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辽宁石化职业技术学院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秀</w:t>
      </w:r>
      <w:r>
        <w:rPr>
          <w:rFonts w:hint="eastAsia" w:ascii="黑体" w:hAnsi="黑体" w:eastAsia="黑体" w:cs="黑体"/>
          <w:sz w:val="44"/>
          <w:szCs w:val="44"/>
        </w:rPr>
        <w:t>教材建设项目（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新编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立项申报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书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11"/>
        <w:tblpPr w:leftFromText="180" w:rightFromText="180" w:vertAnchor="text" w:horzAnchor="page" w:tblpX="2621" w:tblpY="129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  <w:lang w:val="en-US" w:eastAsia="zh-CN"/>
              </w:rPr>
              <w:t>单位名称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辽宁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石化职业技术学院教务处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二O二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</w:p>
    <w:p>
      <w:pPr>
        <w:pStyle w:val="10"/>
        <w:spacing w:line="520" w:lineRule="exact"/>
        <w:ind w:leftChars="0" w:right="-94" w:rightChars="-45" w:hanging="420"/>
        <w:jc w:val="center"/>
        <w:rPr>
          <w:rFonts w:hint="eastAsia" w:eastAsia="方正小标宋简体"/>
          <w:sz w:val="30"/>
          <w:szCs w:val="30"/>
          <w:lang w:val="en-US" w:eastAsia="zh-CN"/>
        </w:rPr>
      </w:pPr>
    </w:p>
    <w:p>
      <w:pPr>
        <w:pStyle w:val="10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一、</w:t>
      </w:r>
      <w:r>
        <w:rPr>
          <w:rFonts w:eastAsia="方正小标宋简体"/>
          <w:sz w:val="30"/>
          <w:szCs w:val="30"/>
        </w:rPr>
        <w:t>教材</w:t>
      </w:r>
      <w:r>
        <w:rPr>
          <w:rFonts w:hint="eastAsia" w:eastAsia="方正小标宋简体"/>
          <w:sz w:val="30"/>
          <w:szCs w:val="30"/>
          <w:lang w:val="en-US" w:eastAsia="zh-CN"/>
        </w:rPr>
        <w:t>基本</w:t>
      </w:r>
      <w:r>
        <w:rPr>
          <w:rFonts w:eastAsia="方正小标宋简体"/>
          <w:sz w:val="30"/>
          <w:szCs w:val="30"/>
        </w:rPr>
        <w:t>情况</w:t>
      </w:r>
    </w:p>
    <w:tbl>
      <w:tblPr>
        <w:tblStyle w:val="11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54"/>
        <w:gridCol w:w="427"/>
        <w:gridCol w:w="380"/>
        <w:gridCol w:w="720"/>
        <w:gridCol w:w="108"/>
        <w:gridCol w:w="1365"/>
        <w:gridCol w:w="1782"/>
        <w:gridCol w:w="743"/>
        <w:gridCol w:w="59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562" w:leftChars="-8" w:hanging="579" w:hangingChars="207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普通教材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新形态教材</w:t>
            </w:r>
          </w:p>
          <w:p>
            <w:pPr>
              <w:pStyle w:val="10"/>
              <w:spacing w:line="0" w:lineRule="atLeast"/>
              <w:ind w:left="562" w:leftChars="-8" w:hanging="579" w:hangingChars="207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数字教材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适用范围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专业大</w:t>
            </w:r>
            <w:r>
              <w:rPr>
                <w:rFonts w:eastAsia="仿宋_GB2312"/>
                <w:sz w:val="24"/>
                <w:szCs w:val="24"/>
              </w:rPr>
              <w:t>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4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4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-785" w:leftChars="-374" w:firstLine="772" w:firstLineChars="322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公共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课程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必修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课程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专业基础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课程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-785" w:leftChars="-374" w:firstLine="772" w:firstLineChars="322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□专业课程 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选修课程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对应领域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(可多选)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先进制造业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现代农业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现代服务业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战略性新兴产业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地方、行业特色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家政、养老、托育等生活性服务业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农林、地质、矿产、水利等行业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传统技艺</w:t>
            </w:r>
          </w:p>
          <w:p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(请注明）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(可多选)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岗课赛证融通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新型活页式、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手册式教材</w:t>
            </w:r>
          </w:p>
          <w:p>
            <w:pPr>
              <w:snapToGrid w:val="0"/>
              <w:spacing w:line="320" w:lineRule="exac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国家级职业教育专业教学资源库配套教材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国家精品在线开放课程配套教材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教育部现代学徒制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非通用语种外语专业教材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艺术类、体育类专业教材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特殊职业教育教材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服务对外开放教材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所在系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部、</w:t>
            </w:r>
            <w:r>
              <w:rPr>
                <w:rFonts w:eastAsia="仿宋_GB2312"/>
                <w:sz w:val="24"/>
                <w:szCs w:val="24"/>
              </w:rPr>
              <w:t>院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</w:t>
            </w:r>
          </w:p>
          <w:p>
            <w:pPr>
              <w:pStyle w:val="10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  <w:t>主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  <w:t>审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  <w:t>及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10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10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注：“适用范围”栏内的</w:t>
      </w:r>
      <w:r>
        <w:rPr>
          <w:rFonts w:hint="eastAsia" w:eastAsia="仿宋_GB2312"/>
          <w:sz w:val="24"/>
          <w:szCs w:val="24"/>
          <w:lang w:val="en-US" w:eastAsia="zh-CN"/>
        </w:rPr>
        <w:t>专业大</w:t>
      </w:r>
      <w:r>
        <w:rPr>
          <w:rFonts w:eastAsia="仿宋_GB2312"/>
          <w:sz w:val="24"/>
          <w:szCs w:val="24"/>
        </w:rPr>
        <w:t>类、专业类以教育部</w:t>
      </w:r>
      <w:r>
        <w:rPr>
          <w:rFonts w:hint="eastAsia" w:eastAsia="仿宋_GB2312"/>
          <w:sz w:val="24"/>
          <w:szCs w:val="24"/>
          <w:lang w:val="en-US" w:eastAsia="zh-CN"/>
        </w:rPr>
        <w:t>2021年</w:t>
      </w:r>
      <w:r>
        <w:rPr>
          <w:rFonts w:eastAsia="仿宋_GB2312"/>
          <w:sz w:val="24"/>
          <w:szCs w:val="24"/>
        </w:rPr>
        <w:t>的颁布专业目录为准。</w:t>
      </w:r>
    </w:p>
    <w:p>
      <w:pPr>
        <w:pStyle w:val="10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hint="eastAsia" w:eastAsia="方正小标宋简体"/>
          <w:sz w:val="32"/>
          <w:szCs w:val="32"/>
          <w:lang w:val="en-US" w:eastAsia="zh-CN"/>
        </w:rPr>
        <w:t>二、</w:t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11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eastAsia="仿宋_GB2312"/>
                <w:sz w:val="24"/>
              </w:rPr>
              <w:t>本教材的新编依据、改革思路、主要特色与创新（需说明填补的空白、与已出版的同类代表性教材比较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800字以内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eastAsia="仿宋_GB2312"/>
                <w:sz w:val="24"/>
              </w:rPr>
              <w:t>原自编教材使用情况（包括教学使用效果、使用学校及使用范围等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300字以内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10"/>
        <w:spacing w:line="520" w:lineRule="exact"/>
        <w:ind w:leftChars="0" w:right="-94" w:rightChars="-45" w:hanging="420"/>
        <w:jc w:val="center"/>
        <w:rPr>
          <w:rFonts w:hint="eastAsia" w:eastAsia="方正小标宋简体"/>
          <w:sz w:val="32"/>
          <w:szCs w:val="32"/>
          <w:lang w:eastAsia="zh-CN"/>
        </w:rPr>
      </w:pPr>
      <w:r>
        <w:br w:type="page"/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三、编写提纲</w:t>
      </w:r>
    </w:p>
    <w:tbl>
      <w:tblPr>
        <w:tblStyle w:val="11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03" w:firstLineChars="43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新编教材主要内容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编写大纲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配备的数字资源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"/>
              </w:rPr>
              <w:t>、融入程课思政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情况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1000字以内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10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rPr>
          <w:sz w:val="24"/>
        </w:rPr>
      </w:pPr>
      <w:r>
        <w:rPr>
          <w:rFonts w:eastAsia="方正小标宋简体"/>
          <w:sz w:val="32"/>
          <w:szCs w:val="32"/>
        </w:rPr>
        <w:br w:type="page"/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所在教学单位</w:t>
            </w:r>
            <w:r>
              <w:rPr>
                <w:rFonts w:eastAsia="仿宋_GB2312"/>
                <w:sz w:val="24"/>
              </w:rPr>
              <w:t>评价</w:t>
            </w:r>
          </w:p>
          <w:p>
            <w:pPr>
              <w:ind w:right="113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教学单位</w:t>
            </w:r>
            <w:r>
              <w:rPr>
                <w:rFonts w:hint="eastAsia" w:eastAsia="仿宋_GB2312"/>
                <w:sz w:val="24"/>
              </w:rPr>
              <w:t xml:space="preserve">（公章） 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教务处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（公章）             签字：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>
      <w:pPr>
        <w:jc w:val="left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附：教材编写样章</w:t>
      </w:r>
    </w:p>
    <w:p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sectPr>
      <w:footerReference r:id="rId3" w:type="default"/>
      <w:type w:val="nextColumn"/>
      <w:pgSz w:w="11906" w:h="16838"/>
      <w:pgMar w:top="1418" w:right="1588" w:bottom="1418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WI2MTU4ZDQwZjFjMGFjYzM0MTc4YzdiMGE4MWUifQ=="/>
  </w:docVars>
  <w:rsids>
    <w:rsidRoot w:val="00CB031A"/>
    <w:rsid w:val="00002B88"/>
    <w:rsid w:val="00002C78"/>
    <w:rsid w:val="00011D8A"/>
    <w:rsid w:val="000140EB"/>
    <w:rsid w:val="000162C6"/>
    <w:rsid w:val="0004163A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20765"/>
    <w:rsid w:val="00144915"/>
    <w:rsid w:val="00174567"/>
    <w:rsid w:val="001A2A0C"/>
    <w:rsid w:val="001A2A9C"/>
    <w:rsid w:val="001F187B"/>
    <w:rsid w:val="00201300"/>
    <w:rsid w:val="0021584D"/>
    <w:rsid w:val="00263CF2"/>
    <w:rsid w:val="00265343"/>
    <w:rsid w:val="00270A75"/>
    <w:rsid w:val="002725E3"/>
    <w:rsid w:val="002922EB"/>
    <w:rsid w:val="002A7536"/>
    <w:rsid w:val="002D5771"/>
    <w:rsid w:val="003023E8"/>
    <w:rsid w:val="0031795C"/>
    <w:rsid w:val="00324C6C"/>
    <w:rsid w:val="003461B3"/>
    <w:rsid w:val="00350824"/>
    <w:rsid w:val="003548A7"/>
    <w:rsid w:val="0037051A"/>
    <w:rsid w:val="003842AC"/>
    <w:rsid w:val="00391A67"/>
    <w:rsid w:val="00392B0E"/>
    <w:rsid w:val="003931E9"/>
    <w:rsid w:val="003A71C8"/>
    <w:rsid w:val="003C6E0B"/>
    <w:rsid w:val="003C6FC3"/>
    <w:rsid w:val="003D35B3"/>
    <w:rsid w:val="003E64A6"/>
    <w:rsid w:val="00403225"/>
    <w:rsid w:val="00446B7E"/>
    <w:rsid w:val="00454749"/>
    <w:rsid w:val="00481C61"/>
    <w:rsid w:val="004D2384"/>
    <w:rsid w:val="004E7333"/>
    <w:rsid w:val="0050286D"/>
    <w:rsid w:val="00503757"/>
    <w:rsid w:val="005066BD"/>
    <w:rsid w:val="00544ACE"/>
    <w:rsid w:val="0056280E"/>
    <w:rsid w:val="00575787"/>
    <w:rsid w:val="0059464E"/>
    <w:rsid w:val="005A5E69"/>
    <w:rsid w:val="005B1ED4"/>
    <w:rsid w:val="005D3C06"/>
    <w:rsid w:val="005F65D2"/>
    <w:rsid w:val="00617DAD"/>
    <w:rsid w:val="00620E1F"/>
    <w:rsid w:val="006268B9"/>
    <w:rsid w:val="00634581"/>
    <w:rsid w:val="006E0F59"/>
    <w:rsid w:val="006F679B"/>
    <w:rsid w:val="0070031C"/>
    <w:rsid w:val="007277CD"/>
    <w:rsid w:val="0075541C"/>
    <w:rsid w:val="007752E3"/>
    <w:rsid w:val="007802DA"/>
    <w:rsid w:val="00780BE7"/>
    <w:rsid w:val="00782454"/>
    <w:rsid w:val="007908ED"/>
    <w:rsid w:val="007B18AE"/>
    <w:rsid w:val="007B77A5"/>
    <w:rsid w:val="007C17AE"/>
    <w:rsid w:val="007F0F36"/>
    <w:rsid w:val="007F7A0D"/>
    <w:rsid w:val="00821170"/>
    <w:rsid w:val="008242B1"/>
    <w:rsid w:val="008845A4"/>
    <w:rsid w:val="008A18F7"/>
    <w:rsid w:val="008B3B5A"/>
    <w:rsid w:val="008C1EEE"/>
    <w:rsid w:val="008D413A"/>
    <w:rsid w:val="008F7A49"/>
    <w:rsid w:val="0091169E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05A74"/>
    <w:rsid w:val="00A17D46"/>
    <w:rsid w:val="00A64960"/>
    <w:rsid w:val="00A741F4"/>
    <w:rsid w:val="00AE0B92"/>
    <w:rsid w:val="00B04BA2"/>
    <w:rsid w:val="00B13799"/>
    <w:rsid w:val="00B2044E"/>
    <w:rsid w:val="00C0617E"/>
    <w:rsid w:val="00C16405"/>
    <w:rsid w:val="00C300C6"/>
    <w:rsid w:val="00C6602D"/>
    <w:rsid w:val="00C7497D"/>
    <w:rsid w:val="00C76ACF"/>
    <w:rsid w:val="00C77882"/>
    <w:rsid w:val="00C97341"/>
    <w:rsid w:val="00CB031A"/>
    <w:rsid w:val="00CD2828"/>
    <w:rsid w:val="00CF79F6"/>
    <w:rsid w:val="00DA0A1F"/>
    <w:rsid w:val="00DA11A1"/>
    <w:rsid w:val="00DB29E0"/>
    <w:rsid w:val="00DB4F2A"/>
    <w:rsid w:val="00DE5DCE"/>
    <w:rsid w:val="00DF0B09"/>
    <w:rsid w:val="00E327D9"/>
    <w:rsid w:val="00E54DB8"/>
    <w:rsid w:val="00E72D66"/>
    <w:rsid w:val="00E8527A"/>
    <w:rsid w:val="00E85462"/>
    <w:rsid w:val="00E873FB"/>
    <w:rsid w:val="00E96E87"/>
    <w:rsid w:val="00EA1EE5"/>
    <w:rsid w:val="00EA6CD0"/>
    <w:rsid w:val="00EF1BE2"/>
    <w:rsid w:val="00EF4B5E"/>
    <w:rsid w:val="00F123C0"/>
    <w:rsid w:val="00F37EEF"/>
    <w:rsid w:val="00F520BF"/>
    <w:rsid w:val="00F734B5"/>
    <w:rsid w:val="00F830AE"/>
    <w:rsid w:val="00FB1653"/>
    <w:rsid w:val="01E23EFE"/>
    <w:rsid w:val="12B65663"/>
    <w:rsid w:val="1F9E2B75"/>
    <w:rsid w:val="2A915DAF"/>
    <w:rsid w:val="2ED52EBB"/>
    <w:rsid w:val="30123D51"/>
    <w:rsid w:val="3A576D4A"/>
    <w:rsid w:val="3DFF110B"/>
    <w:rsid w:val="40E74A49"/>
    <w:rsid w:val="455B51C6"/>
    <w:rsid w:val="4AB35B63"/>
    <w:rsid w:val="4F9D23D7"/>
    <w:rsid w:val="4FFA3094"/>
    <w:rsid w:val="52AA7590"/>
    <w:rsid w:val="593D3831"/>
    <w:rsid w:val="5A6959CE"/>
    <w:rsid w:val="60E70AF0"/>
    <w:rsid w:val="61751691"/>
    <w:rsid w:val="636271E7"/>
    <w:rsid w:val="6DC6297B"/>
    <w:rsid w:val="71D918F0"/>
    <w:rsid w:val="752201FF"/>
    <w:rsid w:val="7F3C134E"/>
    <w:rsid w:val="7F6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Body Text Indent 3"/>
    <w:basedOn w:val="1"/>
    <w:link w:val="20"/>
    <w:autoRedefine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12">
    <w:name w:val="Table Theme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标题 1 字符"/>
    <w:basedOn w:val="13"/>
    <w:link w:val="5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3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脚注文本 字符"/>
    <w:basedOn w:val="13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字符"/>
    <w:basedOn w:val="13"/>
    <w:link w:val="10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21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3080-7726-4FC8-8547-24AC64678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6</Pages>
  <Words>1250</Words>
  <Characters>1256</Characters>
  <Lines>20</Lines>
  <Paragraphs>5</Paragraphs>
  <TotalTime>0</TotalTime>
  <ScaleCrop>false</ScaleCrop>
  <LinksUpToDate>false</LinksUpToDate>
  <CharactersWithSpaces>2135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2021-05-17T00:01:00Z</dcterms:created>
  <dc:creator>rong</dc:creator>
  <cp:lastModifiedBy>77爱学习</cp:lastModifiedBy>
  <cp:lastPrinted>2021-05-16T23:48:00Z</cp:lastPrinted>
  <dcterms:modified xsi:type="dcterms:W3CDTF">2024-04-16T07:08:30Z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8E238ED9D8BC499BA00D159B8CBAF1C7</vt:lpwstr>
  </property>
</Properties>
</file>