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0C3" w:rsidRPr="00D450C3" w:rsidRDefault="00D450C3" w:rsidP="00D450C3">
      <w:pPr>
        <w:spacing w:line="700" w:lineRule="exact"/>
        <w:contextualSpacing/>
        <w:mirrorIndents/>
        <w:jc w:val="left"/>
        <w:rPr>
          <w:rFonts w:ascii="仿宋" w:eastAsia="仿宋" w:hAnsi="仿宋" w:cstheme="majorBidi"/>
          <w:b/>
          <w:bCs/>
          <w:szCs w:val="30"/>
        </w:rPr>
      </w:pPr>
      <w:r w:rsidRPr="00D450C3">
        <w:rPr>
          <w:rFonts w:ascii="仿宋" w:eastAsia="仿宋" w:hAnsi="仿宋" w:cstheme="majorBidi"/>
          <w:b/>
          <w:bCs/>
          <w:szCs w:val="30"/>
        </w:rPr>
        <w:t>附件</w:t>
      </w:r>
      <w:r w:rsidR="008D09EB">
        <w:rPr>
          <w:rFonts w:ascii="仿宋" w:eastAsia="仿宋" w:hAnsi="仿宋" w:cstheme="majorBidi"/>
          <w:b/>
          <w:bCs/>
          <w:szCs w:val="30"/>
        </w:rPr>
        <w:t>8</w:t>
      </w:r>
    </w:p>
    <w:p w:rsidR="006B1AD8" w:rsidRPr="00880AF6" w:rsidRDefault="006B1AD8" w:rsidP="00B47766">
      <w:pPr>
        <w:spacing w:line="700" w:lineRule="exact"/>
        <w:contextualSpacing/>
        <w:mirrorIndents/>
        <w:jc w:val="center"/>
        <w:rPr>
          <w:rFonts w:ascii="仿宋" w:eastAsia="仿宋" w:hAnsi="仿宋" w:cstheme="majorBidi"/>
          <w:b/>
          <w:bCs/>
          <w:sz w:val="30"/>
          <w:szCs w:val="30"/>
        </w:rPr>
      </w:pPr>
      <w:r w:rsidRPr="00880AF6">
        <w:rPr>
          <w:rFonts w:ascii="仿宋" w:eastAsia="仿宋" w:hAnsi="仿宋" w:cstheme="majorBidi" w:hint="eastAsia"/>
          <w:b/>
          <w:bCs/>
          <w:sz w:val="30"/>
          <w:szCs w:val="30"/>
        </w:rPr>
        <w:t>第</w:t>
      </w:r>
      <w:r w:rsidR="00D450C3">
        <w:rPr>
          <w:rFonts w:ascii="仿宋" w:eastAsia="仿宋" w:hAnsi="仿宋" w:cstheme="majorBidi" w:hint="eastAsia"/>
          <w:b/>
          <w:bCs/>
          <w:sz w:val="30"/>
          <w:szCs w:val="30"/>
        </w:rPr>
        <w:t>六</w:t>
      </w:r>
      <w:r w:rsidRPr="00880AF6">
        <w:rPr>
          <w:rFonts w:ascii="仿宋" w:eastAsia="仿宋" w:hAnsi="仿宋" w:cstheme="majorBidi" w:hint="eastAsia"/>
          <w:b/>
          <w:bCs/>
          <w:sz w:val="30"/>
          <w:szCs w:val="30"/>
        </w:rPr>
        <w:t>届</w:t>
      </w:r>
      <w:r w:rsidRPr="00880AF6">
        <w:rPr>
          <w:rFonts w:ascii="仿宋" w:eastAsia="仿宋" w:hAnsi="仿宋" w:cstheme="majorBidi"/>
          <w:b/>
          <w:bCs/>
          <w:sz w:val="30"/>
          <w:szCs w:val="30"/>
        </w:rPr>
        <w:t>中国石油和化工</w:t>
      </w:r>
      <w:r w:rsidRPr="00880AF6">
        <w:rPr>
          <w:rFonts w:ascii="仿宋" w:eastAsia="仿宋" w:hAnsi="仿宋"/>
          <w:b/>
          <w:sz w:val="30"/>
          <w:szCs w:val="30"/>
        </w:rPr>
        <w:t>教育</w:t>
      </w:r>
      <w:r w:rsidR="00DA68EB">
        <w:rPr>
          <w:rFonts w:ascii="仿宋" w:eastAsia="仿宋" w:hAnsi="仿宋"/>
          <w:b/>
          <w:sz w:val="30"/>
          <w:szCs w:val="30"/>
        </w:rPr>
        <w:t>成果</w:t>
      </w:r>
      <w:r w:rsidR="00DA68EB">
        <w:rPr>
          <w:rFonts w:ascii="仿宋" w:eastAsia="仿宋" w:hAnsi="仿宋" w:hint="eastAsia"/>
          <w:b/>
          <w:sz w:val="30"/>
          <w:szCs w:val="30"/>
        </w:rPr>
        <w:t>（</w:t>
      </w:r>
      <w:r w:rsidR="00DA68EB">
        <w:rPr>
          <w:rFonts w:ascii="仿宋" w:eastAsia="仿宋" w:hAnsi="仿宋" w:cstheme="majorBidi" w:hint="eastAsia"/>
          <w:b/>
          <w:bCs/>
          <w:sz w:val="30"/>
          <w:szCs w:val="30"/>
        </w:rPr>
        <w:t>论文</w:t>
      </w:r>
      <w:r w:rsidR="00DA68EB">
        <w:rPr>
          <w:rFonts w:ascii="仿宋" w:eastAsia="仿宋" w:hAnsi="仿宋" w:hint="eastAsia"/>
          <w:b/>
          <w:sz w:val="30"/>
          <w:szCs w:val="30"/>
        </w:rPr>
        <w:t>）</w:t>
      </w:r>
      <w:r w:rsidRPr="00880AF6">
        <w:rPr>
          <w:rFonts w:ascii="仿宋" w:eastAsia="仿宋" w:hAnsi="仿宋" w:cstheme="majorBidi" w:hint="eastAsia"/>
          <w:b/>
          <w:bCs/>
          <w:sz w:val="30"/>
          <w:szCs w:val="30"/>
        </w:rPr>
        <w:t>认定指标体系</w:t>
      </w:r>
      <w:bookmarkStart w:id="0" w:name="_GoBack"/>
      <w:bookmarkEnd w:id="0"/>
    </w:p>
    <w:tbl>
      <w:tblPr>
        <w:tblW w:w="93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61"/>
        <w:gridCol w:w="1276"/>
        <w:gridCol w:w="4678"/>
        <w:gridCol w:w="2108"/>
      </w:tblGrid>
      <w:tr w:rsidR="006B1AD8" w:rsidRPr="00893380" w:rsidTr="00B319A6">
        <w:trPr>
          <w:trHeight w:val="170"/>
          <w:jc w:val="center"/>
        </w:trPr>
        <w:tc>
          <w:tcPr>
            <w:tcW w:w="12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B1AD8" w:rsidRPr="00893380" w:rsidRDefault="006B1AD8" w:rsidP="00B319A6">
            <w:pPr>
              <w:adjustRightInd w:val="0"/>
              <w:spacing w:line="36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一级指标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B1AD8" w:rsidRPr="00893380" w:rsidRDefault="006B1AD8" w:rsidP="00B319A6">
            <w:pPr>
              <w:adjustRightInd w:val="0"/>
              <w:spacing w:line="36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二级指标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AD8" w:rsidRPr="00893380" w:rsidRDefault="006B1AD8" w:rsidP="00B319A6">
            <w:pPr>
              <w:adjustRightInd w:val="0"/>
              <w:spacing w:line="32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评价参考要素</w:t>
            </w:r>
          </w:p>
        </w:tc>
        <w:tc>
          <w:tcPr>
            <w:tcW w:w="21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6B1AD8" w:rsidRPr="00893380" w:rsidRDefault="006B1AD8" w:rsidP="00B319A6">
            <w:pPr>
              <w:adjustRightInd w:val="0"/>
              <w:spacing w:line="32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评分</w:t>
            </w:r>
          </w:p>
        </w:tc>
      </w:tr>
      <w:tr w:rsidR="006B1AD8" w:rsidRPr="00893380" w:rsidTr="00B319A6">
        <w:trPr>
          <w:trHeight w:val="1281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</w:tcBorders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选题与综述</w:t>
            </w: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 w:rsidRPr="00893380">
              <w:rPr>
                <w:rFonts w:ascii="仿宋" w:eastAsia="仿宋" w:hAnsi="仿宋"/>
                <w:b/>
                <w:sz w:val="21"/>
                <w:szCs w:val="21"/>
              </w:rPr>
              <w:t>3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0分)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选题意义 (</w:t>
            </w:r>
            <w:r w:rsidRPr="00893380">
              <w:rPr>
                <w:rFonts w:ascii="仿宋" w:eastAsia="仿宋" w:hAnsi="仿宋"/>
                <w:b/>
                <w:sz w:val="21"/>
                <w:szCs w:val="21"/>
              </w:rPr>
              <w:t>20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分)</w:t>
            </w:r>
          </w:p>
        </w:tc>
        <w:tc>
          <w:tcPr>
            <w:tcW w:w="467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选题的新颖性；针对石油与化工教育教学领域新思想、新理念、课程改革、实习实践等热点，难点问题开展研究情况。</w:t>
            </w:r>
          </w:p>
        </w:tc>
        <w:tc>
          <w:tcPr>
            <w:tcW w:w="21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6B1AD8" w:rsidRPr="00893380" w:rsidTr="00B319A6">
        <w:trPr>
          <w:trHeight w:val="919"/>
          <w:jc w:val="center"/>
        </w:trPr>
        <w:tc>
          <w:tcPr>
            <w:tcW w:w="1261" w:type="dxa"/>
            <w:vMerge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文献综述</w:t>
            </w: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 w:rsidRPr="00893380">
              <w:rPr>
                <w:rFonts w:ascii="仿宋" w:eastAsia="仿宋" w:hAnsi="仿宋"/>
                <w:b/>
                <w:sz w:val="21"/>
                <w:szCs w:val="21"/>
              </w:rPr>
              <w:t>10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分)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对研究问题涉及的概念、研究现状的归纳总结，对已有研究优点与不足的论述与评析情况。</w:t>
            </w:r>
          </w:p>
        </w:tc>
        <w:tc>
          <w:tcPr>
            <w:tcW w:w="2108" w:type="dxa"/>
            <w:tcBorders>
              <w:left w:val="single" w:sz="4" w:space="0" w:color="auto"/>
            </w:tcBorders>
            <w:vAlign w:val="center"/>
          </w:tcPr>
          <w:p w:rsidR="006B1AD8" w:rsidRPr="00893380" w:rsidRDefault="006B1AD8" w:rsidP="00B319A6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6B1AD8" w:rsidRPr="00893380" w:rsidTr="00B319A6">
        <w:trPr>
          <w:trHeight w:val="993"/>
          <w:jc w:val="center"/>
        </w:trPr>
        <w:tc>
          <w:tcPr>
            <w:tcW w:w="1261" w:type="dxa"/>
            <w:vMerge w:val="restart"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论文</w:t>
            </w: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水平</w:t>
            </w: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 w:rsidRPr="00893380">
              <w:rPr>
                <w:rFonts w:ascii="仿宋" w:eastAsia="仿宋" w:hAnsi="仿宋"/>
                <w:b/>
                <w:sz w:val="21"/>
                <w:szCs w:val="21"/>
              </w:rPr>
              <w:t>4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0分)</w:t>
            </w: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 xml:space="preserve">逻辑结构 </w:t>
            </w: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 w:rsidRPr="00893380">
              <w:rPr>
                <w:rFonts w:ascii="仿宋" w:eastAsia="仿宋" w:hAnsi="仿宋"/>
                <w:b/>
                <w:sz w:val="21"/>
                <w:szCs w:val="21"/>
              </w:rPr>
              <w:t>10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分)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结构的严谨性，推理的严密性和逻辑性；研究步骤、研究方法的科学性情况</w:t>
            </w:r>
          </w:p>
        </w:tc>
        <w:tc>
          <w:tcPr>
            <w:tcW w:w="2108" w:type="dxa"/>
            <w:tcBorders>
              <w:left w:val="single" w:sz="4" w:space="0" w:color="auto"/>
            </w:tcBorders>
            <w:vAlign w:val="center"/>
          </w:tcPr>
          <w:p w:rsidR="006B1AD8" w:rsidRPr="00893380" w:rsidRDefault="006B1AD8" w:rsidP="00B319A6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6B1AD8" w:rsidRPr="00893380" w:rsidRDefault="006B1AD8" w:rsidP="00B319A6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6B1AD8" w:rsidRPr="00893380" w:rsidTr="00B319A6">
        <w:trPr>
          <w:trHeight w:val="993"/>
          <w:jc w:val="center"/>
        </w:trPr>
        <w:tc>
          <w:tcPr>
            <w:tcW w:w="1261" w:type="dxa"/>
            <w:vMerge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改革实践</w:t>
            </w: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(1</w:t>
            </w:r>
            <w:r w:rsidRPr="00893380">
              <w:rPr>
                <w:rFonts w:ascii="仿宋" w:eastAsia="仿宋" w:hAnsi="仿宋"/>
                <w:b/>
                <w:sz w:val="21"/>
                <w:szCs w:val="21"/>
              </w:rPr>
              <w:t>0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分)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教育教学改革的实验或调查论证情况，包括实践的难度及工作量，引证资料丰富性、准确性。</w:t>
            </w:r>
          </w:p>
        </w:tc>
        <w:tc>
          <w:tcPr>
            <w:tcW w:w="2108" w:type="dxa"/>
            <w:tcBorders>
              <w:left w:val="single" w:sz="4" w:space="0" w:color="auto"/>
            </w:tcBorders>
            <w:vAlign w:val="center"/>
          </w:tcPr>
          <w:p w:rsidR="006B1AD8" w:rsidRPr="00893380" w:rsidRDefault="006B1AD8" w:rsidP="00B319A6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6B1AD8" w:rsidRPr="00893380" w:rsidTr="00B319A6">
        <w:trPr>
          <w:trHeight w:val="993"/>
          <w:jc w:val="center"/>
        </w:trPr>
        <w:tc>
          <w:tcPr>
            <w:tcW w:w="1261" w:type="dxa"/>
            <w:vMerge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学术规范</w:t>
            </w: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 w:rsidRPr="00893380">
              <w:rPr>
                <w:rFonts w:ascii="仿宋" w:eastAsia="仿宋" w:hAnsi="仿宋"/>
                <w:b/>
                <w:sz w:val="21"/>
                <w:szCs w:val="21"/>
              </w:rPr>
              <w:t>10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分)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论文题目和摘要涵盖论文主要内容情况；正文文字表达的准确性、格式的规范性和学风的严谨性。</w:t>
            </w:r>
          </w:p>
        </w:tc>
        <w:tc>
          <w:tcPr>
            <w:tcW w:w="2108" w:type="dxa"/>
            <w:tcBorders>
              <w:left w:val="single" w:sz="4" w:space="0" w:color="auto"/>
            </w:tcBorders>
            <w:vAlign w:val="center"/>
          </w:tcPr>
          <w:p w:rsidR="006B1AD8" w:rsidRPr="00893380" w:rsidRDefault="006B1AD8" w:rsidP="00B319A6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6B1AD8" w:rsidRPr="00893380" w:rsidTr="00B319A6">
        <w:trPr>
          <w:trHeight w:val="1044"/>
          <w:jc w:val="center"/>
        </w:trPr>
        <w:tc>
          <w:tcPr>
            <w:tcW w:w="1261" w:type="dxa"/>
            <w:vMerge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参考文献</w:t>
            </w: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（1</w:t>
            </w:r>
            <w:r w:rsidRPr="00893380">
              <w:rPr>
                <w:rFonts w:ascii="仿宋" w:eastAsia="仿宋" w:hAnsi="仿宋"/>
                <w:b/>
                <w:sz w:val="21"/>
                <w:szCs w:val="21"/>
              </w:rPr>
              <w:t>0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分）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对该问题研究领域中外文献的参考情况，尤其是《化工高等教育》</w:t>
            </w:r>
            <w:r w:rsidR="006E4D26"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和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《化工职业技术教育》等期刊相关文章的引用情况。</w:t>
            </w:r>
          </w:p>
        </w:tc>
        <w:tc>
          <w:tcPr>
            <w:tcW w:w="2108" w:type="dxa"/>
            <w:tcBorders>
              <w:left w:val="single" w:sz="4" w:space="0" w:color="auto"/>
            </w:tcBorders>
            <w:vAlign w:val="center"/>
          </w:tcPr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6B1AD8" w:rsidRPr="00893380" w:rsidTr="00B319A6">
        <w:trPr>
          <w:trHeight w:val="1019"/>
          <w:jc w:val="center"/>
        </w:trPr>
        <w:tc>
          <w:tcPr>
            <w:tcW w:w="1261" w:type="dxa"/>
            <w:vMerge w:val="restart"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论文</w:t>
            </w: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成果</w:t>
            </w: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 w:rsidRPr="00893380">
              <w:rPr>
                <w:rFonts w:ascii="仿宋" w:eastAsia="仿宋" w:hAnsi="仿宋"/>
                <w:b/>
                <w:sz w:val="21"/>
                <w:szCs w:val="21"/>
              </w:rPr>
              <w:t>3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0分)</w:t>
            </w:r>
          </w:p>
        </w:tc>
        <w:tc>
          <w:tcPr>
            <w:tcW w:w="1276" w:type="dxa"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创新性</w:t>
            </w: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 w:rsidRPr="00893380">
              <w:rPr>
                <w:rFonts w:ascii="仿宋" w:eastAsia="仿宋" w:hAnsi="仿宋"/>
                <w:b/>
                <w:sz w:val="21"/>
                <w:szCs w:val="21"/>
              </w:rPr>
              <w:t>1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5分)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教育教学改革结果是否具有独到的见解，研究的原创性等情况。</w:t>
            </w:r>
          </w:p>
        </w:tc>
        <w:tc>
          <w:tcPr>
            <w:tcW w:w="2108" w:type="dxa"/>
            <w:tcBorders>
              <w:left w:val="single" w:sz="4" w:space="0" w:color="auto"/>
            </w:tcBorders>
            <w:vAlign w:val="center"/>
          </w:tcPr>
          <w:p w:rsidR="006B1AD8" w:rsidRPr="00893380" w:rsidRDefault="006B1AD8" w:rsidP="00B319A6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6B1AD8" w:rsidRPr="00893380" w:rsidTr="00B319A6">
        <w:trPr>
          <w:trHeight w:val="1092"/>
          <w:jc w:val="center"/>
        </w:trPr>
        <w:tc>
          <w:tcPr>
            <w:tcW w:w="1261" w:type="dxa"/>
            <w:vMerge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推广价值</w:t>
            </w:r>
          </w:p>
          <w:p w:rsidR="006B1AD8" w:rsidRPr="00893380" w:rsidRDefault="006B1AD8" w:rsidP="00B319A6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(15分)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教育教学改革结果是否具有推广价值，对其他高校的借鉴情况。</w:t>
            </w:r>
          </w:p>
        </w:tc>
        <w:tc>
          <w:tcPr>
            <w:tcW w:w="2108" w:type="dxa"/>
            <w:tcBorders>
              <w:left w:val="single" w:sz="4" w:space="0" w:color="auto"/>
            </w:tcBorders>
            <w:vAlign w:val="center"/>
          </w:tcPr>
          <w:p w:rsidR="006B1AD8" w:rsidRPr="00893380" w:rsidRDefault="006B1AD8" w:rsidP="00B319A6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6B1AD8" w:rsidRPr="00893380" w:rsidTr="00B319A6">
        <w:trPr>
          <w:cantSplit/>
          <w:trHeight w:val="562"/>
          <w:jc w:val="center"/>
        </w:trPr>
        <w:tc>
          <w:tcPr>
            <w:tcW w:w="9323" w:type="dxa"/>
            <w:gridSpan w:val="4"/>
            <w:tcBorders>
              <w:bottom w:val="single" w:sz="12" w:space="0" w:color="auto"/>
            </w:tcBorders>
            <w:vAlign w:val="center"/>
          </w:tcPr>
          <w:p w:rsidR="006B1AD8" w:rsidRPr="00893380" w:rsidRDefault="006B1AD8" w:rsidP="00B319A6">
            <w:pPr>
              <w:widowControl/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 xml:space="preserve">                                               总分：</w:t>
            </w:r>
          </w:p>
        </w:tc>
      </w:tr>
    </w:tbl>
    <w:p w:rsidR="006B1AD8" w:rsidRPr="00880AF6" w:rsidRDefault="006B1AD8" w:rsidP="000717FC">
      <w:pPr>
        <w:rPr>
          <w:rFonts w:ascii="仿宋" w:eastAsia="仿宋" w:hAnsi="仿宋"/>
        </w:rPr>
      </w:pPr>
    </w:p>
    <w:sectPr w:rsidR="006B1AD8" w:rsidRPr="00880AF6" w:rsidSect="00B47766">
      <w:footerReference w:type="default" r:id="rId6"/>
      <w:pgSz w:w="11906" w:h="16838"/>
      <w:pgMar w:top="1474" w:right="1701" w:bottom="1474" w:left="1701" w:header="851" w:footer="851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18B" w:rsidRDefault="003D218B" w:rsidP="0070364D">
      <w:r>
        <w:separator/>
      </w:r>
    </w:p>
  </w:endnote>
  <w:endnote w:type="continuationSeparator" w:id="0">
    <w:p w:rsidR="003D218B" w:rsidRDefault="003D218B" w:rsidP="0070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2326610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8649AC" w:rsidRDefault="008649AC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875CF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75CFA">
              <w:rPr>
                <w:b/>
                <w:sz w:val="24"/>
                <w:szCs w:val="24"/>
              </w:rPr>
              <w:fldChar w:fldCharType="separate"/>
            </w:r>
            <w:r w:rsidR="00DA68EB">
              <w:rPr>
                <w:b/>
                <w:noProof/>
              </w:rPr>
              <w:t>1</w:t>
            </w:r>
            <w:r w:rsidR="00875CFA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875CF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75CFA">
              <w:rPr>
                <w:b/>
                <w:sz w:val="24"/>
                <w:szCs w:val="24"/>
              </w:rPr>
              <w:fldChar w:fldCharType="separate"/>
            </w:r>
            <w:r w:rsidR="00DA68EB">
              <w:rPr>
                <w:b/>
                <w:noProof/>
              </w:rPr>
              <w:t>1</w:t>
            </w:r>
            <w:r w:rsidR="00875CF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649AC" w:rsidRDefault="008649A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18B" w:rsidRDefault="003D218B" w:rsidP="0070364D">
      <w:r>
        <w:separator/>
      </w:r>
    </w:p>
  </w:footnote>
  <w:footnote w:type="continuationSeparator" w:id="0">
    <w:p w:rsidR="003D218B" w:rsidRDefault="003D218B" w:rsidP="007036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364D"/>
    <w:rsid w:val="00004301"/>
    <w:rsid w:val="000154D7"/>
    <w:rsid w:val="00020A15"/>
    <w:rsid w:val="00023FE3"/>
    <w:rsid w:val="00034776"/>
    <w:rsid w:val="000505D9"/>
    <w:rsid w:val="000534FD"/>
    <w:rsid w:val="000717FC"/>
    <w:rsid w:val="00080931"/>
    <w:rsid w:val="000B2D9B"/>
    <w:rsid w:val="001213B1"/>
    <w:rsid w:val="00150723"/>
    <w:rsid w:val="0018262E"/>
    <w:rsid w:val="0019610F"/>
    <w:rsid w:val="00306767"/>
    <w:rsid w:val="00311F7D"/>
    <w:rsid w:val="003131B1"/>
    <w:rsid w:val="00332A1A"/>
    <w:rsid w:val="003337D7"/>
    <w:rsid w:val="003720DE"/>
    <w:rsid w:val="0039140E"/>
    <w:rsid w:val="003D218B"/>
    <w:rsid w:val="003F244E"/>
    <w:rsid w:val="00415113"/>
    <w:rsid w:val="00436CF3"/>
    <w:rsid w:val="00472966"/>
    <w:rsid w:val="004A48E9"/>
    <w:rsid w:val="005C5150"/>
    <w:rsid w:val="005D5FF6"/>
    <w:rsid w:val="006118C9"/>
    <w:rsid w:val="00647215"/>
    <w:rsid w:val="00662420"/>
    <w:rsid w:val="00672464"/>
    <w:rsid w:val="00680240"/>
    <w:rsid w:val="0069536D"/>
    <w:rsid w:val="006A25C8"/>
    <w:rsid w:val="006B1AD8"/>
    <w:rsid w:val="006E4D26"/>
    <w:rsid w:val="006E6825"/>
    <w:rsid w:val="0070364D"/>
    <w:rsid w:val="007A3838"/>
    <w:rsid w:val="0082466D"/>
    <w:rsid w:val="00853E54"/>
    <w:rsid w:val="008649AC"/>
    <w:rsid w:val="00875CFA"/>
    <w:rsid w:val="00880AF6"/>
    <w:rsid w:val="00893380"/>
    <w:rsid w:val="008A1EF5"/>
    <w:rsid w:val="008C320C"/>
    <w:rsid w:val="008D09EB"/>
    <w:rsid w:val="008E57D2"/>
    <w:rsid w:val="008F6E15"/>
    <w:rsid w:val="008F7B24"/>
    <w:rsid w:val="00902630"/>
    <w:rsid w:val="00915CA3"/>
    <w:rsid w:val="00940142"/>
    <w:rsid w:val="00985193"/>
    <w:rsid w:val="009A4E10"/>
    <w:rsid w:val="009D72ED"/>
    <w:rsid w:val="009E2225"/>
    <w:rsid w:val="00A5436E"/>
    <w:rsid w:val="00AD7E6E"/>
    <w:rsid w:val="00AF4188"/>
    <w:rsid w:val="00B25967"/>
    <w:rsid w:val="00B42148"/>
    <w:rsid w:val="00B42EAA"/>
    <w:rsid w:val="00B47766"/>
    <w:rsid w:val="00B75778"/>
    <w:rsid w:val="00BA4536"/>
    <w:rsid w:val="00C33DFC"/>
    <w:rsid w:val="00C864CE"/>
    <w:rsid w:val="00CB5534"/>
    <w:rsid w:val="00CE691E"/>
    <w:rsid w:val="00D04F80"/>
    <w:rsid w:val="00D06E95"/>
    <w:rsid w:val="00D07694"/>
    <w:rsid w:val="00D450C3"/>
    <w:rsid w:val="00D749F9"/>
    <w:rsid w:val="00D77CB7"/>
    <w:rsid w:val="00DA68EB"/>
    <w:rsid w:val="00E119C2"/>
    <w:rsid w:val="00F1340D"/>
    <w:rsid w:val="00F4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3B0366-BAB8-4B21-B3A7-8B5B95567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64D"/>
    <w:pPr>
      <w:widowControl w:val="0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3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36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36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364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043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04301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497</Characters>
  <Application>Microsoft Office Word</Application>
  <DocSecurity>0</DocSecurity>
  <Lines>4</Lines>
  <Paragraphs>1</Paragraphs>
  <ScaleCrop>false</ScaleCrop>
  <Company>Lenovo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辛晓</dc:creator>
  <cp:lastModifiedBy>Microsoft</cp:lastModifiedBy>
  <cp:revision>7</cp:revision>
  <cp:lastPrinted>2020-05-11T01:22:00Z</cp:lastPrinted>
  <dcterms:created xsi:type="dcterms:W3CDTF">2020-05-11T00:57:00Z</dcterms:created>
  <dcterms:modified xsi:type="dcterms:W3CDTF">2021-12-17T02:42:00Z</dcterms:modified>
</cp:coreProperties>
</file>