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bookmarkStart w:id="0" w:name="_《机械制图及CAD》课程标准_1"/>
      <w:bookmarkEnd w:id="0"/>
      <w:r>
        <w:rPr>
          <w:rFonts w:hint="eastAsia" w:eastAsia="宋体"/>
          <w:lang w:eastAsia="zh-CN"/>
        </w:rPr>
        <w:drawing>
          <wp:anchor distT="0" distB="0" distL="114300" distR="114300" simplePos="0" relativeHeight="251659264" behindDoc="0" locked="0" layoutInCell="1" allowOverlap="1">
            <wp:simplePos x="0" y="0"/>
            <wp:positionH relativeFrom="column">
              <wp:posOffset>-1063625</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8"/>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801765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商务数据分析与应用</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1CB4C951">
      <w:pPr>
        <w:rPr>
          <w:rFonts w:hint="eastAsia" w:ascii="宋体" w:hAnsi="宋体" w:eastAsia="宋体" w:cs="宋体"/>
          <w:color w:val="auto"/>
          <w:sz w:val="52"/>
          <w:szCs w:val="52"/>
          <w:highlight w:val="none"/>
          <w:lang w:val="en-US" w:eastAsia="zh-CN"/>
        </w:rPr>
      </w:pPr>
      <w:r>
        <w:rPr>
          <w:rFonts w:hint="eastAsia" w:ascii="宋体" w:hAnsi="宋体" w:eastAsia="宋体" w:cs="宋体"/>
          <w:color w:val="auto"/>
          <w:sz w:val="52"/>
          <w:szCs w:val="52"/>
          <w:highlight w:val="none"/>
          <w:lang w:val="en-US" w:eastAsia="zh-CN"/>
        </w:rPr>
        <w:br w:type="page"/>
      </w:r>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13626"/>
      <w:bookmarkStart w:id="2" w:name="_Toc26524"/>
      <w:bookmarkStart w:id="3" w:name="_Toc25851"/>
      <w:bookmarkStart w:id="4" w:name="_Toc28827"/>
      <w:bookmarkStart w:id="5" w:name="_Toc24715"/>
      <w:bookmarkStart w:id="6" w:name="_Toc6321"/>
      <w:bookmarkStart w:id="7" w:name="_Toc5893"/>
      <w:bookmarkStart w:id="8" w:name="_Toc28939"/>
      <w:bookmarkStart w:id="9" w:name="_Toc28314"/>
      <w:bookmarkStart w:id="10" w:name="_Toc1436"/>
      <w:bookmarkStart w:id="11" w:name="_Toc2390"/>
      <w:bookmarkStart w:id="12" w:name="_Toc30211"/>
      <w:bookmarkStart w:id="13" w:name="_Toc26516"/>
      <w:bookmarkStart w:id="14" w:name="_Toc26382"/>
      <w:r>
        <w:t>辽宁石化职业技术学院课程标准制订指导性意见</w:t>
      </w:r>
      <w:bookmarkEnd w:id="1"/>
      <w:bookmarkEnd w:id="2"/>
      <w:bookmarkEnd w:id="3"/>
      <w:bookmarkEnd w:id="4"/>
      <w:bookmarkEnd w:id="5"/>
      <w:bookmarkEnd w:id="6"/>
      <w:bookmarkEnd w:id="7"/>
      <w:bookmarkEnd w:id="8"/>
      <w:bookmarkEnd w:id="9"/>
      <w:bookmarkEnd w:id="10"/>
      <w:bookmarkEnd w:id="11"/>
      <w:bookmarkEnd w:id="12"/>
      <w:bookmarkEnd w:id="13"/>
      <w:bookmarkEnd w:id="14"/>
    </w:p>
    <w:p w14:paraId="2DB6B334">
      <w:pPr>
        <w:pStyle w:val="52"/>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52"/>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52"/>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23B76F76">
      <w:pPr>
        <w:ind w:firstLine="480" w:firstLineChars="200"/>
        <w:rPr>
          <w:rFonts w:hint="eastAsia" w:asciiTheme="minorEastAsia" w:hAnsiTheme="minorEastAsia" w:cstheme="minorEastAsia"/>
          <w:b w:val="0"/>
          <w:bCs w:val="0"/>
          <w:color w:val="auto"/>
          <w:kern w:val="2"/>
          <w:sz w:val="24"/>
          <w:szCs w:val="24"/>
          <w:highlight w:val="none"/>
          <w:lang w:val="en-US" w:eastAsia="zh-CN" w:bidi="ar-SA"/>
        </w:rPr>
      </w:pPr>
      <w:r>
        <w:rPr>
          <w:rFonts w:cs="Times New Roman"/>
          <w:b w:val="0"/>
          <w:bCs w:val="0"/>
          <w:sz w:val="24"/>
        </w:rPr>
        <w:t>本指导性意见由学校教务处负责解释，自发布之日起施行。</w:t>
      </w:r>
    </w:p>
    <w:p w14:paraId="1E786BAA">
      <w:pPr>
        <w:rPr>
          <w:rFonts w:hint="eastAsia" w:asciiTheme="minorEastAsia" w:hAnsiTheme="minorEastAsia" w:cstheme="minorEastAsia"/>
          <w:b w:val="0"/>
          <w:bCs w:val="0"/>
          <w:color w:val="auto"/>
          <w:kern w:val="2"/>
          <w:sz w:val="24"/>
          <w:szCs w:val="24"/>
          <w:highlight w:val="none"/>
          <w:lang w:val="en-US" w:eastAsia="zh-CN" w:bidi="ar-SA"/>
        </w:rPr>
        <w:sectPr>
          <w:headerReference r:id="rId3" w:type="default"/>
          <w:footerReference r:id="rId4" w:type="default"/>
          <w:pgSz w:w="11906" w:h="16838"/>
          <w:pgMar w:top="1134" w:right="1134" w:bottom="1134" w:left="1134" w:header="851" w:footer="992" w:gutter="0"/>
          <w:pgNumType w:fmt="decimal" w:start="1"/>
          <w:cols w:space="425" w:num="1"/>
          <w:titlePg/>
          <w:docGrid w:type="lines" w:linePitch="312" w:charSpace="0"/>
        </w:sectPr>
      </w:pPr>
    </w:p>
    <w:p w14:paraId="1E76C9E8">
      <w:pPr>
        <w:pStyle w:val="6"/>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30150E8D">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bookmarkStart w:id="15" w:name="_Toc6030"/>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_Toc28682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《电子商务基础》课程标准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_Toc28682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D13313D">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_Toc27301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《市场营销基础》课程标准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_Toc27301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08DA5EB">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_Toc26630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《应用文写作》课程标准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_Toc26630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123EAFA">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_Toc28090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《统计学基础》课程标准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_Toc28090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5672907">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_Toc21189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《商务数据分析与应用基础》课程标准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_Toc21189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55FCC35">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_Toc12829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《财税基础》课程标准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_Toc12829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621F6B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_Toc21978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《电子商务法规》课程标准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_Toc21978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A2209E8">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_Toc7625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《数据分析技术》课程标准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_Toc7625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C0E2841">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_Toc825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《数据采集与处理》课程标准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_Toc825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37CE7B4">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_Toc22302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《产品数据分析》课程标准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_Toc22302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C36A5F1">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_Toc23295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《销售数据分析》课程标准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_Toc23295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97CAFCF">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_Toc27676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《供应链数据分析》课程标准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_Toc27676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50CC6C6">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_Toc20535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《客户数据分析》课程标准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_Toc20535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A88A574">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_Toc21636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《市场数据分析》课程标准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_Toc21636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B2F1042">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_Toc4341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运营管理数据分析》课程标准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_Toc4341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15F1D44">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_Toc11784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《数据可视化》课程标准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_Toc11784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E2B65DD">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_Toc5197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《Python基础》课程标准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_Toc5197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B6F037C">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_Toc19183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《国际贸易基础实务》课程标准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_Toc19183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5F816A8B">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_Toc17640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《零售基础》课程标准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_Toc17640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85E382C">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_Toc11986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《跨境电子商务实务》课程标准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_Toc11986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DA33289">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_Toc5439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《新媒体营销》课程标准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_Toc5439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127</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57F305B">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_Toc12904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《跨境电商英语》课程标准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_Toc12904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2C59DEDE">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_Toc29389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《网店运营》课程标准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_Toc29389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4490FC1B">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_Toc3698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《数据库技术与应用》课程标准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_Toc3698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E350DF4">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_Toc30645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《商务沟通》课程标准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_Toc30645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155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72F6ED22">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_Toc20295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《市场数据分析实训》课程标准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_Toc20295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160</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72A037C">
      <w:pPr>
        <w:pStyle w:val="17"/>
        <w:keepNext w:val="0"/>
        <w:keepLines w:val="0"/>
        <w:pageBreakBefore w:val="0"/>
        <w:widowControl w:val="0"/>
        <w:tabs>
          <w:tab w:val="right" w:leader="dot" w:pos="9638"/>
        </w:tabs>
        <w:kinsoku/>
        <w:wordWrap/>
        <w:overflowPunct/>
        <w:topLinePunct w:val="0"/>
        <w:autoSpaceDE/>
        <w:autoSpaceDN/>
        <w:bidi w:val="0"/>
        <w:adjustRightInd/>
        <w:snapToGrid/>
        <w:spacing w:line="33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_Toc30382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《跨境电商B2B数据运营实训》课程标准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_Toc30382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169</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5707FB9">
      <w:pPr>
        <w:pStyle w:val="2"/>
        <w:bidi w:val="0"/>
        <w:rPr>
          <w:rFonts w:hint="eastAsia" w:ascii="宋体" w:hAnsi="宋体" w:eastAsia="宋体" w:cs="宋体"/>
          <w:szCs w:val="24"/>
        </w:rPr>
      </w:pPr>
      <w:r>
        <w:rPr>
          <w:rFonts w:hint="eastAsia" w:ascii="宋体" w:hAnsi="宋体" w:eastAsia="宋体" w:cs="宋体"/>
          <w:sz w:val="24"/>
          <w:szCs w:val="24"/>
        </w:rPr>
        <w:fldChar w:fldCharType="end"/>
      </w:r>
      <w:bookmarkStart w:id="16" w:name="heading_0"/>
      <w:bookmarkStart w:id="17" w:name="_Toc11669"/>
      <w:bookmarkStart w:id="18" w:name="_Toc28682"/>
    </w:p>
    <w:p w14:paraId="1D4E1F2E">
      <w:pPr>
        <w:pStyle w:val="2"/>
        <w:bidi w:val="0"/>
        <w:rPr>
          <w:rFonts w:cstheme="minorEastAsia"/>
          <w:b/>
          <w:sz w:val="32"/>
          <w:szCs w:val="32"/>
        </w:rPr>
        <w:sectPr>
          <w:footerReference r:id="rId5" w:type="default"/>
          <w:pgSz w:w="11906" w:h="16838"/>
          <w:pgMar w:top="1134" w:right="1134" w:bottom="1134" w:left="1134" w:header="851" w:footer="992" w:gutter="0"/>
          <w:pgNumType w:fmt="decimal" w:start="1"/>
          <w:cols w:space="425" w:num="1"/>
          <w:docGrid w:type="lines" w:linePitch="312" w:charSpace="0"/>
        </w:sectPr>
      </w:pPr>
    </w:p>
    <w:p w14:paraId="7AAD4AA7">
      <w:pPr>
        <w:pStyle w:val="2"/>
        <w:bidi w:val="0"/>
        <w:rPr>
          <w:rFonts w:cstheme="minorEastAsia"/>
          <w:sz w:val="32"/>
          <w:szCs w:val="32"/>
        </w:rPr>
      </w:pPr>
      <w:r>
        <w:rPr>
          <w:rFonts w:cstheme="minorEastAsia"/>
          <w:b/>
          <w:sz w:val="32"/>
          <w:szCs w:val="32"/>
        </w:rPr>
        <w:t>《电子商务基础》课程标准</w:t>
      </w:r>
      <w:bookmarkEnd w:id="16"/>
      <w:bookmarkEnd w:id="17"/>
      <w:bookmarkEnd w:id="18"/>
    </w:p>
    <w:p w14:paraId="755205FD">
      <w:pPr>
        <w:pStyle w:val="3"/>
        <w:bidi w:val="0"/>
      </w:pPr>
      <w:bookmarkStart w:id="19" w:name="heading_1"/>
      <w:r>
        <w:rPr>
          <w:rFonts w:hint="eastAsia"/>
          <w:lang w:val="en-US" w:eastAsia="zh-CN"/>
        </w:rPr>
        <w:t>一、</w:t>
      </w:r>
      <w:r>
        <w:rPr>
          <w:rFonts w:hint="eastAsia"/>
        </w:rPr>
        <w:t>课程基本信息</w:t>
      </w:r>
      <w:bookmarkEnd w:id="19"/>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196"/>
        <w:gridCol w:w="1838"/>
        <w:gridCol w:w="993"/>
        <w:gridCol w:w="1155"/>
        <w:gridCol w:w="3301"/>
      </w:tblGrid>
      <w:tr w14:paraId="25EB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94" w:type="pct"/>
            <w:tcBorders>
              <w:top w:val="single" w:color="auto" w:sz="4" w:space="0"/>
              <w:left w:val="single" w:color="auto" w:sz="4" w:space="0"/>
              <w:bottom w:val="single" w:color="auto" w:sz="4" w:space="0"/>
              <w:right w:val="single" w:color="auto" w:sz="4" w:space="0"/>
            </w:tcBorders>
            <w:vAlign w:val="center"/>
          </w:tcPr>
          <w:p w14:paraId="493F59A6">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课程名称</w:t>
            </w:r>
          </w:p>
        </w:tc>
        <w:tc>
          <w:tcPr>
            <w:tcW w:w="2044" w:type="pct"/>
            <w:gridSpan w:val="3"/>
            <w:tcBorders>
              <w:top w:val="single" w:color="auto" w:sz="4" w:space="0"/>
              <w:left w:val="single" w:color="auto" w:sz="4" w:space="0"/>
              <w:bottom w:val="single" w:color="auto" w:sz="4" w:space="0"/>
              <w:right w:val="single" w:color="auto" w:sz="4" w:space="0"/>
            </w:tcBorders>
            <w:vAlign w:val="center"/>
          </w:tcPr>
          <w:p w14:paraId="0FEDB2BF">
            <w:pPr>
              <w:pStyle w:val="12"/>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电子商务基础</w:t>
            </w:r>
          </w:p>
        </w:tc>
        <w:tc>
          <w:tcPr>
            <w:tcW w:w="586" w:type="pct"/>
            <w:tcBorders>
              <w:top w:val="single" w:color="auto" w:sz="4" w:space="0"/>
              <w:left w:val="single" w:color="auto" w:sz="4" w:space="0"/>
              <w:bottom w:val="single" w:color="auto" w:sz="4" w:space="0"/>
              <w:right w:val="single" w:color="auto" w:sz="4" w:space="0"/>
            </w:tcBorders>
            <w:vAlign w:val="center"/>
          </w:tcPr>
          <w:p w14:paraId="41DF8D1B">
            <w:pPr>
              <w:pStyle w:val="12"/>
              <w:spacing w:before="0" w:beforeAutospacing="0" w:after="0" w:afterAutospacing="0"/>
              <w:ind w:right="-117"/>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C3734A8">
            <w:pPr>
              <w:pStyle w:val="12"/>
              <w:spacing w:before="0" w:beforeAutospacing="0" w:after="0" w:afterAutospacing="0"/>
              <w:ind w:right="-145"/>
              <w:jc w:val="cente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swsf23005</w:t>
            </w:r>
          </w:p>
        </w:tc>
      </w:tr>
      <w:tr w14:paraId="4242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94" w:type="pct"/>
            <w:tcBorders>
              <w:top w:val="single" w:color="auto" w:sz="4" w:space="0"/>
              <w:left w:val="single" w:color="auto" w:sz="4" w:space="0"/>
              <w:bottom w:val="single" w:color="auto" w:sz="4" w:space="0"/>
              <w:right w:val="single" w:color="auto" w:sz="4" w:space="0"/>
            </w:tcBorders>
          </w:tcPr>
          <w:p w14:paraId="68B76906">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建议学时</w:t>
            </w:r>
          </w:p>
        </w:tc>
        <w:tc>
          <w:tcPr>
            <w:tcW w:w="607" w:type="pct"/>
            <w:tcBorders>
              <w:top w:val="single" w:color="auto" w:sz="4" w:space="0"/>
              <w:left w:val="single" w:color="auto" w:sz="4" w:space="0"/>
              <w:bottom w:val="single" w:color="auto" w:sz="4" w:space="0"/>
              <w:right w:val="single" w:color="auto" w:sz="4" w:space="0"/>
            </w:tcBorders>
          </w:tcPr>
          <w:p w14:paraId="3513BDE5">
            <w:pPr>
              <w:jc w:val="center"/>
              <w:rPr>
                <w:rFonts w:asciiTheme="minorEastAsia" w:hAnsiTheme="minorEastAsia" w:cstheme="minorEastAsia"/>
                <w:sz w:val="21"/>
                <w:szCs w:val="21"/>
              </w:rPr>
            </w:pPr>
            <w:r>
              <w:rPr>
                <w:rFonts w:hint="eastAsia" w:asciiTheme="minorEastAsia" w:hAnsiTheme="minorEastAsia" w:cstheme="minorEastAsia"/>
                <w:sz w:val="21"/>
                <w:szCs w:val="21"/>
              </w:rPr>
              <w:t>48学时</w:t>
            </w:r>
          </w:p>
        </w:tc>
        <w:tc>
          <w:tcPr>
            <w:tcW w:w="933" w:type="pct"/>
            <w:tcBorders>
              <w:top w:val="single" w:color="auto" w:sz="4" w:space="0"/>
              <w:left w:val="single" w:color="auto" w:sz="4" w:space="0"/>
              <w:bottom w:val="single" w:color="auto" w:sz="4" w:space="0"/>
              <w:right w:val="single" w:color="auto" w:sz="4" w:space="0"/>
            </w:tcBorders>
          </w:tcPr>
          <w:p w14:paraId="33DEF8A9">
            <w:pPr>
              <w:rPr>
                <w:rFonts w:asciiTheme="minorEastAsia" w:hAnsiTheme="minorEastAsia" w:cstheme="minorEastAsia"/>
                <w:sz w:val="21"/>
                <w:szCs w:val="21"/>
              </w:rPr>
            </w:pPr>
            <w:r>
              <w:rPr>
                <w:rFonts w:hint="eastAsia" w:asciiTheme="minorEastAsia" w:hAnsiTheme="minorEastAsia" w:cstheme="minorEastAsia"/>
                <w:b/>
                <w:bCs/>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49A94AAD">
            <w:pPr>
              <w:jc w:val="center"/>
              <w:rPr>
                <w:rFonts w:asciiTheme="minorEastAsia" w:hAnsiTheme="minorEastAsia" w:cstheme="minorEastAsia"/>
                <w:sz w:val="21"/>
                <w:szCs w:val="21"/>
              </w:rPr>
            </w:pPr>
            <w:r>
              <w:rPr>
                <w:rFonts w:hint="eastAsia" w:asciiTheme="minorEastAsia" w:hAnsiTheme="minorEastAsia" w:cstheme="minorEastAsia"/>
                <w:sz w:val="21"/>
                <w:szCs w:val="21"/>
              </w:rPr>
              <w:t>8学时</w:t>
            </w:r>
          </w:p>
        </w:tc>
        <w:tc>
          <w:tcPr>
            <w:tcW w:w="586" w:type="pct"/>
            <w:tcBorders>
              <w:top w:val="single" w:color="auto" w:sz="4" w:space="0"/>
              <w:left w:val="single" w:color="auto" w:sz="4" w:space="0"/>
              <w:bottom w:val="single" w:color="auto" w:sz="4" w:space="0"/>
              <w:right w:val="single" w:color="auto" w:sz="4" w:space="0"/>
            </w:tcBorders>
            <w:vAlign w:val="center"/>
          </w:tcPr>
          <w:p w14:paraId="70876A75">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9259A28">
            <w:pPr>
              <w:pStyle w:val="12"/>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szCs w:val="21"/>
              </w:rPr>
              <w:t>3学分</w:t>
            </w:r>
          </w:p>
        </w:tc>
      </w:tr>
      <w:tr w14:paraId="1CF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94" w:type="pct"/>
            <w:tcBorders>
              <w:top w:val="single" w:color="auto" w:sz="4" w:space="0"/>
              <w:left w:val="single" w:color="auto" w:sz="4" w:space="0"/>
              <w:bottom w:val="single" w:color="auto" w:sz="4" w:space="0"/>
              <w:right w:val="single" w:color="auto" w:sz="4" w:space="0"/>
            </w:tcBorders>
          </w:tcPr>
          <w:p w14:paraId="324CFC08">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适用专业</w:t>
            </w:r>
          </w:p>
        </w:tc>
        <w:tc>
          <w:tcPr>
            <w:tcW w:w="4305" w:type="pct"/>
            <w:gridSpan w:val="5"/>
            <w:tcBorders>
              <w:top w:val="single" w:color="auto" w:sz="4" w:space="0"/>
              <w:left w:val="single" w:color="auto" w:sz="4" w:space="0"/>
              <w:bottom w:val="single" w:color="auto" w:sz="4" w:space="0"/>
              <w:right w:val="single" w:color="auto" w:sz="4" w:space="0"/>
            </w:tcBorders>
          </w:tcPr>
          <w:p w14:paraId="5A4B1EF4">
            <w:pPr>
              <w:pStyle w:val="12"/>
              <w:spacing w:before="0" w:beforeAutospacing="0" w:after="0" w:afterAutospacing="0"/>
              <w:jc w:val="center"/>
              <w:rPr>
                <w:rFonts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sz w:val="21"/>
                <w:szCs w:val="21"/>
              </w:rPr>
              <w:t>商务数据分析与应用</w:t>
            </w:r>
          </w:p>
        </w:tc>
      </w:tr>
      <w:tr w14:paraId="65D7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94" w:type="pct"/>
            <w:tcBorders>
              <w:top w:val="single" w:color="auto" w:sz="4" w:space="0"/>
              <w:left w:val="single" w:color="auto" w:sz="4" w:space="0"/>
              <w:right w:val="single" w:color="auto" w:sz="4" w:space="0"/>
            </w:tcBorders>
            <w:vAlign w:val="center"/>
          </w:tcPr>
          <w:p w14:paraId="5A5659C4">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课程类型</w:t>
            </w:r>
          </w:p>
        </w:tc>
        <w:tc>
          <w:tcPr>
            <w:tcW w:w="2044" w:type="pct"/>
            <w:gridSpan w:val="3"/>
            <w:tcBorders>
              <w:top w:val="single" w:color="auto" w:sz="4" w:space="0"/>
              <w:left w:val="single" w:color="auto" w:sz="4" w:space="0"/>
              <w:right w:val="single" w:color="auto" w:sz="4" w:space="0"/>
            </w:tcBorders>
          </w:tcPr>
          <w:p w14:paraId="4412AD7C">
            <w:pPr>
              <w:widowControl/>
              <w:jc w:val="left"/>
              <w:rPr>
                <w:rFonts w:asciiTheme="minorEastAsia" w:hAnsiTheme="minorEastAsia" w:cstheme="minorEastAsia"/>
                <w:kern w:val="2"/>
                <w:sz w:val="21"/>
                <w:szCs w:val="21"/>
              </w:rPr>
            </w:pPr>
            <w:r>
              <w:rPr>
                <w:rFonts w:hint="eastAsia" w:asciiTheme="minorEastAsia" w:hAnsiTheme="minorEastAsia" w:cstheme="minorEastAsia"/>
                <w:sz w:val="21"/>
                <w:szCs w:val="21"/>
              </w:rPr>
              <w:fldChar w:fldCharType="begin"/>
            </w:r>
            <w:r>
              <w:rPr>
                <w:rFonts w:hint="eastAsia" w:asciiTheme="minorEastAsia" w:hAnsiTheme="minorEastAsia" w:cstheme="minorEastAsia"/>
                <w:sz w:val="21"/>
                <w:szCs w:val="21"/>
              </w:rPr>
              <w:instrText xml:space="preserve"> EQ \o\ac(□,</w:instrText>
            </w:r>
            <w:r>
              <w:rPr>
                <w:rFonts w:hint="eastAsia" w:asciiTheme="minorEastAsia" w:hAnsiTheme="minorEastAsia" w:cstheme="minorEastAsia"/>
                <w:position w:val="2"/>
                <w:sz w:val="21"/>
                <w:szCs w:val="21"/>
              </w:rPr>
              <w:instrText xml:space="preserve">√</w:instrText>
            </w:r>
            <w:r>
              <w:rPr>
                <w:rFonts w:hint="eastAsia" w:asciiTheme="minorEastAsia" w:hAnsiTheme="minorEastAsia" w:cstheme="minorEastAsia"/>
                <w:sz w:val="21"/>
                <w:szCs w:val="21"/>
              </w:rPr>
              <w:instrText xml:space="preserve">)</w:instrText>
            </w:r>
            <w:r>
              <w:rPr>
                <w:rFonts w:hint="eastAsia" w:asciiTheme="minorEastAsia" w:hAnsiTheme="minorEastAsia" w:cstheme="minorEastAsia"/>
                <w:sz w:val="21"/>
                <w:szCs w:val="21"/>
              </w:rPr>
              <w:fldChar w:fldCharType="end"/>
            </w:r>
            <w:r>
              <w:rPr>
                <w:rFonts w:hint="eastAsia" w:asciiTheme="minorEastAsia" w:hAnsiTheme="minorEastAsia" w:cstheme="minorEastAsia"/>
                <w:sz w:val="21"/>
                <w:szCs w:val="21"/>
              </w:rPr>
              <w:t>专业基础课□专业核心课□专业选修课□专业技能课</w:t>
            </w:r>
          </w:p>
        </w:tc>
        <w:tc>
          <w:tcPr>
            <w:tcW w:w="586" w:type="pct"/>
            <w:tcBorders>
              <w:top w:val="single" w:color="auto" w:sz="4" w:space="0"/>
              <w:left w:val="single" w:color="auto" w:sz="4" w:space="0"/>
              <w:bottom w:val="single" w:color="auto" w:sz="4" w:space="0"/>
              <w:right w:val="single" w:color="auto" w:sz="4" w:space="0"/>
            </w:tcBorders>
            <w:vAlign w:val="center"/>
          </w:tcPr>
          <w:p w14:paraId="787EF5C5">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5D7E2CB">
            <w:pPr>
              <w:pStyle w:val="12"/>
              <w:spacing w:before="0" w:beforeAutospacing="0" w:after="0" w:afterAutospacing="0"/>
              <w:ind w:left="-105" w:leftChars="-50" w:right="-105" w:rightChars="-50"/>
              <w:jc w:val="center"/>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EQ \o\ac(□)</w:instrText>
            </w:r>
            <w:r>
              <w:rPr>
                <w:rFonts w:hint="eastAsia" w:asciiTheme="minorEastAsia" w:hAnsiTheme="minorEastAsia" w:eastAsiaTheme="minorEastAsia" w:cstheme="minorEastAsia"/>
                <w:color w:val="auto"/>
                <w:sz w:val="21"/>
                <w:szCs w:val="21"/>
              </w:rPr>
              <w:fldChar w:fldCharType="end"/>
            </w:r>
            <w:r>
              <w:rPr>
                <w:rFonts w:hint="eastAsia" w:asciiTheme="minorEastAsia" w:hAnsiTheme="minorEastAsia" w:eastAsiaTheme="minorEastAsia" w:cstheme="minorEastAsia"/>
                <w:bCs/>
                <w:color w:val="auto"/>
                <w:sz w:val="21"/>
                <w:szCs w:val="21"/>
              </w:rPr>
              <w:t>理论课</w:t>
            </w: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EQ \o\ac(□,</w:instrText>
            </w:r>
            <w:r>
              <w:rPr>
                <w:rFonts w:hint="eastAsia" w:asciiTheme="minorEastAsia" w:hAnsiTheme="minorEastAsia" w:eastAsiaTheme="minorEastAsia" w:cstheme="minorEastAsia"/>
                <w:color w:val="auto"/>
                <w:position w:val="2"/>
                <w:sz w:val="21"/>
                <w:szCs w:val="21"/>
              </w:rPr>
              <w:instrText xml:space="preserve">√</w:instrText>
            </w:r>
            <w:r>
              <w:rPr>
                <w:rFonts w:hint="eastAsia" w:asciiTheme="minorEastAsia" w:hAnsiTheme="minorEastAsia" w:eastAsiaTheme="minorEastAsia" w:cstheme="minorEastAsia"/>
                <w:color w:val="auto"/>
                <w:sz w:val="21"/>
                <w:szCs w:val="21"/>
              </w:rPr>
              <w:instrText xml:space="preserve">)</w:instrText>
            </w:r>
            <w:r>
              <w:rPr>
                <w:rFonts w:hint="eastAsia" w:asciiTheme="minorEastAsia" w:hAnsiTheme="minorEastAsia" w:eastAsiaTheme="minorEastAsia" w:cstheme="minorEastAsia"/>
                <w:color w:val="auto"/>
                <w:sz w:val="21"/>
                <w:szCs w:val="21"/>
              </w:rPr>
              <w:fldChar w:fldCharType="end"/>
            </w:r>
            <w:r>
              <w:rPr>
                <w:rFonts w:hint="eastAsia" w:asciiTheme="minorEastAsia" w:hAnsiTheme="minorEastAsia" w:eastAsiaTheme="minorEastAsia" w:cstheme="minorEastAsia"/>
                <w:bCs/>
                <w:color w:val="auto"/>
                <w:sz w:val="21"/>
                <w:szCs w:val="21"/>
              </w:rPr>
              <w:t>理实一体</w:t>
            </w:r>
          </w:p>
          <w:p w14:paraId="733DA10B">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□集中性实践环节</w:t>
            </w:r>
          </w:p>
        </w:tc>
      </w:tr>
      <w:tr w14:paraId="5AC9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5869E659">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先修课程</w:t>
            </w:r>
          </w:p>
        </w:tc>
        <w:tc>
          <w:tcPr>
            <w:tcW w:w="4305" w:type="pct"/>
            <w:gridSpan w:val="5"/>
            <w:tcBorders>
              <w:top w:val="single" w:color="auto" w:sz="4" w:space="0"/>
              <w:left w:val="single" w:color="auto" w:sz="4" w:space="0"/>
              <w:right w:val="single" w:color="auto" w:sz="4" w:space="0"/>
            </w:tcBorders>
          </w:tcPr>
          <w:p w14:paraId="1CB63E06">
            <w:pPr>
              <w:pStyle w:val="12"/>
              <w:spacing w:before="0" w:beforeAutospacing="0" w:after="0" w:afterAutospacing="0"/>
              <w:ind w:left="-105" w:leftChars="-50" w:right="-105" w:rightChars="-5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Cs/>
                <w:color w:val="auto"/>
                <w:sz w:val="21"/>
                <w:szCs w:val="21"/>
              </w:rPr>
              <w:t>市场营销基础</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人工智能应用技术</w:t>
            </w:r>
          </w:p>
        </w:tc>
      </w:tr>
      <w:tr w14:paraId="08F3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5099F584">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后续课程</w:t>
            </w:r>
          </w:p>
        </w:tc>
        <w:tc>
          <w:tcPr>
            <w:tcW w:w="4305" w:type="pct"/>
            <w:gridSpan w:val="5"/>
            <w:tcBorders>
              <w:top w:val="single" w:color="auto" w:sz="4" w:space="0"/>
              <w:left w:val="single" w:color="auto" w:sz="4" w:space="0"/>
              <w:right w:val="single" w:color="auto" w:sz="4" w:space="0"/>
            </w:tcBorders>
          </w:tcPr>
          <w:p w14:paraId="73DC4A16">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商务数据分析与应用基础、电子商务法规、运营管理数据分析</w:t>
            </w:r>
            <w:r>
              <w:rPr>
                <w:rFonts w:hint="eastAsia" w:asciiTheme="minorEastAsia" w:hAnsiTheme="minorEastAsia" w:eastAsiaTheme="minorEastAsia" w:cstheme="minorEastAsia"/>
                <w:bCs/>
                <w:color w:val="auto"/>
                <w:sz w:val="21"/>
                <w:szCs w:val="21"/>
                <w:lang w:eastAsia="zh-CN"/>
              </w:rPr>
              <w:t>、</w:t>
            </w:r>
          </w:p>
          <w:p w14:paraId="2D93D4F4">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国际贸易基础实务、市场数据分析</w:t>
            </w:r>
          </w:p>
        </w:tc>
      </w:tr>
      <w:tr w14:paraId="00B6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0BBB83A8">
            <w:pPr>
              <w:jc w:val="center"/>
              <w:rPr>
                <w:rFonts w:asciiTheme="minorEastAsia" w:hAnsiTheme="minorEastAsia" w:cstheme="minorEastAsia"/>
                <w:b/>
                <w:kern w:val="2"/>
                <w:szCs w:val="24"/>
              </w:rPr>
            </w:pPr>
            <w:r>
              <w:rPr>
                <w:rFonts w:hint="eastAsia" w:asciiTheme="minorEastAsia" w:hAnsiTheme="minorEastAsia" w:cstheme="minorEastAsia"/>
                <w:b/>
              </w:rPr>
              <w:t>选用教材</w:t>
            </w:r>
          </w:p>
        </w:tc>
        <w:tc>
          <w:tcPr>
            <w:tcW w:w="4305" w:type="pct"/>
            <w:gridSpan w:val="5"/>
            <w:tcBorders>
              <w:top w:val="single" w:color="auto" w:sz="4" w:space="0"/>
              <w:left w:val="single" w:color="auto" w:sz="4" w:space="0"/>
              <w:right w:val="single" w:color="auto" w:sz="4" w:space="0"/>
            </w:tcBorders>
            <w:shd w:val="clear" w:color="auto" w:fill="auto"/>
          </w:tcPr>
          <w:p w14:paraId="18D9AD6F">
            <w:pPr>
              <w:rPr>
                <w:rFonts w:asciiTheme="minorEastAsia" w:hAnsiTheme="minorEastAsia" w:cstheme="minorEastAsia"/>
                <w:kern w:val="2"/>
                <w:sz w:val="21"/>
                <w:szCs w:val="21"/>
              </w:rPr>
            </w:pPr>
            <w:r>
              <w:rPr>
                <w:rFonts w:hint="eastAsia" w:asciiTheme="minorEastAsia" w:hAnsiTheme="minorEastAsia" w:cstheme="minorEastAsia"/>
                <w:sz w:val="21"/>
                <w:szCs w:val="21"/>
              </w:rPr>
              <w:t>《电子商务基础》（白东蕊，中国工信出版集团，2</w:t>
            </w:r>
            <w:r>
              <w:rPr>
                <w:rFonts w:asciiTheme="minorEastAsia" w:hAnsiTheme="minorEastAsia" w:cstheme="minorEastAsia"/>
                <w:sz w:val="21"/>
                <w:szCs w:val="21"/>
              </w:rPr>
              <w:t>024</w:t>
            </w:r>
            <w:r>
              <w:rPr>
                <w:rFonts w:hint="eastAsia" w:asciiTheme="minorEastAsia" w:hAnsiTheme="minorEastAsia" w:cstheme="minorEastAsia"/>
                <w:sz w:val="21"/>
                <w:szCs w:val="21"/>
              </w:rPr>
              <w:t>年4月第4版，978-7-115-63977-6)</w:t>
            </w:r>
          </w:p>
        </w:tc>
      </w:tr>
      <w:tr w14:paraId="5F86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94" w:type="pct"/>
            <w:tcBorders>
              <w:top w:val="single" w:color="auto" w:sz="4" w:space="0"/>
              <w:left w:val="single" w:color="auto" w:sz="4" w:space="0"/>
              <w:right w:val="single" w:color="auto" w:sz="4" w:space="0"/>
            </w:tcBorders>
            <w:vAlign w:val="center"/>
          </w:tcPr>
          <w:p w14:paraId="52DE8BA9">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制定人</w:t>
            </w:r>
          </w:p>
        </w:tc>
        <w:tc>
          <w:tcPr>
            <w:tcW w:w="2044" w:type="pct"/>
            <w:gridSpan w:val="3"/>
            <w:tcBorders>
              <w:top w:val="single" w:color="auto" w:sz="4" w:space="0"/>
              <w:left w:val="single" w:color="auto" w:sz="4" w:space="0"/>
              <w:right w:val="single" w:color="auto" w:sz="4" w:space="0"/>
            </w:tcBorders>
          </w:tcPr>
          <w:p w14:paraId="75E896C0">
            <w:pPr>
              <w:widowControl/>
              <w:jc w:val="center"/>
              <w:rPr>
                <w:rFonts w:asciiTheme="minorEastAsia" w:hAnsiTheme="minorEastAsia" w:cstheme="minorEastAsia"/>
                <w:sz w:val="21"/>
                <w:szCs w:val="21"/>
              </w:rPr>
            </w:pPr>
            <w:r>
              <w:rPr>
                <w:rFonts w:hint="eastAsia" w:asciiTheme="minorEastAsia" w:hAnsiTheme="minorEastAsia" w:cstheme="minorEastAsia"/>
                <w:sz w:val="21"/>
                <w:szCs w:val="21"/>
              </w:rPr>
              <w:t>李筱淼</w:t>
            </w:r>
          </w:p>
        </w:tc>
        <w:tc>
          <w:tcPr>
            <w:tcW w:w="586" w:type="pct"/>
            <w:tcBorders>
              <w:top w:val="single" w:color="auto" w:sz="4" w:space="0"/>
              <w:left w:val="single" w:color="auto" w:sz="4" w:space="0"/>
              <w:bottom w:val="single" w:color="auto" w:sz="4" w:space="0"/>
              <w:right w:val="single" w:color="auto" w:sz="4" w:space="0"/>
            </w:tcBorders>
            <w:vAlign w:val="center"/>
          </w:tcPr>
          <w:p w14:paraId="33622AFA">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046D8AB">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2025年7月</w:t>
            </w:r>
          </w:p>
        </w:tc>
      </w:tr>
      <w:tr w14:paraId="6BF2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4" w:type="pct"/>
            <w:tcBorders>
              <w:top w:val="single" w:color="auto" w:sz="4" w:space="0"/>
              <w:left w:val="single" w:color="auto" w:sz="4" w:space="0"/>
              <w:right w:val="single" w:color="auto" w:sz="4" w:space="0"/>
            </w:tcBorders>
            <w:vAlign w:val="center"/>
          </w:tcPr>
          <w:p w14:paraId="161FCD71">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审核人</w:t>
            </w:r>
          </w:p>
        </w:tc>
        <w:tc>
          <w:tcPr>
            <w:tcW w:w="2044" w:type="pct"/>
            <w:gridSpan w:val="3"/>
            <w:tcBorders>
              <w:top w:val="single" w:color="auto" w:sz="4" w:space="0"/>
              <w:left w:val="single" w:color="auto" w:sz="4" w:space="0"/>
              <w:right w:val="single" w:color="auto" w:sz="4" w:space="0"/>
            </w:tcBorders>
          </w:tcPr>
          <w:p w14:paraId="5ABEF49F">
            <w:pPr>
              <w:widowControl/>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李筱淼</w:t>
            </w:r>
          </w:p>
        </w:tc>
        <w:tc>
          <w:tcPr>
            <w:tcW w:w="586" w:type="pct"/>
            <w:tcBorders>
              <w:top w:val="single" w:color="auto" w:sz="4" w:space="0"/>
              <w:left w:val="single" w:color="auto" w:sz="4" w:space="0"/>
              <w:bottom w:val="single" w:color="auto" w:sz="4" w:space="0"/>
              <w:right w:val="single" w:color="auto" w:sz="4" w:space="0"/>
            </w:tcBorders>
            <w:vAlign w:val="center"/>
          </w:tcPr>
          <w:p w14:paraId="011A503E">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E22E5C1">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2025年8月</w:t>
            </w:r>
          </w:p>
        </w:tc>
      </w:tr>
    </w:tbl>
    <w:p w14:paraId="563B678B">
      <w:pPr>
        <w:pStyle w:val="3"/>
        <w:bidi w:val="0"/>
      </w:pPr>
      <w:bookmarkStart w:id="20" w:name="heading_2"/>
      <w:r>
        <w:rPr>
          <w:rFonts w:hint="eastAsia"/>
        </w:rPr>
        <w:t>二、课程定位</w:t>
      </w:r>
      <w:bookmarkEnd w:id="20"/>
    </w:p>
    <w:p w14:paraId="0E67A6FE">
      <w:pPr>
        <w:keepNext w:val="0"/>
        <w:keepLines w:val="0"/>
        <w:pageBreakBefore w:val="0"/>
        <w:widowControl w:val="0"/>
        <w:kinsoku/>
        <w:wordWrap/>
        <w:overflowPunct/>
        <w:topLinePunct w:val="0"/>
        <w:autoSpaceDE/>
        <w:autoSpaceDN/>
        <w:bidi w:val="0"/>
        <w:spacing w:before="120" w:after="120" w:line="440" w:lineRule="exact"/>
        <w:ind w:firstLine="500"/>
        <w:jc w:val="left"/>
        <w:textAlignment w:val="auto"/>
        <w:rPr>
          <w:rFonts w:asciiTheme="minorEastAsia" w:hAnsiTheme="minorEastAsia" w:cstheme="minorEastAsia"/>
          <w:sz w:val="24"/>
          <w:szCs w:val="24"/>
        </w:rPr>
      </w:pPr>
      <w:r>
        <w:rPr>
          <w:rFonts w:hint="eastAsia" w:asciiTheme="minorEastAsia" w:hAnsiTheme="minorEastAsia" w:eastAsiaTheme="minorEastAsia" w:cstheme="minorEastAsia"/>
          <w:color w:val="auto"/>
          <w:kern w:val="2"/>
          <w:sz w:val="24"/>
          <w:szCs w:val="24"/>
          <w:highlight w:val="none"/>
          <w:lang w:val="en-US" w:eastAsia="zh-CN"/>
        </w:rPr>
        <w:t>本课程是商务数据分析与应用专业必修的一门专业基础课程，是在</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市场营销基础</w:t>
      </w:r>
      <w:r>
        <w:rPr>
          <w:rFonts w:hint="eastAsia" w:asciiTheme="minorEastAsia" w:hAnsiTheme="minorEastAsia" w:cstheme="minorEastAsia"/>
          <w:color w:val="auto"/>
          <w:kern w:val="2"/>
          <w:sz w:val="24"/>
          <w:szCs w:val="24"/>
          <w:highlight w:val="none"/>
          <w:lang w:val="en-US" w:eastAsia="zh-CN"/>
        </w:rPr>
        <w:t>》《人工智能应用技术》</w:t>
      </w:r>
      <w:r>
        <w:rPr>
          <w:rFonts w:hint="eastAsia" w:asciiTheme="minorEastAsia" w:hAnsiTheme="minorEastAsia" w:eastAsiaTheme="minorEastAsia" w:cstheme="minorEastAsia"/>
          <w:color w:val="auto"/>
          <w:kern w:val="2"/>
          <w:sz w:val="24"/>
          <w:szCs w:val="24"/>
          <w:highlight w:val="none"/>
          <w:lang w:val="en-US" w:eastAsia="zh-CN"/>
        </w:rPr>
        <w:t>等先修课程基础上开设的理论+理实一体课程。课程</w:t>
      </w:r>
      <w:r>
        <w:rPr>
          <w:rFonts w:hint="eastAsia" w:asciiTheme="minorEastAsia" w:hAnsiTheme="minorEastAsia" w:cstheme="minorEastAsia"/>
          <w:color w:val="auto"/>
          <w:kern w:val="2"/>
          <w:sz w:val="24"/>
          <w:szCs w:val="24"/>
          <w:highlight w:val="none"/>
          <w:lang w:val="en-US" w:eastAsia="zh-CN"/>
        </w:rPr>
        <w:t>内容涉及新媒体运营、电子商务物流与供应链管理、跨境电商、电子商务客户关系管理等十一章节，内容丰富，涵盖广泛，</w:t>
      </w:r>
      <w:r>
        <w:rPr>
          <w:rFonts w:hint="eastAsia" w:asciiTheme="minorEastAsia" w:hAnsiTheme="minorEastAsia" w:eastAsiaTheme="minorEastAsia" w:cstheme="minorEastAsia"/>
          <w:color w:val="auto"/>
          <w:kern w:val="2"/>
          <w:sz w:val="24"/>
          <w:szCs w:val="24"/>
          <w:highlight w:val="none"/>
          <w:lang w:val="en-US" w:eastAsia="zh-CN"/>
        </w:rPr>
        <w:t>为后续</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电子商务法规</w:t>
      </w:r>
      <w:r>
        <w:rPr>
          <w:rFonts w:hint="eastAsia" w:asciiTheme="minorEastAsia" w:hAnsiTheme="minorEastAsia" w:cstheme="minorEastAsia"/>
          <w:color w:val="auto"/>
          <w:kern w:val="2"/>
          <w:sz w:val="24"/>
          <w:szCs w:val="24"/>
          <w:highlight w:val="none"/>
          <w:lang w:val="en-US" w:eastAsia="zh-CN"/>
        </w:rPr>
        <w:t>》《运</w:t>
      </w:r>
      <w:r>
        <w:rPr>
          <w:rFonts w:hint="eastAsia" w:asciiTheme="minorEastAsia" w:hAnsiTheme="minorEastAsia" w:eastAsiaTheme="minorEastAsia" w:cstheme="minorEastAsia"/>
          <w:color w:val="auto"/>
          <w:kern w:val="2"/>
          <w:sz w:val="24"/>
          <w:szCs w:val="24"/>
          <w:highlight w:val="none"/>
          <w:lang w:val="en-US" w:eastAsia="zh-CN"/>
        </w:rPr>
        <w:t>营管理数据分析</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市场数据分析</w:t>
      </w:r>
      <w:r>
        <w:rPr>
          <w:rFonts w:hint="eastAsia" w:asciiTheme="minorEastAsia" w:hAnsi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lang w:val="en-US" w:eastAsia="zh-CN"/>
        </w:rPr>
        <w:t>商务数据分析与应用基础》等课程学习奠定坚实的理论和技术基础。</w:t>
      </w:r>
      <w:r>
        <w:rPr>
          <w:rFonts w:hint="eastAsia" w:asciiTheme="minorEastAsia" w:hAnsiTheme="minorEastAsia" w:cstheme="minorEastAsia"/>
          <w:color w:val="auto"/>
          <w:kern w:val="2"/>
          <w:sz w:val="24"/>
          <w:szCs w:val="24"/>
          <w:highlight w:val="none"/>
          <w:lang w:val="en-US" w:eastAsia="zh-CN"/>
        </w:rPr>
        <w:t>课程</w:t>
      </w:r>
      <w:r>
        <w:rPr>
          <w:rFonts w:hint="eastAsia" w:asciiTheme="minorEastAsia" w:hAnsiTheme="minorEastAsia" w:eastAsiaTheme="minorEastAsia" w:cstheme="minorEastAsia"/>
          <w:color w:val="auto"/>
          <w:kern w:val="2"/>
          <w:sz w:val="24"/>
          <w:szCs w:val="24"/>
          <w:highlight w:val="none"/>
          <w:lang w:val="en-US" w:eastAsia="zh-CN"/>
        </w:rPr>
        <w:t>对接网店运营、网络营销专员、跨境电商专员、企业电子商务专员等职业岗位，培养学生具备电子商务行业必备的职业素质和专业能力，同时，将课程思政内容融入课程核心内容体系，帮助学生树立正确的世界观、人生观、价值观，践行社会主义核心价值观</w:t>
      </w:r>
      <w:r>
        <w:rPr>
          <w:rFonts w:hint="eastAsia" w:asciiTheme="minorEastAsia" w:hAnsiTheme="minorEastAsia" w:cstheme="minorEastAsia"/>
          <w:sz w:val="24"/>
          <w:szCs w:val="24"/>
        </w:rPr>
        <w:t>。</w:t>
      </w:r>
    </w:p>
    <w:p w14:paraId="06145C75">
      <w:pPr>
        <w:pStyle w:val="3"/>
        <w:bidi w:val="0"/>
      </w:pPr>
      <w:bookmarkStart w:id="21" w:name="heading_3"/>
      <w:r>
        <w:rPr>
          <w:rFonts w:hint="eastAsia"/>
        </w:rPr>
        <w:t>三、课程设计思路</w:t>
      </w:r>
      <w:bookmarkEnd w:id="21"/>
    </w:p>
    <w:p w14:paraId="0B6F588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cstheme="minorEastAsia"/>
          <w:sz w:val="24"/>
          <w:szCs w:val="24"/>
        </w:rPr>
      </w:pPr>
      <w:r>
        <w:rPr>
          <w:rFonts w:hint="eastAsia" w:asciiTheme="minorEastAsia" w:hAnsiTheme="minorEastAsia" w:eastAsiaTheme="minorEastAsia" w:cstheme="minorEastAsia"/>
          <w:color w:val="auto"/>
          <w:kern w:val="2"/>
          <w:sz w:val="24"/>
          <w:szCs w:val="24"/>
          <w:highlight w:val="none"/>
          <w:lang w:val="en-US" w:eastAsia="zh-CN"/>
        </w:rPr>
        <w:t>本课程基于OBE教学理念，以职业教育人才培养目标为导向，结合行业岗位群（</w:t>
      </w:r>
      <w:r>
        <w:rPr>
          <w:rFonts w:hint="eastAsia" w:asciiTheme="minorEastAsia" w:hAnsiTheme="minorEastAsia" w:cstheme="minorEastAsia"/>
          <w:color w:val="auto"/>
          <w:kern w:val="2"/>
          <w:sz w:val="24"/>
          <w:szCs w:val="24"/>
          <w:highlight w:val="none"/>
          <w:lang w:val="en-US" w:eastAsia="zh-CN"/>
        </w:rPr>
        <w:t>数据分析岗位群、运营管理岗位群、数据可视化岗位群</w:t>
      </w:r>
      <w:r>
        <w:rPr>
          <w:rFonts w:hint="eastAsia" w:asciiTheme="minorEastAsia" w:hAnsiTheme="minorEastAsia" w:eastAsiaTheme="minorEastAsia" w:cstheme="minorEastAsia"/>
          <w:color w:val="auto"/>
          <w:kern w:val="2"/>
          <w:sz w:val="24"/>
          <w:szCs w:val="24"/>
          <w:highlight w:val="none"/>
          <w:lang w:val="en-US" w:eastAsia="zh-CN"/>
        </w:rPr>
        <w:t>）的职业能力要求，遵循“理论够用、实践实用”的课程设计原则，既覆盖电子商务基本概念、商业模式、核心技术等理论知识，又强化网店运营、网络营销、电子支付等实践技能训练。教学形式上，理论部分以多媒体课堂授课为主，实践部分通过校内实训室模拟操作开展；采用“分层次、课内外相结合”的模块化教学模式，融入电子商务新技术、新业态及1+X证书相关要求，推动“岗课赛证”融通。通过多维度教学评价，持续优化授课方案，确保学生掌握知识、提升技能、培育素养，最终培养复合型电子商务技能人才。</w:t>
      </w:r>
    </w:p>
    <w:p w14:paraId="65E55BDC">
      <w:pPr>
        <w:pStyle w:val="3"/>
        <w:bidi w:val="0"/>
        <w:rPr>
          <w:rFonts w:hint="eastAsia"/>
          <w:lang w:val="en-US" w:eastAsia="zh-CN"/>
        </w:rPr>
      </w:pPr>
      <w:bookmarkStart w:id="22" w:name="heading_4"/>
      <w:r>
        <w:rPr>
          <w:rFonts w:hint="eastAsia"/>
          <w:lang w:val="en-US" w:eastAsia="zh-CN"/>
        </w:rPr>
        <w:t>四、课程目标</w:t>
      </w:r>
      <w:bookmarkEnd w:id="22"/>
    </w:p>
    <w:p w14:paraId="7658A4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bookmarkStart w:id="23" w:name="heading_5"/>
      <w:r>
        <w:rPr>
          <w:rFonts w:hint="eastAsia" w:asciiTheme="minorEastAsia" w:hAnsiTheme="minorEastAsia" w:eastAsiaTheme="minorEastAsia" w:cstheme="minorEastAsia"/>
          <w:b/>
          <w:bCs/>
          <w:color w:val="auto"/>
          <w:kern w:val="2"/>
          <w:sz w:val="24"/>
          <w:szCs w:val="24"/>
          <w:highlight w:val="none"/>
          <w:lang w:val="en-US" w:eastAsia="zh-CN"/>
        </w:rPr>
        <w:t>（一）知识目标</w:t>
      </w:r>
      <w:bookmarkEnd w:id="23"/>
    </w:p>
    <w:p w14:paraId="67E54C9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A1.掌握电子商务的概念、分类、一般框架及产生发展历程。</w:t>
      </w:r>
    </w:p>
    <w:p w14:paraId="770EB9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A2.熟悉电子商务主要商业模式（B2B、B2C、C2C、新零售、跨境电商等）的核心特征与运营逻辑。</w:t>
      </w:r>
    </w:p>
    <w:p w14:paraId="473BC0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A3.掌握网络营销、新媒体运营的基本概念、策略及常用方法。</w:t>
      </w:r>
    </w:p>
    <w:p w14:paraId="20BDF8B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A4.了解电子商务安全的内涵、安全威胁及核心保障技术，熟悉电子支付系统与常用支付工具的使用流程。熟悉电子商务物流的基本功能、配送流程及供应链管理核心要点。</w:t>
      </w:r>
    </w:p>
    <w:p w14:paraId="369AC58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A5.掌握农村电商的概念、类型、发展阶段及趋势，了解跨境电商通关流程。</w:t>
      </w:r>
    </w:p>
    <w:p w14:paraId="761280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color w:val="auto"/>
          <w:kern w:val="2"/>
          <w:sz w:val="28"/>
          <w:szCs w:val="28"/>
          <w:highlight w:val="none"/>
          <w:lang w:val="en-US" w:eastAsia="zh-CN"/>
        </w:rPr>
      </w:pPr>
      <w:r>
        <w:rPr>
          <w:rFonts w:hint="eastAsia" w:ascii="宋体" w:hAnsi="宋体" w:eastAsia="宋体" w:cs="宋体"/>
          <w:color w:val="auto"/>
          <w:kern w:val="2"/>
          <w:sz w:val="24"/>
          <w:szCs w:val="24"/>
          <w:highlight w:val="none"/>
          <w:lang w:val="en-US" w:eastAsia="zh-CN"/>
        </w:rPr>
        <w:t>A6.掌握客户关系管理的基本概念及电子商务环境下的客户服务流程</w:t>
      </w:r>
      <w:r>
        <w:rPr>
          <w:rFonts w:hint="eastAsia" w:ascii="黑体" w:hAnsi="黑体" w:eastAsia="黑体" w:cs="黑体"/>
          <w:color w:val="auto"/>
          <w:kern w:val="2"/>
          <w:sz w:val="28"/>
          <w:szCs w:val="28"/>
          <w:highlight w:val="none"/>
          <w:lang w:val="en-US" w:eastAsia="zh-CN"/>
        </w:rPr>
        <w:t>。</w:t>
      </w:r>
    </w:p>
    <w:p w14:paraId="367459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bookmarkStart w:id="24" w:name="heading_6"/>
      <w:r>
        <w:rPr>
          <w:rFonts w:hint="eastAsia" w:asciiTheme="minorEastAsia" w:hAnsiTheme="minorEastAsia" w:eastAsiaTheme="minorEastAsia" w:cstheme="minorEastAsia"/>
          <w:b/>
          <w:bCs/>
          <w:color w:val="auto"/>
          <w:kern w:val="2"/>
          <w:sz w:val="24"/>
          <w:szCs w:val="24"/>
          <w:highlight w:val="none"/>
          <w:lang w:val="en-US" w:eastAsia="zh-CN"/>
        </w:rPr>
        <w:t>（二）能力目标</w:t>
      </w:r>
      <w:bookmarkEnd w:id="24"/>
    </w:p>
    <w:p w14:paraId="0388CAE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B1.能准确识别不同类型的电子商务模式，分析其优势与应用场景。</w:t>
      </w:r>
    </w:p>
    <w:p w14:paraId="1E8E02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B2.能运用网络营销方法开展简单的产品推广与市场调研，撰写基础调研报告。</w:t>
      </w:r>
    </w:p>
    <w:p w14:paraId="186C49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B3.能熟练操作电子支付工具（网上银行、第三方支付等），完成基础支付与转账业务。</w:t>
      </w:r>
    </w:p>
    <w:p w14:paraId="27E7DE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B4.能在模拟平台完成网店开通、商品发布等基础运营操作，掌握直播脚本撰写等新媒体基础技能。能运用客户关系管理工具处理基础客户咨询与售后服务问题。</w:t>
      </w:r>
    </w:p>
    <w:p w14:paraId="297F5F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B5.能够在跨境电商平台完成开店注册，能够清晰分析农村电商的案例并将其中的经验应用于实践。</w:t>
      </w:r>
    </w:p>
    <w:p w14:paraId="34FFF95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B6.能识别电子商务常见安全风险，掌握基本的安全防范与文件加密方法。</w:t>
      </w:r>
    </w:p>
    <w:p w14:paraId="3488A1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bookmarkStart w:id="25" w:name="heading_7"/>
      <w:r>
        <w:rPr>
          <w:rFonts w:hint="eastAsia" w:asciiTheme="minorEastAsia" w:hAnsiTheme="minorEastAsia" w:eastAsiaTheme="minorEastAsia" w:cstheme="minorEastAsia"/>
          <w:b/>
          <w:bCs/>
          <w:color w:val="auto"/>
          <w:kern w:val="2"/>
          <w:sz w:val="24"/>
          <w:szCs w:val="24"/>
          <w:highlight w:val="none"/>
          <w:lang w:eastAsia="zh-CN"/>
        </w:rPr>
        <w:t>（三）素质目标</w:t>
      </w:r>
      <w:bookmarkEnd w:id="25"/>
    </w:p>
    <w:p w14:paraId="0CBA8F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C1.培养快速适配电子商务行业发展的互联网思维与国际化视野。</w:t>
      </w:r>
    </w:p>
    <w:p w14:paraId="5EDAEC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C2.树立爱岗敬业、诚实守信的职业素养，增强法律意识与合规操作理念。</w:t>
      </w:r>
    </w:p>
    <w:p w14:paraId="4A19B6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C3.提升团队协作、沟通表达及自主学习与创新实践能力。</w:t>
      </w:r>
    </w:p>
    <w:p w14:paraId="0C7726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C4.培育劳动精神、奋斗精神与勤俭节约精神，增强对电商专业的学习热情与职业认同感。</w:t>
      </w:r>
    </w:p>
    <w:p w14:paraId="051FD8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bookmarkStart w:id="26" w:name="heading_8"/>
      <w:r>
        <w:rPr>
          <w:rFonts w:hint="eastAsia" w:asciiTheme="minorEastAsia" w:hAnsiTheme="minorEastAsia" w:eastAsiaTheme="minorEastAsia" w:cstheme="minorEastAsia"/>
          <w:b/>
          <w:bCs/>
          <w:color w:val="auto"/>
          <w:kern w:val="2"/>
          <w:sz w:val="24"/>
          <w:szCs w:val="24"/>
          <w:highlight w:val="none"/>
          <w:lang w:eastAsia="zh-CN"/>
        </w:rPr>
        <w:t>（四）思政目标</w:t>
      </w:r>
      <w:bookmarkEnd w:id="26"/>
    </w:p>
    <w:p w14:paraId="78390EF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D1.职业道德：树立“诚信经营、合规从业”的职业理念，遵守电子商务行业法律法规与岗位行为准则。</w:t>
      </w:r>
    </w:p>
    <w:p w14:paraId="51793A2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D2.工匠精神：培育“严谨细致、精益求精”的工匠精神，杜绝敷衍了事的工作态度。</w:t>
      </w:r>
    </w:p>
    <w:p w14:paraId="0FDD82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D3.家国情怀：结合我国电子商务产业发展成就及农村电商、跨境电商助力经济发展的案例，激发民族自豪感与爱国热情。</w:t>
      </w:r>
    </w:p>
    <w:p w14:paraId="31D7827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D4.社会责任：理解电子商务在乡村振兴、实体经济转型中的作用，树立服务社会、助力产业发展的责任担当。</w:t>
      </w:r>
    </w:p>
    <w:p w14:paraId="50883EB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D5.创新意识：关注电子商务新技术、新业态，鼓励探索新的商业模式与运营方法，培养敢为人先的创新精神。</w:t>
      </w:r>
    </w:p>
    <w:p w14:paraId="2B43CE75">
      <w:pPr>
        <w:pStyle w:val="3"/>
        <w:bidi w:val="0"/>
        <w:rPr>
          <w:rFonts w:hint="eastAsia"/>
          <w:highlight w:val="none"/>
          <w:lang w:val="en-US" w:eastAsia="zh-CN"/>
        </w:rPr>
      </w:pPr>
      <w:r>
        <w:rPr>
          <w:rFonts w:hint="eastAsia"/>
          <w:highlight w:val="none"/>
          <w:lang w:val="en-US" w:eastAsia="zh-CN"/>
        </w:rPr>
        <w:t>五、课程内容和要求</w:t>
      </w:r>
    </w:p>
    <w:tbl>
      <w:tblPr>
        <w:tblStyle w:val="22"/>
        <w:tblW w:w="4996"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35"/>
        <w:gridCol w:w="2095"/>
        <w:gridCol w:w="1000"/>
        <w:gridCol w:w="970"/>
        <w:gridCol w:w="909"/>
        <w:gridCol w:w="925"/>
        <w:gridCol w:w="1531"/>
        <w:gridCol w:w="500"/>
        <w:gridCol w:w="605"/>
      </w:tblGrid>
      <w:tr w14:paraId="42996A8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AD39E9E">
            <w:pPr>
              <w:keepNext w:val="0"/>
              <w:keepLines w:val="0"/>
              <w:widowControl w:val="0"/>
              <w:suppressLineNumbers w:val="0"/>
              <w:adjustRightInd w:val="0"/>
              <w:snapToGrid w:val="0"/>
              <w:spacing w:before="0" w:beforeAutospacing="0" w:after="0" w:afterAutospacing="0"/>
              <w:ind w:left="0" w:leftChars="0" w:right="0" w:rightChars="0"/>
              <w:jc w:val="both"/>
              <w:rPr>
                <w:rFonts w:asciiTheme="minorEastAsia" w:hAnsiTheme="minorEastAsia" w:cstheme="minorEastAsia"/>
                <w:b/>
                <w:bCs/>
              </w:rPr>
            </w:pPr>
            <w:bookmarkStart w:id="27" w:name="heading_9"/>
            <w:r>
              <w:rPr>
                <w:rFonts w:hint="eastAsia" w:ascii="宋体" w:hAnsi="宋体" w:eastAsia="宋体" w:cs="宋体"/>
                <w:b/>
                <w:bCs/>
                <w:kern w:val="2"/>
                <w:sz w:val="21"/>
                <w:szCs w:val="21"/>
                <w:lang w:val="en-US" w:eastAsia="zh-CN" w:bidi="ar"/>
              </w:rPr>
              <w:t>学习情境（章）</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73BA97">
            <w:pPr>
              <w:keepNext w:val="0"/>
              <w:keepLines w:val="0"/>
              <w:widowControl w:val="0"/>
              <w:suppressLineNumbers w:val="0"/>
              <w:adjustRightInd w:val="0"/>
              <w:snapToGrid w:val="0"/>
              <w:spacing w:before="0" w:beforeAutospacing="0" w:after="0" w:afterAutospacing="0"/>
              <w:ind w:left="0" w:leftChars="0" w:right="0" w:rightChars="0"/>
              <w:jc w:val="both"/>
              <w:rPr>
                <w:rFonts w:asciiTheme="minorEastAsia" w:hAnsiTheme="minorEastAsia" w:cstheme="minorEastAsia"/>
                <w:b/>
                <w:bCs/>
              </w:rPr>
            </w:pPr>
            <w:r>
              <w:rPr>
                <w:rFonts w:hint="eastAsia" w:ascii="宋体" w:hAnsi="宋体" w:eastAsia="宋体" w:cs="宋体"/>
                <w:b/>
                <w:bCs/>
                <w:kern w:val="2"/>
                <w:sz w:val="21"/>
                <w:szCs w:val="21"/>
                <w:lang w:val="en-US" w:eastAsia="zh-CN" w:bidi="ar"/>
              </w:rPr>
              <w:t>工作任务（节）</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0FE1C0">
            <w:pPr>
              <w:keepNext w:val="0"/>
              <w:keepLines w:val="0"/>
              <w:widowControl w:val="0"/>
              <w:suppressLineNumbers w:val="0"/>
              <w:adjustRightInd w:val="0"/>
              <w:snapToGrid w:val="0"/>
              <w:spacing w:before="0" w:beforeAutospacing="0" w:after="0" w:afterAutospacing="0"/>
              <w:ind w:left="0" w:leftChars="0" w:right="0" w:rightChars="0"/>
              <w:jc w:val="both"/>
              <w:rPr>
                <w:rFonts w:asciiTheme="minorEastAsia" w:hAnsiTheme="minorEastAsia" w:cstheme="minorEastAsia"/>
                <w:b/>
                <w:bCs/>
              </w:rPr>
            </w:pPr>
            <w:r>
              <w:rPr>
                <w:rFonts w:hint="eastAsia" w:ascii="宋体" w:hAnsi="宋体" w:eastAsia="宋体" w:cs="宋体"/>
                <w:b/>
                <w:bCs/>
                <w:kern w:val="2"/>
                <w:sz w:val="21"/>
                <w:szCs w:val="21"/>
                <w:lang w:val="en-US" w:eastAsia="zh-CN" w:bidi="ar"/>
              </w:rPr>
              <w:t>知识点(A)</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64D4BD4">
            <w:pPr>
              <w:keepNext w:val="0"/>
              <w:keepLines w:val="0"/>
              <w:widowControl w:val="0"/>
              <w:suppressLineNumbers w:val="0"/>
              <w:adjustRightInd w:val="0"/>
              <w:snapToGrid w:val="0"/>
              <w:spacing w:before="0" w:beforeAutospacing="0" w:after="0" w:afterAutospacing="0"/>
              <w:ind w:left="0" w:leftChars="0" w:right="0" w:rightChars="0"/>
              <w:jc w:val="both"/>
              <w:rPr>
                <w:rFonts w:asciiTheme="minorEastAsia" w:hAnsiTheme="minorEastAsia" w:cstheme="minorEastAsia"/>
                <w:b/>
                <w:bCs/>
              </w:rPr>
            </w:pPr>
            <w:r>
              <w:rPr>
                <w:rFonts w:hint="eastAsia" w:ascii="宋体" w:hAnsi="宋体" w:eastAsia="宋体" w:cs="宋体"/>
                <w:b/>
                <w:bCs/>
                <w:kern w:val="2"/>
                <w:sz w:val="21"/>
                <w:szCs w:val="21"/>
                <w:lang w:val="en-US" w:eastAsia="zh-CN" w:bidi="ar"/>
              </w:rPr>
              <w:t>技能点(B)</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2CFCA0">
            <w:pPr>
              <w:keepNext w:val="0"/>
              <w:keepLines w:val="0"/>
              <w:widowControl w:val="0"/>
              <w:suppressLineNumbers w:val="0"/>
              <w:adjustRightInd w:val="0"/>
              <w:snapToGrid w:val="0"/>
              <w:spacing w:before="0" w:beforeAutospacing="0" w:after="0" w:afterAutospacing="0"/>
              <w:ind w:left="0" w:leftChars="0" w:right="0" w:rightChars="0"/>
              <w:jc w:val="both"/>
              <w:rPr>
                <w:rFonts w:asciiTheme="minorEastAsia" w:hAnsiTheme="minorEastAsia" w:cstheme="minorEastAsia"/>
                <w:b/>
                <w:bCs/>
              </w:rPr>
            </w:pPr>
            <w:r>
              <w:rPr>
                <w:rFonts w:hint="eastAsia" w:ascii="宋体" w:hAnsi="宋体" w:eastAsia="宋体" w:cs="宋体"/>
                <w:b/>
                <w:bCs/>
                <w:kern w:val="2"/>
                <w:sz w:val="21"/>
                <w:szCs w:val="21"/>
                <w:lang w:val="en-US" w:eastAsia="zh-CN" w:bidi="ar"/>
              </w:rPr>
              <w:t>素质目标(C)</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4D52103">
            <w:pPr>
              <w:keepNext w:val="0"/>
              <w:keepLines w:val="0"/>
              <w:widowControl w:val="0"/>
              <w:suppressLineNumbers w:val="0"/>
              <w:adjustRightInd w:val="0"/>
              <w:snapToGrid w:val="0"/>
              <w:spacing w:before="0" w:beforeAutospacing="0" w:after="0" w:afterAutospacing="0"/>
              <w:ind w:left="0" w:leftChars="0" w:right="0" w:rightChars="0"/>
              <w:jc w:val="both"/>
              <w:rPr>
                <w:rFonts w:asciiTheme="minorEastAsia" w:hAnsiTheme="minorEastAsia" w:cstheme="minorEastAsia"/>
                <w:b/>
                <w:bCs/>
              </w:rPr>
            </w:pPr>
            <w:r>
              <w:rPr>
                <w:rFonts w:hint="eastAsia" w:ascii="宋体" w:hAnsi="宋体" w:eastAsia="宋体" w:cs="宋体"/>
                <w:b/>
                <w:bCs/>
                <w:kern w:val="2"/>
                <w:sz w:val="21"/>
                <w:szCs w:val="21"/>
                <w:lang w:val="en-US" w:eastAsia="zh-CN" w:bidi="ar"/>
              </w:rPr>
              <w:t>思政元素(D)</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0F0412">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Theme="minorEastAsia" w:hAnsiTheme="minorEastAsia" w:cstheme="minorEastAsia"/>
                <w:b/>
                <w:bCs/>
                <w:sz w:val="22"/>
              </w:rPr>
            </w:pPr>
            <w:r>
              <w:rPr>
                <w:rFonts w:hint="eastAsia" w:ascii="宋体" w:hAnsi="宋体" w:eastAsia="宋体" w:cs="宋体"/>
                <w:b/>
                <w:bCs/>
                <w:kern w:val="2"/>
                <w:sz w:val="21"/>
                <w:szCs w:val="21"/>
                <w:lang w:val="en-US" w:eastAsia="zh-CN" w:bidi="ar"/>
              </w:rPr>
              <w:t>对应培养规格支撑要点</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A817DE0">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Theme="minorEastAsia" w:hAnsiTheme="minorEastAsia" w:cstheme="minorEastAsia"/>
                <w:b/>
                <w:bCs/>
                <w:sz w:val="22"/>
              </w:rPr>
            </w:pPr>
            <w:r>
              <w:rPr>
                <w:rFonts w:hint="eastAsia" w:ascii="宋体" w:hAnsi="宋体" w:eastAsia="宋体" w:cs="宋体"/>
                <w:b/>
                <w:bCs/>
                <w:kern w:val="2"/>
                <w:sz w:val="21"/>
                <w:szCs w:val="21"/>
                <w:lang w:val="en-US" w:eastAsia="zh-CN" w:bidi="ar"/>
              </w:rPr>
              <w:t>学时</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9D1D58">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Theme="minorEastAsia" w:hAnsiTheme="minorEastAsia" w:cstheme="minorEastAsia"/>
                <w:b/>
                <w:bCs/>
                <w:sz w:val="22"/>
              </w:rPr>
            </w:pPr>
            <w:r>
              <w:rPr>
                <w:rFonts w:hint="eastAsia" w:ascii="宋体" w:hAnsi="宋体" w:eastAsia="宋体" w:cs="宋体"/>
                <w:b/>
                <w:bCs/>
                <w:kern w:val="2"/>
                <w:sz w:val="21"/>
                <w:szCs w:val="21"/>
                <w:lang w:val="en-US" w:eastAsia="zh-CN" w:bidi="ar"/>
              </w:rPr>
              <w:t>备注</w:t>
            </w:r>
          </w:p>
        </w:tc>
      </w:tr>
      <w:tr w14:paraId="2B7F0CC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805" w:hRule="atLeast"/>
        </w:trPr>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D86265">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1. 电子商务概述</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E3D72E">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1.1 电子商务认知：概念、分类、发展</w:t>
            </w:r>
          </w:p>
          <w:p w14:paraId="39CD130B">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1.2电子商务系统的组成及一般框架</w:t>
            </w:r>
          </w:p>
          <w:p w14:paraId="17120467">
            <w:pPr>
              <w:jc w:val="both"/>
              <w:rPr>
                <w:rFonts w:asciiTheme="minorEastAsia" w:hAnsiTheme="minorEastAsia" w:cstheme="minorEastAsia"/>
                <w:sz w:val="21"/>
                <w:szCs w:val="21"/>
              </w:rPr>
            </w:pPr>
            <w:r>
              <w:rPr>
                <w:rFonts w:hint="eastAsia" w:asciiTheme="minorEastAsia" w:hAnsiTheme="minorEastAsia" w:cstheme="minorEastAsia"/>
                <w:sz w:val="21"/>
                <w:szCs w:val="21"/>
              </w:rPr>
              <w:t>1.3 电子商务的法律环境</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A8B2730">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A1</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CBB75A">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B1</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97CC6D">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C1</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E504935">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D1</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123CF4A">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w:t>
            </w:r>
          </w:p>
          <w:p w14:paraId="54BC09E4">
            <w:pPr>
              <w:keepNext w:val="0"/>
              <w:keepLines w:val="0"/>
              <w:widowControl w:val="0"/>
              <w:suppressLineNumbers w:val="0"/>
              <w:adjustRightInd w:val="0"/>
              <w:snapToGrid w:val="0"/>
              <w:spacing w:before="0" w:beforeAutospacing="0" w:after="0" w:afterAutospacing="0"/>
              <w:ind w:left="0" w:right="0"/>
              <w:jc w:val="both"/>
              <w:rPr>
                <w:rFonts w:hint="eastAsia" w:asciiTheme="minorEastAsia" w:hAnsiTheme="minorEastAsia" w:cstheme="minorEastAsia"/>
                <w:sz w:val="21"/>
                <w:szCs w:val="21"/>
              </w:rPr>
            </w:pPr>
            <w:r>
              <w:rPr>
                <w:rFonts w:hint="eastAsia" w:ascii="宋体" w:hAnsi="宋体" w:eastAsia="宋体" w:cs="宋体"/>
                <w:kern w:val="2"/>
                <w:sz w:val="21"/>
                <w:szCs w:val="21"/>
                <w:lang w:val="en-US" w:eastAsia="zh-CN" w:bidi="ar"/>
              </w:rPr>
              <w:t>知识目标345能力目1235</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AB398C">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F1C31AE">
            <w:pPr>
              <w:spacing w:before="120" w:after="120" w:line="288" w:lineRule="auto"/>
              <w:jc w:val="both"/>
              <w:rPr>
                <w:rFonts w:hint="eastAsia" w:asciiTheme="minorEastAsia" w:hAnsiTheme="minorEastAsia" w:cstheme="minorEastAsia"/>
                <w:sz w:val="21"/>
                <w:szCs w:val="21"/>
              </w:rPr>
            </w:pPr>
          </w:p>
        </w:tc>
      </w:tr>
      <w:tr w14:paraId="1552F62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D6057E">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color w:val="000000"/>
                <w:sz w:val="21"/>
                <w:szCs w:val="21"/>
              </w:rPr>
              <w:t>电子商务新技术、新业态</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1F311F1">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2.1 电子商务关键技术及新技术</w:t>
            </w:r>
          </w:p>
          <w:p w14:paraId="2B1520C5">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2.2 电子商务新业态新模式</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1B90716">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A1</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AC03C4F">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B1</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DC1E41">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w:t>
            </w:r>
            <w:r>
              <w:rPr>
                <w:rFonts w:hint="eastAsia" w:asciiTheme="minorEastAsia" w:hAnsiTheme="minorEastAsia" w:cstheme="minorEastAsia"/>
                <w:sz w:val="21"/>
                <w:szCs w:val="21"/>
                <w:lang w:val="en-US" w:eastAsia="zh-CN"/>
              </w:rPr>
              <w:t>1</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057127">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D4</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1F229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w:t>
            </w:r>
          </w:p>
          <w:p w14:paraId="58FC5FC4">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知识目标234</w:t>
            </w:r>
          </w:p>
          <w:p w14:paraId="34FCF0B1">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default" w:asciiTheme="minorEastAsia" w:hAnsiTheme="minorEastAsia" w:cstheme="minorEastAsia"/>
                <w:sz w:val="21"/>
                <w:szCs w:val="21"/>
                <w:lang w:val="en-US"/>
              </w:rPr>
            </w:pPr>
            <w:r>
              <w:rPr>
                <w:rFonts w:hint="eastAsia" w:ascii="宋体" w:hAnsi="宋体" w:eastAsia="宋体" w:cs="宋体"/>
                <w:kern w:val="2"/>
                <w:sz w:val="21"/>
                <w:szCs w:val="21"/>
                <w:lang w:val="en-US" w:eastAsia="zh-CN" w:bidi="ar"/>
              </w:rPr>
              <w:t>能力目标13</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A2CF2E8">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A42E5D">
            <w:pPr>
              <w:spacing w:before="120" w:after="120" w:line="288" w:lineRule="auto"/>
              <w:jc w:val="both"/>
              <w:rPr>
                <w:rFonts w:hint="eastAsia" w:asciiTheme="minorEastAsia" w:hAnsiTheme="minorEastAsia" w:cstheme="minorEastAsia"/>
                <w:sz w:val="21"/>
                <w:szCs w:val="21"/>
              </w:rPr>
            </w:pPr>
          </w:p>
        </w:tc>
      </w:tr>
      <w:tr w14:paraId="6EA77C2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55" w:hRule="atLeast"/>
        </w:trPr>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48A07A">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3. 电子商务主要的商业模式</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912C8C">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3.1 网络零售</w:t>
            </w:r>
          </w:p>
          <w:p w14:paraId="41211DAB">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3.2 新零售</w:t>
            </w:r>
          </w:p>
          <w:p w14:paraId="674A93E7">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3.3 B2B电子商务</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35F6123">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A2</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A708EBA">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B1</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40B31D">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C1</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E4AD47">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D1</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BC29A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素质目标234</w:t>
            </w:r>
          </w:p>
          <w:p w14:paraId="3A4A6A27">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知识目标236</w:t>
            </w:r>
          </w:p>
          <w:p w14:paraId="379A209C">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eastAsia" w:asciiTheme="minorEastAsia" w:hAnsiTheme="minorEastAsia" w:cstheme="minorEastAsia"/>
                <w:sz w:val="21"/>
                <w:szCs w:val="21"/>
              </w:rPr>
            </w:pPr>
            <w:r>
              <w:rPr>
                <w:rFonts w:hint="eastAsia" w:ascii="宋体" w:hAnsi="宋体" w:eastAsia="宋体" w:cs="宋体"/>
                <w:kern w:val="2"/>
                <w:sz w:val="21"/>
                <w:szCs w:val="21"/>
                <w:lang w:val="en-US" w:eastAsia="zh-CN" w:bidi="ar"/>
              </w:rPr>
              <w:t>能力目1239</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F78710">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9018FF">
            <w:pPr>
              <w:spacing w:before="120" w:after="120" w:line="288" w:lineRule="auto"/>
              <w:jc w:val="both"/>
              <w:rPr>
                <w:rFonts w:hint="eastAsia" w:asciiTheme="minorEastAsia" w:hAnsiTheme="minorEastAsia" w:cstheme="minorEastAsia"/>
                <w:sz w:val="21"/>
                <w:szCs w:val="21"/>
              </w:rPr>
            </w:pPr>
          </w:p>
        </w:tc>
      </w:tr>
      <w:tr w14:paraId="691773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780DF7F">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 xml:space="preserve">4. </w:t>
            </w:r>
            <w:r>
              <w:rPr>
                <w:rFonts w:hint="eastAsia" w:asciiTheme="minorEastAsia" w:hAnsiTheme="minorEastAsia" w:cstheme="minorEastAsia"/>
                <w:color w:val="000000"/>
                <w:sz w:val="21"/>
                <w:szCs w:val="21"/>
              </w:rPr>
              <w:t>网络营销</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14AA92">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4.1 网络营销概述</w:t>
            </w:r>
          </w:p>
          <w:p w14:paraId="389776C3">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4.2 网络营销策略与网络广告</w:t>
            </w:r>
          </w:p>
          <w:p w14:paraId="69F3F5CC">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4.3 常用的网络营销方法</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33DCBAC">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A3</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59C670F">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B2</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62DC29">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C1C3</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71E6C0">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D4</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27DB2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素质目标235</w:t>
            </w:r>
          </w:p>
          <w:p w14:paraId="088496E3">
            <w:pPr>
              <w:keepNext w:val="0"/>
              <w:keepLines w:val="0"/>
              <w:widowControl w:val="0"/>
              <w:suppressLineNumbers w:val="0"/>
              <w:adjustRightInd w:val="0"/>
              <w:snapToGrid w:val="0"/>
              <w:spacing w:before="0" w:beforeAutospacing="0" w:after="0" w:afterAutospacing="0"/>
              <w:ind w:left="0" w:right="0"/>
              <w:jc w:val="both"/>
              <w:rPr>
                <w:rFonts w:hint="default" w:asciiTheme="minorEastAsia" w:hAnsiTheme="minorEastAsia" w:cstheme="minorEastAsia"/>
                <w:sz w:val="21"/>
                <w:szCs w:val="21"/>
                <w:lang w:val="en-US"/>
              </w:rPr>
            </w:pPr>
            <w:r>
              <w:rPr>
                <w:rFonts w:hint="eastAsia" w:ascii="宋体" w:hAnsi="宋体" w:eastAsia="宋体" w:cs="宋体"/>
                <w:kern w:val="2"/>
                <w:sz w:val="21"/>
                <w:szCs w:val="21"/>
                <w:lang w:val="en-US" w:eastAsia="zh-CN" w:bidi="ar"/>
              </w:rPr>
              <w:t>知识目12345能力目12346</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7D2758">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F47F29">
            <w:pPr>
              <w:spacing w:before="120" w:after="120" w:line="288" w:lineRule="auto"/>
              <w:jc w:val="both"/>
              <w:rPr>
                <w:rFonts w:hint="eastAsia" w:asciiTheme="minorEastAsia" w:hAnsiTheme="minorEastAsia" w:cstheme="minorEastAsia"/>
                <w:sz w:val="21"/>
                <w:szCs w:val="21"/>
              </w:rPr>
            </w:pPr>
          </w:p>
        </w:tc>
      </w:tr>
      <w:tr w14:paraId="1590741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C04825">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 xml:space="preserve">5. </w:t>
            </w:r>
            <w:r>
              <w:rPr>
                <w:rFonts w:hint="eastAsia" w:asciiTheme="minorEastAsia" w:hAnsiTheme="minorEastAsia" w:cstheme="minorEastAsia"/>
                <w:color w:val="000000"/>
                <w:sz w:val="21"/>
                <w:szCs w:val="21"/>
              </w:rPr>
              <w:t>新媒体运营</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4B2609">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5.1 新媒体与新媒体运营</w:t>
            </w:r>
          </w:p>
          <w:p w14:paraId="7BC61644">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5.2 网络直播运营</w:t>
            </w:r>
          </w:p>
          <w:p w14:paraId="5B10F58B">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5.3 短视频运营</w:t>
            </w:r>
            <w:r>
              <w:rPr>
                <w:rFonts w:hint="eastAsia" w:asciiTheme="minorEastAsia" w:hAnsiTheme="minorEastAsia" w:cstheme="minorEastAsia"/>
                <w:sz w:val="21"/>
                <w:szCs w:val="21"/>
              </w:rPr>
              <w:br w:type="textWrapping"/>
            </w:r>
            <w:r>
              <w:rPr>
                <w:rFonts w:hint="eastAsia" w:asciiTheme="minorEastAsia" w:hAnsiTheme="minorEastAsia" w:cstheme="minorEastAsia"/>
                <w:sz w:val="21"/>
                <w:szCs w:val="21"/>
              </w:rPr>
              <w:t>5.4微信营销和微博营销</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AD6F627">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A3</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9174218">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B2B4</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7F465A9">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C2</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B21256">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D5</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22ADE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w:t>
            </w:r>
          </w:p>
          <w:p w14:paraId="705084DC">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知识目标349</w:t>
            </w:r>
          </w:p>
          <w:p w14:paraId="7BA8A149">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eastAsia" w:asciiTheme="minorEastAsia" w:hAnsiTheme="minorEastAsia" w:cstheme="minorEastAsia"/>
                <w:sz w:val="21"/>
                <w:szCs w:val="21"/>
              </w:rPr>
            </w:pPr>
            <w:r>
              <w:rPr>
                <w:rFonts w:hint="eastAsia" w:ascii="宋体" w:hAnsi="宋体" w:eastAsia="宋体" w:cs="宋体"/>
                <w:kern w:val="2"/>
                <w:sz w:val="21"/>
                <w:szCs w:val="21"/>
                <w:lang w:val="en-US" w:eastAsia="zh-CN" w:bidi="ar"/>
              </w:rPr>
              <w:t>能力目1235</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12EB93">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836E6C">
            <w:pPr>
              <w:spacing w:before="120" w:after="120" w:line="288" w:lineRule="auto"/>
              <w:jc w:val="both"/>
              <w:rPr>
                <w:rFonts w:hint="eastAsia" w:asciiTheme="minorEastAsia" w:hAnsiTheme="minorEastAsia" w:cstheme="minorEastAsia"/>
                <w:sz w:val="21"/>
                <w:szCs w:val="21"/>
              </w:rPr>
            </w:pPr>
          </w:p>
        </w:tc>
      </w:tr>
      <w:tr w14:paraId="1EF2FA0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4AAD1E">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 xml:space="preserve">6. </w:t>
            </w:r>
            <w:r>
              <w:rPr>
                <w:rFonts w:hint="eastAsia" w:asciiTheme="minorEastAsia" w:hAnsiTheme="minorEastAsia" w:cstheme="minorEastAsia"/>
                <w:color w:val="000000"/>
                <w:sz w:val="21"/>
                <w:szCs w:val="21"/>
              </w:rPr>
              <w:t>电子商务安全</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79C0749">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6.1 电子商务安全的内涵</w:t>
            </w:r>
          </w:p>
          <w:p w14:paraId="7963CDCB">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6.2 电子商务安全技术</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756809">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A4</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FA0796">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B3B6</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B41B8DA">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C2</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565573">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D2</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FFB5E9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w:t>
            </w:r>
          </w:p>
          <w:p w14:paraId="106A88FA">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知识目标123</w:t>
            </w:r>
          </w:p>
          <w:p w14:paraId="0D2725E0">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eastAsia" w:asciiTheme="minorEastAsia" w:hAnsiTheme="minorEastAsia" w:cstheme="minorEastAsia"/>
                <w:sz w:val="21"/>
                <w:szCs w:val="21"/>
              </w:rPr>
            </w:pPr>
            <w:r>
              <w:rPr>
                <w:rFonts w:hint="eastAsia" w:ascii="宋体" w:hAnsi="宋体" w:eastAsia="宋体" w:cs="宋体"/>
                <w:kern w:val="2"/>
                <w:sz w:val="21"/>
                <w:szCs w:val="21"/>
                <w:lang w:val="en-US" w:eastAsia="zh-CN" w:bidi="ar"/>
              </w:rPr>
              <w:t>能力目1234</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654351">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D23081">
            <w:pPr>
              <w:spacing w:before="120" w:after="120" w:line="288" w:lineRule="auto"/>
              <w:jc w:val="both"/>
              <w:rPr>
                <w:rFonts w:hint="eastAsia" w:asciiTheme="minorEastAsia" w:hAnsiTheme="minorEastAsia" w:cstheme="minorEastAsia"/>
                <w:sz w:val="21"/>
                <w:szCs w:val="21"/>
              </w:rPr>
            </w:pPr>
          </w:p>
        </w:tc>
      </w:tr>
      <w:tr w14:paraId="7D8B3FB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1B321F0">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 xml:space="preserve">7. </w:t>
            </w:r>
            <w:r>
              <w:rPr>
                <w:rFonts w:hint="eastAsia" w:asciiTheme="minorEastAsia" w:hAnsiTheme="minorEastAsia" w:cstheme="minorEastAsia"/>
                <w:color w:val="000000"/>
                <w:sz w:val="21"/>
                <w:szCs w:val="21"/>
              </w:rPr>
              <w:t>电子支付与互联网金融</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DC32FA">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7.1 电子支付概述</w:t>
            </w:r>
          </w:p>
          <w:p w14:paraId="66D4B44C">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7.2 电子支付工具、网上银行与手机银行</w:t>
            </w:r>
          </w:p>
          <w:p w14:paraId="0E7984DD">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7.3第三方支付</w:t>
            </w:r>
            <w:r>
              <w:rPr>
                <w:rFonts w:hint="eastAsia" w:asciiTheme="minorEastAsia" w:hAnsiTheme="minorEastAsia" w:cstheme="minorEastAsia"/>
                <w:sz w:val="21"/>
                <w:szCs w:val="21"/>
              </w:rPr>
              <w:br w:type="textWrapping"/>
            </w:r>
            <w:r>
              <w:rPr>
                <w:rFonts w:hint="eastAsia" w:asciiTheme="minorEastAsia" w:hAnsiTheme="minorEastAsia" w:cstheme="minorEastAsia"/>
                <w:sz w:val="21"/>
                <w:szCs w:val="21"/>
              </w:rPr>
              <w:t>7.4互联网金融</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FA6A3F">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A4</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BD1AD5F">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B3</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70833EB">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C2</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BF459AC">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D2</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5C41B2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w:t>
            </w:r>
          </w:p>
          <w:p w14:paraId="66365154">
            <w:pPr>
              <w:keepNext w:val="0"/>
              <w:keepLines w:val="0"/>
              <w:widowControl w:val="0"/>
              <w:suppressLineNumbers w:val="0"/>
              <w:adjustRightInd w:val="0"/>
              <w:snapToGrid w:val="0"/>
              <w:spacing w:before="0" w:beforeAutospacing="0" w:after="0" w:afterAutospacing="0"/>
              <w:ind w:left="0" w:right="0"/>
              <w:jc w:val="both"/>
              <w:rPr>
                <w:rFonts w:hint="default" w:asciiTheme="minorEastAsia" w:hAnsiTheme="minorEastAsia" w:cstheme="minorEastAsia"/>
                <w:sz w:val="21"/>
                <w:szCs w:val="21"/>
                <w:lang w:val="en-US"/>
              </w:rPr>
            </w:pPr>
            <w:r>
              <w:rPr>
                <w:rFonts w:hint="eastAsia" w:ascii="宋体" w:hAnsi="宋体" w:eastAsia="宋体" w:cs="宋体"/>
                <w:kern w:val="2"/>
                <w:sz w:val="21"/>
                <w:szCs w:val="21"/>
                <w:lang w:val="en-US" w:eastAsia="zh-CN" w:bidi="ar"/>
              </w:rPr>
              <w:t>知识目标346能力目1247</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0DAC8CE">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1EE6E6A">
            <w:pPr>
              <w:spacing w:before="120" w:after="120" w:line="288" w:lineRule="auto"/>
              <w:jc w:val="both"/>
              <w:rPr>
                <w:rFonts w:hint="eastAsia" w:asciiTheme="minorEastAsia" w:hAnsiTheme="minorEastAsia" w:cstheme="minorEastAsia"/>
                <w:sz w:val="21"/>
                <w:szCs w:val="21"/>
              </w:rPr>
            </w:pPr>
          </w:p>
        </w:tc>
      </w:tr>
      <w:tr w14:paraId="1197C89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71EC609">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 xml:space="preserve">8. </w:t>
            </w:r>
            <w:r>
              <w:rPr>
                <w:rFonts w:hint="eastAsia" w:asciiTheme="minorEastAsia" w:hAnsiTheme="minorEastAsia" w:cstheme="minorEastAsia"/>
                <w:color w:val="000000"/>
                <w:sz w:val="21"/>
                <w:szCs w:val="21"/>
              </w:rPr>
              <w:t>电子商务物流及供应链管理</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1B38731">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8.1 电子商务物流</w:t>
            </w:r>
          </w:p>
          <w:p w14:paraId="2B610A32">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8.2 电子商务配送与供应链管理</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892D5F">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A4</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30C9A08">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B4</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8037F10">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C4</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D438D2F">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D4D5</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6E86E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素质目标234</w:t>
            </w:r>
          </w:p>
          <w:p w14:paraId="1E6DD15A">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知识目标345</w:t>
            </w:r>
          </w:p>
          <w:p w14:paraId="1F29E167">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default" w:asciiTheme="minorEastAsia" w:hAnsiTheme="minorEastAsia" w:cstheme="minorEastAsia"/>
                <w:sz w:val="21"/>
                <w:szCs w:val="21"/>
                <w:lang w:val="en-US"/>
              </w:rPr>
            </w:pPr>
            <w:r>
              <w:rPr>
                <w:rFonts w:hint="eastAsia" w:ascii="宋体" w:hAnsi="宋体" w:eastAsia="宋体" w:cs="宋体"/>
                <w:kern w:val="2"/>
                <w:sz w:val="21"/>
                <w:szCs w:val="21"/>
                <w:lang w:val="en-US" w:eastAsia="zh-CN" w:bidi="ar"/>
              </w:rPr>
              <w:t>能力目1236</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1937A7">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1C8691">
            <w:pPr>
              <w:spacing w:before="120" w:after="120" w:line="288" w:lineRule="auto"/>
              <w:jc w:val="both"/>
              <w:rPr>
                <w:rFonts w:hint="eastAsia" w:asciiTheme="minorEastAsia" w:hAnsiTheme="minorEastAsia" w:cstheme="minorEastAsia"/>
                <w:sz w:val="21"/>
                <w:szCs w:val="21"/>
              </w:rPr>
            </w:pPr>
          </w:p>
        </w:tc>
      </w:tr>
      <w:tr w14:paraId="2ADDB85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A1B16AB">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9</w:t>
            </w:r>
            <w:r>
              <w:rPr>
                <w:rFonts w:hint="eastAsia" w:asciiTheme="minorEastAsia" w:hAnsiTheme="minorEastAsia" w:cstheme="minorEastAsia"/>
                <w:color w:val="000000"/>
                <w:sz w:val="21"/>
                <w:szCs w:val="21"/>
              </w:rPr>
              <w:t>电子商务客户关系管理</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E6B141D">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9.1 客户关系管理概述</w:t>
            </w:r>
          </w:p>
          <w:p w14:paraId="19AB6C3D">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9.2 电子商务客户服务管理</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55FCE5">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A6</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F24D01">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B4</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73BB41">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sz w:val="21"/>
                <w:szCs w:val="21"/>
              </w:rPr>
              <w:t>C3</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237FFC">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D4</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927788D">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素质目标236</w:t>
            </w:r>
          </w:p>
          <w:p w14:paraId="77E7F33D">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知识目标379</w:t>
            </w:r>
          </w:p>
          <w:p w14:paraId="3E4891F9">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default" w:asciiTheme="minorEastAsia" w:hAnsiTheme="minorEastAsia" w:cstheme="minorEastAsia"/>
                <w:sz w:val="21"/>
                <w:szCs w:val="21"/>
                <w:lang w:val="en-US"/>
              </w:rPr>
            </w:pPr>
            <w:r>
              <w:rPr>
                <w:rFonts w:hint="eastAsia" w:ascii="宋体" w:hAnsi="宋体" w:eastAsia="宋体" w:cs="宋体"/>
                <w:kern w:val="2"/>
                <w:sz w:val="21"/>
                <w:szCs w:val="21"/>
                <w:lang w:val="en-US" w:eastAsia="zh-CN" w:bidi="ar"/>
              </w:rPr>
              <w:t>能力目标12359</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E28EFC">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A2FBFAF">
            <w:pPr>
              <w:spacing w:before="120" w:after="120" w:line="288" w:lineRule="auto"/>
              <w:jc w:val="both"/>
              <w:rPr>
                <w:rFonts w:hint="eastAsia" w:asciiTheme="minorEastAsia" w:hAnsiTheme="minorEastAsia" w:cstheme="minorEastAsia"/>
                <w:sz w:val="21"/>
                <w:szCs w:val="21"/>
              </w:rPr>
            </w:pPr>
          </w:p>
        </w:tc>
      </w:tr>
      <w:tr w14:paraId="4E88EA4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C77DE3">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color w:val="000000"/>
                <w:sz w:val="21"/>
                <w:szCs w:val="21"/>
              </w:rPr>
              <w:t>10.农村电商</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C570A4">
            <w:pPr>
              <w:jc w:val="both"/>
              <w:rPr>
                <w:rFonts w:hint="eastAsia" w:asciiTheme="minorEastAsia" w:hAnsiTheme="minorEastAsia" w:cstheme="minorEastAsia"/>
                <w:sz w:val="21"/>
                <w:szCs w:val="21"/>
              </w:rPr>
            </w:pPr>
            <w:r>
              <w:rPr>
                <w:rFonts w:hint="eastAsia" w:asciiTheme="minorEastAsia" w:hAnsiTheme="minorEastAsia" w:cstheme="minorEastAsia"/>
                <w:sz w:val="21"/>
                <w:szCs w:val="21"/>
              </w:rPr>
              <w:t>10.1农村电商概述</w:t>
            </w:r>
            <w:r>
              <w:rPr>
                <w:rFonts w:hint="eastAsia" w:asciiTheme="minorEastAsia" w:hAnsiTheme="minorEastAsia" w:cstheme="minorEastAsia"/>
                <w:sz w:val="21"/>
                <w:szCs w:val="21"/>
              </w:rPr>
              <w:br w:type="textWrapping"/>
            </w:r>
            <w:r>
              <w:rPr>
                <w:rFonts w:hint="eastAsia" w:asciiTheme="minorEastAsia" w:hAnsiTheme="minorEastAsia" w:cstheme="minorEastAsia"/>
                <w:sz w:val="21"/>
                <w:szCs w:val="21"/>
              </w:rPr>
              <w:t>10.2农村电商平台</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154A110">
            <w:pPr>
              <w:jc w:val="both"/>
              <w:rPr>
                <w:rFonts w:asciiTheme="minorEastAsia" w:hAnsiTheme="minorEastAsia" w:cstheme="minorEastAsia"/>
                <w:sz w:val="21"/>
                <w:szCs w:val="21"/>
              </w:rPr>
            </w:pPr>
            <w:r>
              <w:rPr>
                <w:rFonts w:hint="eastAsia" w:asciiTheme="minorEastAsia" w:hAnsiTheme="minorEastAsia" w:cstheme="minorEastAsia"/>
                <w:sz w:val="21"/>
                <w:szCs w:val="21"/>
              </w:rPr>
              <w:t>A5</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01D0F7">
            <w:pPr>
              <w:jc w:val="both"/>
              <w:rPr>
                <w:rFonts w:asciiTheme="minorEastAsia" w:hAnsiTheme="minorEastAsia" w:cstheme="minorEastAsia"/>
                <w:sz w:val="21"/>
                <w:szCs w:val="21"/>
              </w:rPr>
            </w:pPr>
            <w:r>
              <w:rPr>
                <w:rFonts w:hint="eastAsia" w:asciiTheme="minorEastAsia" w:hAnsiTheme="minorEastAsia" w:cstheme="minorEastAsia"/>
                <w:sz w:val="21"/>
                <w:szCs w:val="21"/>
              </w:rPr>
              <w:t>B5</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4CD6D5">
            <w:pPr>
              <w:jc w:val="both"/>
              <w:rPr>
                <w:rFonts w:asciiTheme="minorEastAsia" w:hAnsiTheme="minorEastAsia" w:cstheme="minorEastAsia"/>
                <w:sz w:val="21"/>
                <w:szCs w:val="21"/>
              </w:rPr>
            </w:pPr>
            <w:r>
              <w:rPr>
                <w:rFonts w:hint="eastAsia" w:asciiTheme="minorEastAsia" w:hAnsiTheme="minorEastAsia" w:cstheme="minorEastAsia"/>
                <w:sz w:val="21"/>
                <w:szCs w:val="21"/>
              </w:rPr>
              <w:t>C4</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21C0080">
            <w:pPr>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D3</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68169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素质目标1237</w:t>
            </w:r>
          </w:p>
          <w:p w14:paraId="6688292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知识目标3457</w:t>
            </w:r>
          </w:p>
          <w:p w14:paraId="4D974ED6">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能力目1234</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E6630CC">
            <w:pPr>
              <w:spacing w:before="120" w:after="120" w:line="288" w:lineRule="auto"/>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D3111E">
            <w:pPr>
              <w:spacing w:before="120" w:after="120" w:line="288" w:lineRule="auto"/>
              <w:jc w:val="both"/>
              <w:rPr>
                <w:rFonts w:hint="eastAsia" w:asciiTheme="minorEastAsia" w:hAnsiTheme="minorEastAsia" w:cstheme="minorEastAsia"/>
                <w:sz w:val="21"/>
                <w:szCs w:val="21"/>
              </w:rPr>
            </w:pPr>
          </w:p>
        </w:tc>
      </w:tr>
      <w:tr w14:paraId="59720F4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7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08255DA">
            <w:pPr>
              <w:spacing w:before="120" w:after="120" w:line="288" w:lineRule="auto"/>
              <w:jc w:val="both"/>
              <w:rPr>
                <w:rFonts w:asciiTheme="minorEastAsia" w:hAnsiTheme="minorEastAsia" w:cstheme="minorEastAsia"/>
                <w:sz w:val="21"/>
                <w:szCs w:val="21"/>
              </w:rPr>
            </w:pPr>
            <w:r>
              <w:rPr>
                <w:rFonts w:hint="eastAsia" w:asciiTheme="minorEastAsia" w:hAnsiTheme="minorEastAsia" w:cstheme="minorEastAsia"/>
                <w:color w:val="000000"/>
                <w:sz w:val="21"/>
                <w:szCs w:val="21"/>
              </w:rPr>
              <w:t>11.跨境电商</w:t>
            </w:r>
          </w:p>
        </w:tc>
        <w:tc>
          <w:tcPr>
            <w:tcW w:w="10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8A5D383">
            <w:pPr>
              <w:jc w:val="both"/>
              <w:rPr>
                <w:rFonts w:asciiTheme="minorEastAsia" w:hAnsiTheme="minorEastAsia" w:cstheme="minorEastAsia"/>
                <w:sz w:val="21"/>
                <w:szCs w:val="21"/>
              </w:rPr>
            </w:pPr>
            <w:r>
              <w:rPr>
                <w:rFonts w:hint="eastAsia" w:asciiTheme="minorEastAsia" w:hAnsiTheme="minorEastAsia" w:cstheme="minorEastAsia"/>
                <w:sz w:val="21"/>
                <w:szCs w:val="21"/>
              </w:rPr>
              <w:t>11.1</w:t>
            </w:r>
            <w:r>
              <w:rPr>
                <w:rFonts w:hint="eastAsia" w:asciiTheme="minorEastAsia" w:hAnsiTheme="minorEastAsia" w:cstheme="minorEastAsia"/>
                <w:color w:val="000000"/>
                <w:sz w:val="21"/>
                <w:szCs w:val="21"/>
              </w:rPr>
              <w:t>跨境电商概述</w:t>
            </w:r>
            <w:r>
              <w:rPr>
                <w:rFonts w:hint="eastAsia" w:asciiTheme="minorEastAsia" w:hAnsiTheme="minorEastAsia" w:cstheme="minorEastAsia"/>
                <w:color w:val="000000"/>
                <w:sz w:val="21"/>
                <w:szCs w:val="21"/>
              </w:rPr>
              <w:br w:type="textWrapping"/>
            </w:r>
            <w:r>
              <w:rPr>
                <w:rFonts w:hint="eastAsia" w:asciiTheme="minorEastAsia" w:hAnsiTheme="minorEastAsia" w:cstheme="minorEastAsia"/>
                <w:sz w:val="21"/>
                <w:szCs w:val="21"/>
              </w:rPr>
              <w:t>11.2</w:t>
            </w:r>
            <w:r>
              <w:rPr>
                <w:rFonts w:hint="eastAsia" w:asciiTheme="minorEastAsia" w:hAnsiTheme="minorEastAsia" w:cstheme="minorEastAsia"/>
                <w:color w:val="000000"/>
                <w:spacing w:val="-6"/>
                <w:sz w:val="21"/>
                <w:szCs w:val="21"/>
              </w:rPr>
              <w:t>跨境电商平台选择及选品</w:t>
            </w:r>
            <w:r>
              <w:rPr>
                <w:rFonts w:hint="eastAsia" w:asciiTheme="minorEastAsia" w:hAnsiTheme="minorEastAsia" w:cstheme="minorEastAsia"/>
                <w:color w:val="000000"/>
                <w:spacing w:val="-6"/>
                <w:sz w:val="21"/>
                <w:szCs w:val="21"/>
              </w:rPr>
              <w:br w:type="textWrapping"/>
            </w:r>
            <w:r>
              <w:rPr>
                <w:rFonts w:hint="eastAsia" w:asciiTheme="minorEastAsia" w:hAnsiTheme="minorEastAsia" w:cstheme="minorEastAsia"/>
                <w:sz w:val="21"/>
                <w:szCs w:val="21"/>
              </w:rPr>
              <w:t>11.3</w:t>
            </w:r>
            <w:r>
              <w:rPr>
                <w:rFonts w:hint="eastAsia" w:asciiTheme="minorEastAsia" w:hAnsiTheme="minorEastAsia" w:cstheme="minorEastAsia"/>
                <w:color w:val="000000"/>
                <w:sz w:val="21"/>
                <w:szCs w:val="21"/>
              </w:rPr>
              <w:t>跨境电商物流与支付</w:t>
            </w:r>
          </w:p>
        </w:tc>
        <w:tc>
          <w:tcPr>
            <w:tcW w:w="5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77498F">
            <w:pPr>
              <w:jc w:val="both"/>
              <w:rPr>
                <w:rFonts w:asciiTheme="minorEastAsia" w:hAnsiTheme="minorEastAsia" w:cstheme="minorEastAsia"/>
                <w:sz w:val="21"/>
                <w:szCs w:val="21"/>
              </w:rPr>
            </w:pPr>
            <w:r>
              <w:rPr>
                <w:rFonts w:hint="eastAsia" w:asciiTheme="minorEastAsia" w:hAnsiTheme="minorEastAsia" w:cstheme="minorEastAsia"/>
                <w:sz w:val="21"/>
                <w:szCs w:val="21"/>
              </w:rPr>
              <w:t>A5</w:t>
            </w:r>
          </w:p>
        </w:tc>
        <w:tc>
          <w:tcPr>
            <w:tcW w:w="49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EDC5E4">
            <w:pPr>
              <w:jc w:val="both"/>
              <w:rPr>
                <w:rFonts w:asciiTheme="minorEastAsia" w:hAnsiTheme="minorEastAsia" w:cstheme="minorEastAsia"/>
                <w:sz w:val="21"/>
                <w:szCs w:val="21"/>
              </w:rPr>
            </w:pPr>
            <w:r>
              <w:rPr>
                <w:rFonts w:hint="eastAsia" w:asciiTheme="minorEastAsia" w:hAnsiTheme="minorEastAsia" w:cstheme="minorEastAsia"/>
                <w:sz w:val="21"/>
                <w:szCs w:val="21"/>
              </w:rPr>
              <w:t>B5</w:t>
            </w:r>
          </w:p>
        </w:tc>
        <w:tc>
          <w:tcPr>
            <w:tcW w:w="46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2CC0B50">
            <w:pPr>
              <w:jc w:val="both"/>
              <w:rPr>
                <w:rFonts w:asciiTheme="minorEastAsia" w:hAnsiTheme="minorEastAsia" w:cstheme="minorEastAsia"/>
                <w:sz w:val="21"/>
                <w:szCs w:val="21"/>
              </w:rPr>
            </w:pPr>
            <w:r>
              <w:rPr>
                <w:rFonts w:hint="eastAsia" w:asciiTheme="minorEastAsia" w:hAnsiTheme="minorEastAsia" w:cstheme="minorEastAsia"/>
                <w:sz w:val="21"/>
                <w:szCs w:val="21"/>
              </w:rPr>
              <w:t>C4</w:t>
            </w:r>
          </w:p>
        </w:tc>
        <w:tc>
          <w:tcPr>
            <w:tcW w:w="46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8CACA8">
            <w:pPr>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D3</w:t>
            </w:r>
          </w:p>
        </w:tc>
        <w:tc>
          <w:tcPr>
            <w:tcW w:w="7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EB9C1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素质目标1237</w:t>
            </w:r>
          </w:p>
          <w:p w14:paraId="145F00CF">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kern w:val="2"/>
                <w:sz w:val="21"/>
                <w:szCs w:val="21"/>
                <w:lang w:val="en-US"/>
              </w:rPr>
            </w:pPr>
            <w:r>
              <w:rPr>
                <w:rFonts w:hint="eastAsia" w:ascii="宋体" w:hAnsi="宋体" w:eastAsia="宋体" w:cs="宋体"/>
                <w:kern w:val="2"/>
                <w:sz w:val="21"/>
                <w:szCs w:val="21"/>
                <w:lang w:val="en-US" w:eastAsia="zh-CN" w:bidi="ar"/>
              </w:rPr>
              <w:t>知识目标3459</w:t>
            </w:r>
          </w:p>
          <w:p w14:paraId="23F5B3FF">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eastAsia" w:asciiTheme="minorEastAsia" w:hAnsiTheme="minorEastAsia" w:cstheme="minorEastAsia"/>
                <w:sz w:val="21"/>
                <w:szCs w:val="21"/>
              </w:rPr>
            </w:pPr>
            <w:r>
              <w:rPr>
                <w:rFonts w:hint="eastAsia" w:ascii="宋体" w:hAnsi="宋体" w:eastAsia="宋体" w:cs="宋体"/>
                <w:kern w:val="2"/>
                <w:sz w:val="21"/>
                <w:szCs w:val="21"/>
                <w:lang w:val="en-US" w:eastAsia="zh-CN" w:bidi="ar"/>
              </w:rPr>
              <w:t>能力标目1235</w:t>
            </w:r>
          </w:p>
        </w:tc>
        <w:tc>
          <w:tcPr>
            <w:tcW w:w="2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79A720">
            <w:pPr>
              <w:spacing w:before="120" w:after="120" w:line="288" w:lineRule="auto"/>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c>
          <w:tcPr>
            <w:tcW w:w="30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823FB0">
            <w:pPr>
              <w:spacing w:before="120" w:after="120" w:line="288" w:lineRule="auto"/>
              <w:jc w:val="both"/>
              <w:rPr>
                <w:rFonts w:hint="eastAsia" w:asciiTheme="minorEastAsia" w:hAnsiTheme="minorEastAsia" w:cstheme="minorEastAsia"/>
                <w:sz w:val="21"/>
                <w:szCs w:val="21"/>
              </w:rPr>
            </w:pPr>
          </w:p>
        </w:tc>
      </w:tr>
      <w:bookmarkEnd w:id="27"/>
    </w:tbl>
    <w:p w14:paraId="261D0F20">
      <w:pPr>
        <w:pStyle w:val="3"/>
        <w:bidi w:val="0"/>
        <w:rPr>
          <w:rFonts w:hint="eastAsia"/>
          <w:lang w:val="en-US" w:eastAsia="zh-CN"/>
        </w:rPr>
      </w:pPr>
      <w:bookmarkStart w:id="28" w:name="heading_10"/>
      <w:r>
        <w:rPr>
          <w:rFonts w:hint="eastAsia"/>
          <w:lang w:val="en-US" w:eastAsia="zh-CN"/>
        </w:rPr>
        <w:t>六、课程考核与评价</w:t>
      </w:r>
      <w:bookmarkEnd w:id="28"/>
    </w:p>
    <w:p w14:paraId="21CA1ECB">
      <w:pPr>
        <w:spacing w:before="120" w:after="120" w:line="440" w:lineRule="exact"/>
        <w:ind w:firstLine="499"/>
        <w:jc w:val="left"/>
        <w:rPr>
          <w:rFonts w:asciiTheme="minorEastAsia" w:hAnsiTheme="minorEastAsia" w:cstheme="minorEastAsia"/>
          <w:sz w:val="24"/>
          <w:szCs w:val="24"/>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50"/>
        <w:gridCol w:w="1294"/>
        <w:gridCol w:w="1826"/>
        <w:gridCol w:w="1128"/>
        <w:gridCol w:w="4276"/>
      </w:tblGrid>
      <w:tr w14:paraId="6F79FE5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927E9A">
            <w:pPr>
              <w:spacing w:before="120" w:after="12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评价项目</w:t>
            </w:r>
          </w:p>
        </w:tc>
        <w:tc>
          <w:tcPr>
            <w:tcW w:w="65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3A0D639">
            <w:pPr>
              <w:spacing w:before="120" w:after="12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评价内容</w:t>
            </w:r>
          </w:p>
        </w:tc>
        <w:tc>
          <w:tcPr>
            <w:tcW w:w="92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EB0494">
            <w:pPr>
              <w:spacing w:before="120" w:after="12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评价方式</w:t>
            </w:r>
          </w:p>
        </w:tc>
        <w:tc>
          <w:tcPr>
            <w:tcW w:w="5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6FAFF03">
            <w:pPr>
              <w:spacing w:before="120" w:after="12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分值比例</w:t>
            </w:r>
          </w:p>
        </w:tc>
        <w:tc>
          <w:tcPr>
            <w:tcW w:w="21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AE4959B">
            <w:pPr>
              <w:spacing w:before="120" w:after="12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评价标准</w:t>
            </w:r>
          </w:p>
        </w:tc>
      </w:tr>
      <w:tr w14:paraId="0D90913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3" w:type="pct"/>
            <w:vMerge w:val="restart"/>
            <w:tcBorders>
              <w:top w:val="single" w:color="auto" w:sz="4" w:space="0"/>
              <w:left w:val="single" w:color="auto" w:sz="4" w:space="0"/>
              <w:right w:val="single" w:color="auto" w:sz="4" w:space="0"/>
            </w:tcBorders>
            <w:tcMar>
              <w:top w:w="60" w:type="dxa"/>
              <w:left w:w="120" w:type="dxa"/>
              <w:bottom w:w="30" w:type="dxa"/>
              <w:right w:w="120" w:type="dxa"/>
            </w:tcMar>
          </w:tcPr>
          <w:p w14:paraId="208EB0AF">
            <w:pPr>
              <w:spacing w:before="120" w:after="120" w:line="288" w:lineRule="auto"/>
              <w:jc w:val="left"/>
              <w:rPr>
                <w:rFonts w:asciiTheme="minorEastAsia" w:hAnsiTheme="minorEastAsia" w:cstheme="minorEastAsia"/>
                <w:b/>
                <w:bCs/>
                <w:sz w:val="21"/>
                <w:szCs w:val="21"/>
              </w:rPr>
            </w:pPr>
            <w:r>
              <w:rPr>
                <w:rFonts w:hint="eastAsia" w:asciiTheme="minorEastAsia" w:hAnsiTheme="minorEastAsia" w:cstheme="minorEastAsia"/>
                <w:b/>
                <w:bCs/>
                <w:sz w:val="21"/>
                <w:szCs w:val="21"/>
              </w:rPr>
              <w:t>过程性评价</w:t>
            </w:r>
          </w:p>
        </w:tc>
        <w:tc>
          <w:tcPr>
            <w:tcW w:w="65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A094BE3">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平时评价</w:t>
            </w:r>
          </w:p>
        </w:tc>
        <w:tc>
          <w:tcPr>
            <w:tcW w:w="92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139978">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出勤、课堂纪律</w:t>
            </w:r>
          </w:p>
        </w:tc>
        <w:tc>
          <w:tcPr>
            <w:tcW w:w="5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514D50">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20</w:t>
            </w:r>
            <w:r>
              <w:rPr>
                <w:rFonts w:hint="eastAsia" w:asciiTheme="minorEastAsia" w:hAnsiTheme="minorEastAsia" w:cstheme="minorEastAsia"/>
                <w:sz w:val="21"/>
                <w:szCs w:val="21"/>
              </w:rPr>
              <w:t>%</w:t>
            </w:r>
          </w:p>
        </w:tc>
        <w:tc>
          <w:tcPr>
            <w:tcW w:w="21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ECB97E">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出勤达标（无无故缺勤）、遵守课堂纪律</w:t>
            </w:r>
          </w:p>
        </w:tc>
      </w:tr>
      <w:tr w14:paraId="2197DB4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3" w:type="pct"/>
            <w:vMerge w:val="continue"/>
            <w:tcBorders>
              <w:left w:val="single" w:color="auto" w:sz="4" w:space="0"/>
              <w:right w:val="single" w:color="auto" w:sz="4" w:space="0"/>
            </w:tcBorders>
            <w:tcMar>
              <w:top w:w="60" w:type="dxa"/>
              <w:left w:w="120" w:type="dxa"/>
              <w:bottom w:w="30" w:type="dxa"/>
              <w:right w:w="120" w:type="dxa"/>
            </w:tcMar>
          </w:tcPr>
          <w:p w14:paraId="73899C3D">
            <w:pPr>
              <w:rPr>
                <w:rFonts w:asciiTheme="minorEastAsia" w:hAnsiTheme="minorEastAsia" w:cstheme="minorEastAsia"/>
                <w:b/>
                <w:bCs/>
                <w:sz w:val="21"/>
                <w:szCs w:val="21"/>
              </w:rPr>
            </w:pPr>
          </w:p>
        </w:tc>
        <w:tc>
          <w:tcPr>
            <w:tcW w:w="65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8E611E5">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单元评价</w:t>
            </w:r>
          </w:p>
        </w:tc>
        <w:tc>
          <w:tcPr>
            <w:tcW w:w="92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BD77CD8">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各学习情境结课考核</w:t>
            </w:r>
          </w:p>
        </w:tc>
        <w:tc>
          <w:tcPr>
            <w:tcW w:w="5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CEA953">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10%</w:t>
            </w:r>
          </w:p>
        </w:tc>
        <w:tc>
          <w:tcPr>
            <w:tcW w:w="21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349D4D">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掌握各单元核心知识点，完成对应实践任务，思政素养表现良好</w:t>
            </w:r>
          </w:p>
        </w:tc>
      </w:tr>
      <w:tr w14:paraId="49D3134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3" w:type="pct"/>
            <w:vMerge w:val="continue"/>
            <w:tcBorders>
              <w:left w:val="single" w:color="auto" w:sz="4" w:space="0"/>
              <w:right w:val="single" w:color="auto" w:sz="4" w:space="0"/>
            </w:tcBorders>
            <w:tcMar>
              <w:top w:w="60" w:type="dxa"/>
              <w:left w:w="120" w:type="dxa"/>
              <w:bottom w:w="30" w:type="dxa"/>
              <w:right w:w="120" w:type="dxa"/>
            </w:tcMar>
          </w:tcPr>
          <w:p w14:paraId="0C45154C">
            <w:pPr>
              <w:rPr>
                <w:rFonts w:asciiTheme="minorEastAsia" w:hAnsiTheme="minorEastAsia" w:cstheme="minorEastAsia"/>
                <w:b/>
                <w:bCs/>
                <w:sz w:val="21"/>
                <w:szCs w:val="21"/>
              </w:rPr>
            </w:pPr>
          </w:p>
        </w:tc>
        <w:tc>
          <w:tcPr>
            <w:tcW w:w="65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C4AD2A">
            <w:pPr>
              <w:spacing w:before="120" w:after="120" w:line="288"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作业</w:t>
            </w:r>
            <w:r>
              <w:rPr>
                <w:rFonts w:hint="eastAsia" w:asciiTheme="minorEastAsia" w:hAnsiTheme="minorEastAsia" w:cstheme="minorEastAsia"/>
                <w:sz w:val="21"/>
                <w:szCs w:val="21"/>
              </w:rPr>
              <w:t>实践</w:t>
            </w:r>
          </w:p>
        </w:tc>
        <w:tc>
          <w:tcPr>
            <w:tcW w:w="92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06C839">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完成相应作业</w:t>
            </w:r>
          </w:p>
        </w:tc>
        <w:tc>
          <w:tcPr>
            <w:tcW w:w="5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F0C9614">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1</w:t>
            </w:r>
            <w:r>
              <w:rPr>
                <w:rFonts w:hint="eastAsia" w:asciiTheme="minorEastAsia" w:hAnsiTheme="minorEastAsia" w:cstheme="minorEastAsia"/>
                <w:sz w:val="21"/>
                <w:szCs w:val="21"/>
              </w:rPr>
              <w:t>0%</w:t>
            </w:r>
          </w:p>
        </w:tc>
        <w:tc>
          <w:tcPr>
            <w:tcW w:w="21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1EF84E0">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阶段性</w:t>
            </w:r>
            <w:r>
              <w:rPr>
                <w:rFonts w:hint="eastAsia" w:asciiTheme="minorEastAsia" w:hAnsiTheme="minorEastAsia" w:cstheme="minorEastAsia"/>
                <w:sz w:val="21"/>
                <w:szCs w:val="21"/>
                <w:lang w:val="en-US" w:eastAsia="zh-CN"/>
              </w:rPr>
              <w:t>安排课后作业</w:t>
            </w:r>
            <w:r>
              <w:rPr>
                <w:rFonts w:hint="eastAsia" w:asciiTheme="minorEastAsia" w:hAnsiTheme="minorEastAsia" w:cstheme="minorEastAsia"/>
                <w:sz w:val="21"/>
                <w:szCs w:val="21"/>
              </w:rPr>
              <w:t>，检验学习效果</w:t>
            </w:r>
          </w:p>
        </w:tc>
      </w:tr>
      <w:tr w14:paraId="76B5674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3" w:type="pct"/>
            <w:vMerge w:val="continue"/>
            <w:tcBorders>
              <w:left w:val="single" w:color="auto" w:sz="4" w:space="0"/>
              <w:bottom w:val="single" w:color="auto" w:sz="4" w:space="0"/>
              <w:right w:val="single" w:color="auto" w:sz="4" w:space="0"/>
            </w:tcBorders>
            <w:tcMar>
              <w:top w:w="60" w:type="dxa"/>
              <w:left w:w="120" w:type="dxa"/>
              <w:bottom w:w="30" w:type="dxa"/>
              <w:right w:w="120" w:type="dxa"/>
            </w:tcMar>
          </w:tcPr>
          <w:p w14:paraId="3A707713">
            <w:pPr>
              <w:rPr>
                <w:rFonts w:asciiTheme="minorEastAsia" w:hAnsiTheme="minorEastAsia" w:cstheme="minorEastAsia"/>
                <w:b/>
                <w:bCs/>
                <w:sz w:val="21"/>
                <w:szCs w:val="21"/>
              </w:rPr>
            </w:pPr>
          </w:p>
        </w:tc>
        <w:tc>
          <w:tcPr>
            <w:tcW w:w="65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FCD0B8D">
            <w:pPr>
              <w:spacing w:before="120" w:after="120" w:line="288"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发言</w:t>
            </w:r>
          </w:p>
        </w:tc>
        <w:tc>
          <w:tcPr>
            <w:tcW w:w="92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9EA49D">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课上互动情况</w:t>
            </w:r>
          </w:p>
        </w:tc>
        <w:tc>
          <w:tcPr>
            <w:tcW w:w="5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5D339DB">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10%</w:t>
            </w:r>
          </w:p>
        </w:tc>
        <w:tc>
          <w:tcPr>
            <w:tcW w:w="21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E06B15E">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举手发言次数，发言内容准确性</w:t>
            </w:r>
          </w:p>
        </w:tc>
      </w:tr>
      <w:tr w14:paraId="72677C7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B00475">
            <w:pPr>
              <w:spacing w:before="120" w:after="120" w:line="288" w:lineRule="auto"/>
              <w:jc w:val="left"/>
              <w:rPr>
                <w:rFonts w:asciiTheme="minorEastAsia" w:hAnsiTheme="minorEastAsia" w:cstheme="minorEastAsia"/>
                <w:b/>
                <w:bCs/>
                <w:sz w:val="21"/>
                <w:szCs w:val="21"/>
              </w:rPr>
            </w:pPr>
            <w:r>
              <w:rPr>
                <w:rFonts w:hint="eastAsia" w:asciiTheme="minorEastAsia" w:hAnsiTheme="minorEastAsia" w:cstheme="minorEastAsia"/>
                <w:b/>
                <w:bCs/>
                <w:sz w:val="21"/>
                <w:szCs w:val="21"/>
              </w:rPr>
              <w:t>终结性评价（期末）</w:t>
            </w:r>
          </w:p>
        </w:tc>
        <w:tc>
          <w:tcPr>
            <w:tcW w:w="65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ED8C80">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终结性评价</w:t>
            </w:r>
          </w:p>
        </w:tc>
        <w:tc>
          <w:tcPr>
            <w:tcW w:w="92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0ACE8FC">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闭卷期末考试</w:t>
            </w:r>
          </w:p>
        </w:tc>
        <w:tc>
          <w:tcPr>
            <w:tcW w:w="5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1AD7BB">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50%</w:t>
            </w:r>
          </w:p>
        </w:tc>
        <w:tc>
          <w:tcPr>
            <w:tcW w:w="21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F513607">
            <w:pPr>
              <w:spacing w:before="120" w:after="12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全面考核课程核心知识与技能，覆盖所有学习情境，检验综合应用能力，合格线60分</w:t>
            </w:r>
          </w:p>
        </w:tc>
      </w:tr>
    </w:tbl>
    <w:p w14:paraId="546A483F">
      <w:pPr>
        <w:pStyle w:val="3"/>
        <w:bidi w:val="0"/>
        <w:rPr>
          <w:rFonts w:hint="eastAsia"/>
          <w:lang w:val="en-US" w:eastAsia="zh-CN"/>
        </w:rPr>
      </w:pPr>
      <w:bookmarkStart w:id="29" w:name="heading_11"/>
      <w:r>
        <w:rPr>
          <w:rFonts w:hint="eastAsia"/>
          <w:lang w:val="en-US" w:eastAsia="zh-CN"/>
        </w:rPr>
        <w:t>七、课程实施与保障</w:t>
      </w:r>
      <w:bookmarkEnd w:id="29"/>
    </w:p>
    <w:p w14:paraId="5407F5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bookmarkStart w:id="30" w:name="heading_12"/>
      <w:r>
        <w:rPr>
          <w:rFonts w:hint="eastAsia" w:ascii="宋体" w:hAnsi="宋体" w:eastAsia="宋体" w:cs="宋体"/>
          <w:b/>
          <w:bCs/>
          <w:color w:val="auto"/>
          <w:kern w:val="2"/>
          <w:sz w:val="24"/>
          <w:szCs w:val="24"/>
          <w:highlight w:val="none"/>
          <w:lang w:val="en-US" w:eastAsia="zh-CN"/>
        </w:rPr>
        <w:t>（一）教学策略</w:t>
      </w:r>
      <w:bookmarkEnd w:id="30"/>
    </w:p>
    <w:p w14:paraId="5F94F8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本课程建议采用线上线下混合式教学组织形式，理论部分以课堂讲授法、案例分析法、讨论式教学为主，实践部分采用任务驱动法、项目教学法、模拟实操法。依托学习通等线上教学平台，结合电子商务模拟软件、真实电商平台案例开展教学；鼓励学生以小组协作方式完成实践项目，培养团队协作能力；利用多媒体技术、网络信息技术展示电商企业真实业务流程，提升教学直观性与实效性。</w:t>
      </w:r>
    </w:p>
    <w:p w14:paraId="075225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bookmarkStart w:id="31" w:name="heading_13"/>
      <w:r>
        <w:rPr>
          <w:rFonts w:hint="eastAsia" w:ascii="宋体" w:hAnsi="宋体" w:eastAsia="宋体" w:cs="宋体"/>
          <w:b/>
          <w:bCs/>
          <w:color w:val="auto"/>
          <w:kern w:val="2"/>
          <w:sz w:val="24"/>
          <w:szCs w:val="24"/>
          <w:highlight w:val="none"/>
          <w:lang w:val="en-US" w:eastAsia="zh-CN"/>
        </w:rPr>
        <w:t>（二）课程思政融入</w:t>
      </w:r>
      <w:bookmarkEnd w:id="31"/>
    </w:p>
    <w:p w14:paraId="1281F8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构建“电商赋能、产业兴邦”的课程思政价值链，将思政元素有机融入各教学环节：结合我国电子商务产业发展成就、农村电商助力乡村振兴案例，激发家国情怀；融入电商行业诚信经营典型案例与法律法规知识，强化法治意识与职业道德；结合行业工匠、创业先锋事迹，培育工匠精神与创新意识；在安全教学中融入风险防范教育，增强责任担当；在团队项目中培养协作精神与集体荣誉感，实现专业知识与思政教育</w:t>
      </w:r>
      <w:r>
        <w:rPr>
          <w:rFonts w:hint="eastAsia" w:asciiTheme="minorEastAsia" w:hAnsiTheme="minorEastAsia" w:cstheme="minorEastAsia"/>
          <w:i w:val="0"/>
          <w:iCs w:val="0"/>
          <w:caps w:val="0"/>
          <w:color w:val="auto"/>
          <w:spacing w:val="0"/>
          <w:kern w:val="0"/>
          <w:sz w:val="24"/>
          <w:szCs w:val="24"/>
          <w:highlight w:val="none"/>
          <w:shd w:val="clear" w:fill="FFFFFF"/>
          <w:vertAlign w:val="baseline"/>
          <w:lang w:val="en-US" w:eastAsia="zh-CN" w:bidi="ar"/>
        </w:rPr>
        <w:t>的融合</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w:t>
      </w:r>
    </w:p>
    <w:p w14:paraId="65E132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bookmarkStart w:id="32" w:name="heading_14"/>
      <w:r>
        <w:rPr>
          <w:rFonts w:hint="eastAsia" w:ascii="宋体" w:hAnsi="宋体" w:eastAsia="宋体" w:cs="宋体"/>
          <w:b/>
          <w:bCs/>
          <w:color w:val="auto"/>
          <w:kern w:val="2"/>
          <w:sz w:val="24"/>
          <w:szCs w:val="24"/>
          <w:highlight w:val="none"/>
          <w:lang w:val="en-US" w:eastAsia="zh-CN"/>
        </w:rPr>
        <w:t>（三）教学基本条件</w:t>
      </w:r>
      <w:bookmarkEnd w:id="32"/>
    </w:p>
    <w:p w14:paraId="40955A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1.教学团队基本要求</w:t>
      </w:r>
    </w:p>
    <w:p w14:paraId="39BDF04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教学团队由校内专任教师与企业兼职教师组成，专任教师需具备双师素质，具有扎实的电子商务理论功底与2年以上相关教学或行业实践经验，熟悉电商行业发展动态；兼职教师需来自电商企业一线，具备丰富的网店运营、网络营销等实操经验，善于将行业实际案例融入教学。</w:t>
      </w:r>
    </w:p>
    <w:p w14:paraId="065BF60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教学团队应定期开展教研活动，及时更新教学内容，优化教学方法，提升教学质量。</w:t>
      </w:r>
    </w:p>
    <w:p w14:paraId="58877200">
      <w:pPr>
        <w:keepNext w:val="0"/>
        <w:keepLines w:val="0"/>
        <w:pageBreakBefore w:val="0"/>
        <w:numPr>
          <w:ilvl w:val="0"/>
          <w:numId w:val="0"/>
        </w:numPr>
        <w:kinsoku/>
        <w:wordWrap/>
        <w:overflowPunct/>
        <w:topLinePunct w:val="0"/>
        <w:autoSpaceDE/>
        <w:autoSpaceDN/>
        <w:bidi w:val="0"/>
        <w:adjustRightInd/>
        <w:snapToGrid/>
        <w:spacing w:before="120" w:after="120" w:line="44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cstheme="minorEastAsia"/>
          <w:sz w:val="24"/>
          <w:szCs w:val="24"/>
        </w:rPr>
        <w:t>教学硬件环境基本要求</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8"/>
        <w:gridCol w:w="1851"/>
        <w:gridCol w:w="2929"/>
        <w:gridCol w:w="1935"/>
        <w:gridCol w:w="1287"/>
      </w:tblGrid>
      <w:tr w14:paraId="1997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FB4562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32" w:type="pct"/>
            <w:noWrap w:val="0"/>
            <w:vAlign w:val="center"/>
          </w:tcPr>
          <w:p w14:paraId="068381D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w:t>
            </w:r>
          </w:p>
        </w:tc>
        <w:tc>
          <w:tcPr>
            <w:tcW w:w="939" w:type="pct"/>
            <w:noWrap w:val="0"/>
            <w:vAlign w:val="center"/>
          </w:tcPr>
          <w:p w14:paraId="709A914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实训功能</w:t>
            </w:r>
          </w:p>
        </w:tc>
        <w:tc>
          <w:tcPr>
            <w:tcW w:w="1486" w:type="pct"/>
            <w:noWrap w:val="0"/>
            <w:vAlign w:val="center"/>
          </w:tcPr>
          <w:p w14:paraId="55A5DE09">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适用课程</w:t>
            </w:r>
          </w:p>
        </w:tc>
        <w:tc>
          <w:tcPr>
            <w:tcW w:w="982" w:type="pct"/>
            <w:noWrap w:val="0"/>
            <w:vAlign w:val="center"/>
          </w:tcPr>
          <w:p w14:paraId="5DD452FD">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主要设备及数量</w:t>
            </w:r>
          </w:p>
        </w:tc>
        <w:tc>
          <w:tcPr>
            <w:tcW w:w="653" w:type="pct"/>
            <w:noWrap w:val="0"/>
            <w:vAlign w:val="center"/>
          </w:tcPr>
          <w:p w14:paraId="42AA5C2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参考面积</w:t>
            </w:r>
          </w:p>
        </w:tc>
      </w:tr>
      <w:tr w14:paraId="1618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05" w:type="pct"/>
            <w:noWrap w:val="0"/>
            <w:vAlign w:val="center"/>
          </w:tcPr>
          <w:p w14:paraId="7D1F3DD6">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32" w:type="pct"/>
            <w:noWrap w:val="0"/>
            <w:vAlign w:val="center"/>
          </w:tcPr>
          <w:p w14:paraId="6AD5E96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商务数据分析与应用实训室</w:t>
            </w:r>
          </w:p>
        </w:tc>
        <w:tc>
          <w:tcPr>
            <w:tcW w:w="939" w:type="pct"/>
            <w:noWrap w:val="0"/>
            <w:vAlign w:val="center"/>
          </w:tcPr>
          <w:p w14:paraId="3C7E346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利用博星卓越电子商务数据分析基础实训系统完成电子商务相关实训</w:t>
            </w:r>
          </w:p>
        </w:tc>
        <w:tc>
          <w:tcPr>
            <w:tcW w:w="1486" w:type="pct"/>
            <w:noWrap w:val="0"/>
            <w:vAlign w:val="center"/>
          </w:tcPr>
          <w:p w14:paraId="16FD5BD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技术、人工智能应用技术、OFFICE高级应用、电子商务基础、Python基础、零售基础、数据采集与处理、数据采集与处理实训、电子商务数据分析、数据分析技术、运营管理数据分析、产品数据分析、销售数据分析、市场数据分析、市场数据分析实训、客户数据分析、供应链数据分析、数据可视化</w:t>
            </w:r>
          </w:p>
        </w:tc>
        <w:tc>
          <w:tcPr>
            <w:tcW w:w="982" w:type="pct"/>
            <w:noWrap w:val="0"/>
            <w:vAlign w:val="center"/>
          </w:tcPr>
          <w:p w14:paraId="2E565BF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noWrap w:val="0"/>
            <w:vAlign w:val="center"/>
          </w:tcPr>
          <w:p w14:paraId="425151C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bl>
    <w:p w14:paraId="47B0B1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3.教学资源基本要求</w:t>
      </w:r>
    </w:p>
    <w:p w14:paraId="5CBA2E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（1）基本教学资源：白东蕊版《电子商务基础》教材、课程标准、教案、课件、习题集、案例集、实训指导书、试题库。</w:t>
      </w:r>
    </w:p>
    <w:p w14:paraId="26916C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字教学资源：线上教学平台（学习通/超星等）、电子商务模拟实训软件、真实电商平台（淘宝、阿里巴巴、亚马逊等）案例视频、行业最新政策文件、网络营销工具实操教程、思政教育素材库（行业典型人物事迹、政策解读视频等）。</w:t>
      </w:r>
    </w:p>
    <w:p w14:paraId="393744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bookmarkStart w:id="33" w:name="heading_15"/>
      <w:r>
        <w:rPr>
          <w:rFonts w:hint="eastAsia" w:ascii="宋体" w:hAnsi="宋体" w:eastAsia="宋体" w:cs="宋体"/>
          <w:b/>
          <w:bCs/>
          <w:color w:val="auto"/>
          <w:kern w:val="2"/>
          <w:sz w:val="24"/>
          <w:szCs w:val="24"/>
          <w:highlight w:val="none"/>
          <w:lang w:val="en-US" w:eastAsia="zh-CN"/>
        </w:rPr>
        <w:t>（四）其他说明</w:t>
      </w:r>
      <w:bookmarkEnd w:id="33"/>
    </w:p>
    <w:p w14:paraId="18C4C9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本课程标准规定了核心教学内容与基本要求，教学过程中可根据专业特点、行业发展动态及学生实际情况，适当调整教学内容与学时分配，但核心知识点与实践技能要求不得降低；建议定期调研电商行业岗位需求，更新实训项目与教学案例，确保课程内容与行业接轨。</w:t>
      </w:r>
    </w:p>
    <w:p w14:paraId="52ACAE70">
      <w:pPr>
        <w:keepNext w:val="0"/>
        <w:keepLines w:val="0"/>
        <w:pageBreakBefore w:val="0"/>
        <w:widowControl w:val="0"/>
        <w:kinsoku/>
        <w:wordWrap/>
        <w:overflowPunct/>
        <w:topLinePunct w:val="0"/>
        <w:autoSpaceDE/>
        <w:autoSpaceDN/>
        <w:bidi w:val="0"/>
        <w:spacing w:line="440" w:lineRule="exact"/>
        <w:textAlignment w:val="auto"/>
        <w:rPr>
          <w:rFonts w:asciiTheme="minorEastAsia" w:hAnsiTheme="minorEastAsia" w:cstheme="minorEastAsia"/>
        </w:rPr>
      </w:pPr>
      <w:r>
        <w:rPr>
          <w:rFonts w:asciiTheme="minorEastAsia" w:hAnsiTheme="minorEastAsia" w:cstheme="minorEastAsia"/>
        </w:rPr>
        <w:br w:type="page"/>
      </w:r>
    </w:p>
    <w:p w14:paraId="1ED0738A">
      <w:pPr>
        <w:pStyle w:val="2"/>
        <w:bidi w:val="0"/>
        <w:rPr>
          <w:rFonts w:hint="eastAsia"/>
          <w:lang w:val="en-US" w:eastAsia="zh-CN"/>
        </w:rPr>
      </w:pPr>
      <w:bookmarkStart w:id="34" w:name="_Toc29134"/>
      <w:bookmarkStart w:id="35" w:name="_Toc20220"/>
      <w:bookmarkStart w:id="36" w:name="_Toc18448"/>
      <w:bookmarkStart w:id="37" w:name="_Toc27301"/>
      <w:r>
        <w:rPr>
          <w:rFonts w:hint="eastAsia"/>
          <w:lang w:val="en-US" w:eastAsia="zh-CN"/>
        </w:rPr>
        <w:t>《市场营销基础》课程标准</w:t>
      </w:r>
      <w:bookmarkEnd w:id="34"/>
      <w:bookmarkEnd w:id="35"/>
      <w:bookmarkEnd w:id="36"/>
      <w:bookmarkEnd w:id="37"/>
    </w:p>
    <w:p w14:paraId="75054618">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178"/>
        <w:gridCol w:w="1478"/>
        <w:gridCol w:w="1746"/>
        <w:gridCol w:w="1168"/>
        <w:gridCol w:w="2999"/>
      </w:tblGrid>
      <w:tr w14:paraId="6DD7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6C120B3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234" w:type="pct"/>
            <w:gridSpan w:val="3"/>
            <w:tcBorders>
              <w:top w:val="single" w:color="auto" w:sz="4" w:space="0"/>
              <w:left w:val="single" w:color="auto" w:sz="4" w:space="0"/>
              <w:bottom w:val="single" w:color="auto" w:sz="4" w:space="0"/>
              <w:right w:val="single" w:color="auto" w:sz="4" w:space="0"/>
            </w:tcBorders>
            <w:vAlign w:val="center"/>
          </w:tcPr>
          <w:p w14:paraId="45D0D744">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市场营销基础</w:t>
            </w:r>
          </w:p>
        </w:tc>
        <w:tc>
          <w:tcPr>
            <w:tcW w:w="593" w:type="pct"/>
            <w:tcBorders>
              <w:top w:val="single" w:color="auto" w:sz="4" w:space="0"/>
              <w:left w:val="single" w:color="auto" w:sz="4" w:space="0"/>
              <w:bottom w:val="single" w:color="auto" w:sz="4" w:space="0"/>
              <w:right w:val="single" w:color="auto" w:sz="4" w:space="0"/>
            </w:tcBorders>
            <w:vAlign w:val="center"/>
          </w:tcPr>
          <w:p w14:paraId="5EA23C16">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521" w:type="pct"/>
            <w:tcBorders>
              <w:top w:val="single" w:color="auto" w:sz="4" w:space="0"/>
              <w:left w:val="single" w:color="auto" w:sz="4" w:space="0"/>
              <w:bottom w:val="single" w:color="auto" w:sz="4" w:space="0"/>
              <w:right w:val="single" w:color="auto" w:sz="4" w:space="0"/>
            </w:tcBorders>
            <w:vAlign w:val="center"/>
          </w:tcPr>
          <w:p w14:paraId="17ACC90F">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swsf23019</w:t>
            </w:r>
          </w:p>
        </w:tc>
      </w:tr>
      <w:tr w14:paraId="299F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tcPr>
          <w:p w14:paraId="108A634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598" w:type="pct"/>
            <w:tcBorders>
              <w:top w:val="single" w:color="auto" w:sz="4" w:space="0"/>
              <w:left w:val="single" w:color="auto" w:sz="4" w:space="0"/>
              <w:bottom w:val="single" w:color="auto" w:sz="4" w:space="0"/>
              <w:right w:val="single" w:color="auto" w:sz="4" w:space="0"/>
            </w:tcBorders>
          </w:tcPr>
          <w:p w14:paraId="0947082E">
            <w:pPr>
              <w:jc w:val="center"/>
              <w:rPr>
                <w:rFonts w:hint="default" w:eastAsiaTheme="minorEastAsia"/>
                <w:lang w:val="en-US" w:eastAsia="zh-CN"/>
              </w:rPr>
            </w:pPr>
            <w:r>
              <w:rPr>
                <w:rFonts w:hint="eastAsia"/>
                <w:lang w:val="en-US" w:eastAsia="zh-CN"/>
              </w:rPr>
              <w:t>48学时</w:t>
            </w:r>
          </w:p>
        </w:tc>
        <w:tc>
          <w:tcPr>
            <w:tcW w:w="750" w:type="pct"/>
            <w:tcBorders>
              <w:top w:val="single" w:color="auto" w:sz="4" w:space="0"/>
              <w:left w:val="single" w:color="auto" w:sz="4" w:space="0"/>
              <w:bottom w:val="single" w:color="auto" w:sz="4" w:space="0"/>
              <w:right w:val="single" w:color="auto" w:sz="4" w:space="0"/>
            </w:tcBorders>
          </w:tcPr>
          <w:p w14:paraId="5D148DFA">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885" w:type="pct"/>
            <w:tcBorders>
              <w:top w:val="single" w:color="auto" w:sz="4" w:space="0"/>
              <w:left w:val="single" w:color="auto" w:sz="4" w:space="0"/>
              <w:bottom w:val="single" w:color="auto" w:sz="4" w:space="0"/>
              <w:right w:val="single" w:color="auto" w:sz="4" w:space="0"/>
            </w:tcBorders>
          </w:tcPr>
          <w:p w14:paraId="366B49F2">
            <w:pPr>
              <w:jc w:val="center"/>
              <w:rPr>
                <w:rFonts w:hint="eastAsia"/>
                <w:lang w:val="en-US" w:eastAsia="zh-CN"/>
              </w:rPr>
            </w:pPr>
            <w:r>
              <w:rPr>
                <w:rFonts w:hint="eastAsia"/>
                <w:lang w:val="en-US" w:eastAsia="zh-CN"/>
              </w:rPr>
              <w:t>8学时</w:t>
            </w:r>
          </w:p>
        </w:tc>
        <w:tc>
          <w:tcPr>
            <w:tcW w:w="593" w:type="pct"/>
            <w:tcBorders>
              <w:top w:val="single" w:color="auto" w:sz="4" w:space="0"/>
              <w:left w:val="single" w:color="auto" w:sz="4" w:space="0"/>
              <w:bottom w:val="single" w:color="auto" w:sz="4" w:space="0"/>
              <w:right w:val="single" w:color="auto" w:sz="4" w:space="0"/>
            </w:tcBorders>
            <w:vAlign w:val="center"/>
          </w:tcPr>
          <w:p w14:paraId="2ADE1D0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521" w:type="pct"/>
            <w:tcBorders>
              <w:top w:val="single" w:color="auto" w:sz="4" w:space="0"/>
              <w:left w:val="single" w:color="auto" w:sz="4" w:space="0"/>
              <w:bottom w:val="single" w:color="auto" w:sz="4" w:space="0"/>
              <w:right w:val="single" w:color="auto" w:sz="4" w:space="0"/>
            </w:tcBorders>
            <w:vAlign w:val="center"/>
          </w:tcPr>
          <w:p w14:paraId="3369CF5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1878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tcPr>
          <w:p w14:paraId="2E5EC3DD">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49" w:type="pct"/>
            <w:gridSpan w:val="5"/>
            <w:tcBorders>
              <w:top w:val="single" w:color="auto" w:sz="4" w:space="0"/>
              <w:left w:val="single" w:color="auto" w:sz="4" w:space="0"/>
              <w:bottom w:val="single" w:color="auto" w:sz="4" w:space="0"/>
              <w:right w:val="single" w:color="auto" w:sz="4" w:space="0"/>
            </w:tcBorders>
          </w:tcPr>
          <w:p w14:paraId="49A1E20B">
            <w:pPr>
              <w:pStyle w:val="12"/>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宋体" w:hAnsi="宋体" w:eastAsia="宋体"/>
                <w:color w:val="auto"/>
                <w:sz w:val="21"/>
                <w:szCs w:val="21"/>
                <w:lang w:val="en-US" w:eastAsia="zh-CN"/>
              </w:rPr>
              <w:t>商务数据分析与应用</w:t>
            </w:r>
          </w:p>
        </w:tc>
      </w:tr>
      <w:tr w14:paraId="3E99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46FDF440">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234" w:type="pct"/>
            <w:gridSpan w:val="3"/>
            <w:tcBorders>
              <w:top w:val="single" w:color="auto" w:sz="4" w:space="0"/>
              <w:left w:val="single" w:color="auto" w:sz="4" w:space="0"/>
              <w:right w:val="single" w:color="auto" w:sz="4" w:space="0"/>
            </w:tcBorders>
            <w:vAlign w:val="top"/>
          </w:tcPr>
          <w:p w14:paraId="21D9A0E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93" w:type="pct"/>
            <w:tcBorders>
              <w:top w:val="single" w:color="auto" w:sz="4" w:space="0"/>
              <w:left w:val="single" w:color="auto" w:sz="4" w:space="0"/>
              <w:bottom w:val="single" w:color="auto" w:sz="4" w:space="0"/>
              <w:right w:val="single" w:color="auto" w:sz="4" w:space="0"/>
            </w:tcBorders>
            <w:vAlign w:val="center"/>
          </w:tcPr>
          <w:p w14:paraId="217101E3">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521" w:type="pct"/>
            <w:tcBorders>
              <w:top w:val="single" w:color="auto" w:sz="4" w:space="0"/>
              <w:left w:val="single" w:color="auto" w:sz="4" w:space="0"/>
              <w:bottom w:val="single" w:color="auto" w:sz="4" w:space="0"/>
              <w:right w:val="single" w:color="auto" w:sz="4" w:space="0"/>
            </w:tcBorders>
            <w:vAlign w:val="center"/>
          </w:tcPr>
          <w:p w14:paraId="091EE1DF">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615E7BC">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984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214844CE">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49" w:type="pct"/>
            <w:gridSpan w:val="5"/>
            <w:tcBorders>
              <w:top w:val="single" w:color="auto" w:sz="4" w:space="0"/>
              <w:left w:val="single" w:color="auto" w:sz="4" w:space="0"/>
              <w:right w:val="single" w:color="auto" w:sz="4" w:space="0"/>
            </w:tcBorders>
            <w:vAlign w:val="top"/>
          </w:tcPr>
          <w:p w14:paraId="1F5B39A2">
            <w:pPr>
              <w:pStyle w:val="12"/>
              <w:spacing w:before="0" w:beforeAutospacing="0" w:after="0" w:afterAutospacing="0"/>
              <w:ind w:left="-105" w:leftChars="-50" w:right="-105" w:rightChars="-50"/>
              <w:jc w:val="center"/>
              <w:rPr>
                <w:rFonts w:hint="default" w:ascii="Arial" w:hAnsi="Arial" w:eastAsia="宋体" w:cs="Arial"/>
                <w:color w:val="auto"/>
                <w:sz w:val="21"/>
                <w:szCs w:val="20"/>
                <w:lang w:val="en-US" w:eastAsia="zh-CN"/>
              </w:rPr>
            </w:pPr>
            <w:r>
              <w:rPr>
                <w:rFonts w:hint="eastAsia" w:ascii="Arial" w:hAnsi="Arial" w:eastAsia="宋体" w:cs="Arial"/>
                <w:color w:val="auto"/>
                <w:sz w:val="21"/>
                <w:szCs w:val="20"/>
                <w:lang w:val="en-US" w:eastAsia="zh-CN"/>
              </w:rPr>
              <w:t>电子商务基础、信息技术、人工智能应用技术</w:t>
            </w:r>
          </w:p>
        </w:tc>
      </w:tr>
      <w:tr w14:paraId="5B2C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3A67181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49" w:type="pct"/>
            <w:gridSpan w:val="5"/>
            <w:tcBorders>
              <w:top w:val="single" w:color="auto" w:sz="4" w:space="0"/>
              <w:left w:val="single" w:color="auto" w:sz="4" w:space="0"/>
              <w:right w:val="single" w:color="auto" w:sz="4" w:space="0"/>
            </w:tcBorders>
            <w:vAlign w:val="top"/>
          </w:tcPr>
          <w:p w14:paraId="0D6AA183">
            <w:pPr>
              <w:pStyle w:val="12"/>
              <w:spacing w:before="0" w:beforeAutospacing="0" w:after="0" w:afterAutospacing="0"/>
              <w:ind w:left="-105" w:leftChars="-50" w:right="-105" w:rightChars="-50"/>
              <w:jc w:val="center"/>
              <w:rPr>
                <w:rFonts w:hint="default" w:ascii="Arial" w:hAnsi="Arial" w:eastAsia="宋体" w:cs="Arial"/>
                <w:color w:val="auto"/>
                <w:sz w:val="21"/>
                <w:szCs w:val="20"/>
                <w:lang w:val="en-US"/>
              </w:rPr>
            </w:pPr>
            <w:r>
              <w:rPr>
                <w:rFonts w:hint="eastAsia" w:ascii="Arial" w:hAnsi="Arial" w:eastAsia="宋体" w:cs="Arial"/>
                <w:color w:val="auto"/>
                <w:sz w:val="21"/>
                <w:szCs w:val="20"/>
                <w:lang w:val="en-US" w:eastAsia="zh-CN"/>
              </w:rPr>
              <w:t>商务数据分析与应用基础、市场数据分析实训、数据分析技术</w:t>
            </w:r>
          </w:p>
        </w:tc>
      </w:tr>
      <w:tr w14:paraId="6362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3EB345E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49" w:type="pct"/>
            <w:gridSpan w:val="5"/>
            <w:tcBorders>
              <w:top w:val="single" w:color="auto" w:sz="4" w:space="0"/>
              <w:left w:val="single" w:color="auto" w:sz="4" w:space="0"/>
              <w:right w:val="single" w:color="auto" w:sz="4" w:space="0"/>
            </w:tcBorders>
            <w:shd w:val="clear" w:color="auto" w:fill="auto"/>
            <w:vAlign w:val="top"/>
          </w:tcPr>
          <w:p w14:paraId="5086B3B3">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现代市场营销</w:t>
            </w:r>
            <w:r>
              <w:rPr>
                <w:rFonts w:ascii="Arial" w:hAnsi="Arial" w:eastAsia="宋体" w:cs="Arial"/>
              </w:rPr>
              <w:t>》（</w:t>
            </w:r>
            <w:r>
              <w:rPr>
                <w:rFonts w:hint="eastAsia" w:ascii="Arial" w:hAnsi="Arial" w:eastAsia="宋体" w:cs="Arial"/>
                <w:lang w:val="en-US" w:eastAsia="zh-CN"/>
              </w:rPr>
              <w:t>肖涧松</w:t>
            </w:r>
            <w:r>
              <w:rPr>
                <w:rFonts w:hint="eastAsia" w:ascii="Arial" w:hAnsi="Arial" w:eastAsia="宋体" w:cs="Arial"/>
              </w:rPr>
              <w:t>，</w:t>
            </w:r>
            <w:r>
              <w:rPr>
                <w:rFonts w:hint="eastAsia" w:ascii="Arial" w:hAnsi="Arial" w:eastAsia="宋体" w:cs="Arial"/>
                <w:lang w:val="en-US" w:eastAsia="zh-CN"/>
              </w:rPr>
              <w:t>高等教育出版社，2023，ISBN978-7-04-060870-0）</w:t>
            </w:r>
          </w:p>
        </w:tc>
      </w:tr>
      <w:tr w14:paraId="60BA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46671D16">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234" w:type="pct"/>
            <w:gridSpan w:val="3"/>
            <w:tcBorders>
              <w:top w:val="single" w:color="auto" w:sz="4" w:space="0"/>
              <w:left w:val="single" w:color="auto" w:sz="4" w:space="0"/>
              <w:right w:val="single" w:color="auto" w:sz="4" w:space="0"/>
            </w:tcBorders>
            <w:vAlign w:val="center"/>
          </w:tcPr>
          <w:p w14:paraId="517BD2F8">
            <w:pPr>
              <w:widowControl/>
              <w:jc w:val="center"/>
              <w:rPr>
                <w:rFonts w:hint="eastAsia" w:eastAsiaTheme="minorEastAsia"/>
                <w:lang w:val="en-US" w:eastAsia="zh-CN"/>
              </w:rPr>
            </w:pPr>
            <w:r>
              <w:rPr>
                <w:rFonts w:hint="eastAsia"/>
                <w:lang w:val="en-US" w:eastAsia="zh-CN"/>
              </w:rPr>
              <w:t>么志丹</w:t>
            </w:r>
          </w:p>
        </w:tc>
        <w:tc>
          <w:tcPr>
            <w:tcW w:w="593" w:type="pct"/>
            <w:tcBorders>
              <w:top w:val="single" w:color="auto" w:sz="4" w:space="0"/>
              <w:left w:val="single" w:color="auto" w:sz="4" w:space="0"/>
              <w:bottom w:val="single" w:color="auto" w:sz="4" w:space="0"/>
              <w:right w:val="single" w:color="auto" w:sz="4" w:space="0"/>
            </w:tcBorders>
            <w:vAlign w:val="center"/>
          </w:tcPr>
          <w:p w14:paraId="0413D488">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521" w:type="pct"/>
            <w:tcBorders>
              <w:top w:val="single" w:color="auto" w:sz="4" w:space="0"/>
              <w:left w:val="single" w:color="auto" w:sz="4" w:space="0"/>
              <w:bottom w:val="single" w:color="auto" w:sz="4" w:space="0"/>
              <w:right w:val="single" w:color="auto" w:sz="4" w:space="0"/>
            </w:tcBorders>
            <w:vAlign w:val="center"/>
          </w:tcPr>
          <w:p w14:paraId="3F2FE0D3">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251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234D160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234" w:type="pct"/>
            <w:gridSpan w:val="3"/>
            <w:tcBorders>
              <w:top w:val="single" w:color="auto" w:sz="4" w:space="0"/>
              <w:left w:val="single" w:color="auto" w:sz="4" w:space="0"/>
              <w:right w:val="single" w:color="auto" w:sz="4" w:space="0"/>
            </w:tcBorders>
            <w:vAlign w:val="center"/>
          </w:tcPr>
          <w:p w14:paraId="4CEFA9D6">
            <w:pPr>
              <w:widowControl/>
              <w:jc w:val="center"/>
              <w:rPr>
                <w:rFonts w:hint="eastAsia" w:eastAsiaTheme="minorEastAsia"/>
                <w:lang w:val="en-US" w:eastAsia="zh-CN"/>
              </w:rPr>
            </w:pPr>
            <w:r>
              <w:rPr>
                <w:rFonts w:hint="eastAsia"/>
                <w:lang w:val="en-US" w:eastAsia="zh-CN"/>
              </w:rPr>
              <w:t>李筱淼</w:t>
            </w:r>
          </w:p>
        </w:tc>
        <w:tc>
          <w:tcPr>
            <w:tcW w:w="593" w:type="pct"/>
            <w:tcBorders>
              <w:top w:val="single" w:color="auto" w:sz="4" w:space="0"/>
              <w:left w:val="single" w:color="auto" w:sz="4" w:space="0"/>
              <w:bottom w:val="single" w:color="auto" w:sz="4" w:space="0"/>
              <w:right w:val="single" w:color="auto" w:sz="4" w:space="0"/>
            </w:tcBorders>
            <w:vAlign w:val="center"/>
          </w:tcPr>
          <w:p w14:paraId="2519BD99">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521" w:type="pct"/>
            <w:tcBorders>
              <w:top w:val="single" w:color="auto" w:sz="4" w:space="0"/>
              <w:left w:val="single" w:color="auto" w:sz="4" w:space="0"/>
              <w:bottom w:val="single" w:color="auto" w:sz="4" w:space="0"/>
              <w:right w:val="single" w:color="auto" w:sz="4" w:space="0"/>
            </w:tcBorders>
            <w:vAlign w:val="center"/>
          </w:tcPr>
          <w:p w14:paraId="7FEE2429">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E815020">
      <w:pPr>
        <w:pStyle w:val="3"/>
        <w:bidi w:val="0"/>
        <w:rPr>
          <w:rFonts w:hint="eastAsia"/>
          <w:lang w:val="en-US" w:eastAsia="zh-CN"/>
        </w:rPr>
      </w:pPr>
      <w:r>
        <w:rPr>
          <w:rFonts w:hint="eastAsia"/>
          <w:lang w:val="en-US" w:eastAsia="zh-CN"/>
        </w:rPr>
        <w:t>二、课程定位</w:t>
      </w:r>
    </w:p>
    <w:p w14:paraId="7F2412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kern w:val="2"/>
          <w:sz w:val="24"/>
          <w:szCs w:val="24"/>
          <w:lang w:val="en-US" w:eastAsia="zh-CN"/>
        </w:rPr>
      </w:pPr>
      <w:r>
        <w:rPr>
          <w:rFonts w:hint="eastAsia"/>
          <w:kern w:val="2"/>
          <w:sz w:val="24"/>
          <w:szCs w:val="24"/>
          <w:lang w:val="en-US" w:eastAsia="zh-CN"/>
        </w:rPr>
        <w:t>本课程是商务数据分析与应用专业必修的一门专业基础课程，对接专业人才培养目标，面向商务数据分析师、互联网营销师等工作岗位，培养学生具备严谨求真的数据素养，具备营销策划与策略能力，为后续《商务数据分析与应用基础》等课程学习奠定基础。同时，将课程思政内容融入课程核心内容体系，帮助学生树立正确的世界观、人生观、价值观。</w:t>
      </w:r>
    </w:p>
    <w:p w14:paraId="7A3A8516">
      <w:pPr>
        <w:pStyle w:val="3"/>
        <w:bidi w:val="0"/>
        <w:rPr>
          <w:rFonts w:hint="eastAsia"/>
          <w:lang w:val="en-US" w:eastAsia="zh-CN"/>
        </w:rPr>
      </w:pPr>
      <w:r>
        <w:rPr>
          <w:rFonts w:hint="eastAsia"/>
          <w:lang w:val="en-US" w:eastAsia="zh-CN"/>
        </w:rPr>
        <w:t>三、课程设计思路</w:t>
      </w:r>
    </w:p>
    <w:p w14:paraId="3B92AD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kern w:val="2"/>
          <w:sz w:val="24"/>
          <w:szCs w:val="24"/>
          <w:lang w:val="en-US" w:eastAsia="zh-CN"/>
        </w:rPr>
      </w:pPr>
      <w:r>
        <w:rPr>
          <w:rFonts w:hint="eastAsia"/>
          <w:kern w:val="2"/>
          <w:sz w:val="24"/>
          <w:szCs w:val="24"/>
          <w:lang w:val="en-US" w:eastAsia="zh-CN"/>
        </w:rPr>
        <w:t>本课程设计遵循“由点及面、层层递进”的原则，基于OBE教学理念，反向设计人才培养路径。首先，根据人才培养方案、市场营销工作领域岗位要求及相关教材确定教学内容。从认识现代市场营销出发，一方面掌握市场调研、消费者行为分析、4P策略等经典营销理论与核心工具方法；另一方面，融入社交媒体营销、内容营销、大数据精准营销、直播电商等前沿内容，实现经典营销理论与数字营销新范式、新业态的有效融合。关于教学形式，理论部分主要通过多媒体案例、板书推演、经典商业案例展示等课堂授课方式进行；实践部分通过企业现场参观、市场见习、模拟经营软件操作等方式开展，让学生在真实或仿真的商业环境中应用知识。另外，团队授课模式邀请企业市场部经理、资深广告人、新媒体运营专家与校内教师共同授课，发挥各自专长，最大限度拓宽学生对营销行业的认知，提升学生前沿技术获取能力。</w:t>
      </w:r>
    </w:p>
    <w:p w14:paraId="15853A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kern w:val="2"/>
          <w:sz w:val="24"/>
          <w:szCs w:val="24"/>
          <w:lang w:val="en-US" w:eastAsia="zh-CN"/>
        </w:rPr>
      </w:pPr>
      <w:r>
        <w:rPr>
          <w:rFonts w:hint="eastAsia"/>
          <w:kern w:val="2"/>
          <w:sz w:val="24"/>
          <w:szCs w:val="24"/>
          <w:lang w:val="en-US" w:eastAsia="zh-CN"/>
        </w:rPr>
        <w:t>通过教学评价，衡量授课内容是否能够满足学生学习要求、教学形式是否可以获得良好的学习效果，并不断完善课程授课方案。构建了“中国品牌·商业向善”的课程思政价值链，将中国原始商业创新故事（如华为品牌国际化、李宁国潮复兴等）引入课堂，融入商业伦理教育；结合中国优秀企业家及行业典范经历，将创新精神、诚信经营与商业向善的价值观传递给学生，促使专业知识与思政教育水乳交融。</w:t>
      </w:r>
    </w:p>
    <w:p w14:paraId="144B9F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kern w:val="2"/>
          <w:sz w:val="24"/>
          <w:szCs w:val="24"/>
          <w:lang w:val="en-US" w:eastAsia="zh-CN"/>
        </w:rPr>
      </w:pPr>
      <w:r>
        <w:rPr>
          <w:rFonts w:hint="eastAsia"/>
          <w:kern w:val="2"/>
          <w:sz w:val="24"/>
          <w:szCs w:val="24"/>
          <w:lang w:val="en-US" w:eastAsia="zh-CN"/>
        </w:rPr>
        <w:t>重视传统课堂教学与现代教学手段的结合，构筑全方位多视角的教学模式。创新采用了“分层次、课内外相结合”的模块化教学模式，课内完成基础理论与核心技能教学，课外设立兴趣提升层和竞赛挑战层；改革评价方式，强化过程考核，建立涵盖课堂参与度、调研报告、模拟项目、课外实践及期末策划的多维度考核评价体系，注重知识传授、素质培养与创新能力提升于一体。为适应数字经济发展趋势，紧紧围绕国家“品牌强国”战略和区域产业发展需要，精准对接“新媒体运营专员”“数字营销助理”市场策划"等岗位新需求，融入短视频营销、直播电商、AI写作等新技术、新平台内容，将“全国高等院校数智化企业经营沙盘大赛”“挑战杯”等赛项及“数字营销技术应用”“新媒体运营”等职业技能等级证书标准融入课程，以培养具有数字化营销能力、创新型思维、具备竞争力的高素质复合型新商科高职技能人才为目标，创新"产学研创"模式，初步实现"岗课赛证"融通。</w:t>
      </w:r>
    </w:p>
    <w:p w14:paraId="7FB6BC0E">
      <w:pPr>
        <w:pStyle w:val="3"/>
        <w:bidi w:val="0"/>
        <w:rPr>
          <w:rFonts w:hint="eastAsia"/>
          <w:lang w:val="en-US" w:eastAsia="zh-CN"/>
        </w:rPr>
      </w:pPr>
      <w:r>
        <w:rPr>
          <w:rFonts w:hint="eastAsia"/>
          <w:lang w:val="en-US" w:eastAsia="zh-CN"/>
        </w:rPr>
        <w:t>四、课程目标</w:t>
      </w:r>
    </w:p>
    <w:p w14:paraId="5AFBE3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lang w:eastAsia="zh-CN"/>
        </w:rPr>
      </w:pPr>
      <w:r>
        <w:rPr>
          <w:rFonts w:hint="eastAsia" w:asciiTheme="minorEastAsia" w:hAnsiTheme="minorEastAsia" w:eastAsiaTheme="minorEastAsia" w:cstheme="minorEastAsia"/>
          <w:b/>
          <w:bCs/>
          <w:sz w:val="24"/>
          <w:szCs w:val="24"/>
          <w:highlight w:val="none"/>
          <w:shd w:val="clear"/>
          <w:lang w:eastAsia="zh-CN"/>
        </w:rPr>
        <w:t>（</w:t>
      </w:r>
      <w:r>
        <w:rPr>
          <w:rFonts w:hint="eastAsia" w:asciiTheme="minorEastAsia" w:hAnsiTheme="minorEastAsia" w:eastAsiaTheme="minorEastAsia" w:cstheme="minorEastAsia"/>
          <w:b/>
          <w:bCs/>
          <w:sz w:val="24"/>
          <w:szCs w:val="24"/>
          <w:highlight w:val="none"/>
          <w:shd w:val="clear"/>
          <w:lang w:val="en-US" w:eastAsia="zh-CN"/>
        </w:rPr>
        <w:t>一</w:t>
      </w:r>
      <w:r>
        <w:rPr>
          <w:rFonts w:hint="eastAsia" w:asciiTheme="minorEastAsia" w:hAnsiTheme="minorEastAsia" w:eastAsiaTheme="minorEastAsia" w:cstheme="minorEastAsia"/>
          <w:b/>
          <w:bCs/>
          <w:sz w:val="24"/>
          <w:szCs w:val="24"/>
          <w:highlight w:val="none"/>
          <w:shd w:val="clear"/>
          <w:lang w:eastAsia="zh-CN"/>
        </w:rPr>
        <w:t>）</w:t>
      </w:r>
      <w:r>
        <w:rPr>
          <w:rFonts w:hint="eastAsia" w:asciiTheme="minorEastAsia" w:hAnsiTheme="minorEastAsia" w:eastAsiaTheme="minorEastAsia" w:cstheme="minorEastAsia"/>
          <w:b/>
          <w:bCs/>
          <w:sz w:val="24"/>
          <w:szCs w:val="24"/>
          <w:highlight w:val="none"/>
          <w:shd w:val="clear"/>
        </w:rPr>
        <w:t>知识目标</w:t>
      </w:r>
    </w:p>
    <w:p w14:paraId="4410A1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A1.掌握营销基本概念、了解现代营销观念、创新营销理论以及营销技能</w:t>
      </w:r>
      <w:r>
        <w:rPr>
          <w:rFonts w:hint="eastAsia" w:asciiTheme="minorEastAsia" w:hAnsiTheme="minorEastAsia" w:cstheme="minorEastAsia"/>
          <w:sz w:val="24"/>
          <w:szCs w:val="24"/>
          <w:lang w:val="en-US" w:eastAsia="zh-CN"/>
        </w:rPr>
        <w:t>。</w:t>
      </w:r>
    </w:p>
    <w:p w14:paraId="498940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A2.了解企业战略规划和商业模式，掌握营销管理的内容</w:t>
      </w:r>
      <w:r>
        <w:rPr>
          <w:rFonts w:hint="eastAsia" w:asciiTheme="minorEastAsia" w:hAnsiTheme="minorEastAsia" w:cstheme="minorEastAsia"/>
          <w:sz w:val="24"/>
          <w:szCs w:val="24"/>
          <w:lang w:val="en-US" w:eastAsia="zh-CN"/>
        </w:rPr>
        <w:t>。</w:t>
      </w:r>
    </w:p>
    <w:p w14:paraId="79CBCF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掌握营销环境分析的内容与方法</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掌握市场营销调研与预测的内容与方法</w:t>
      </w:r>
      <w:r>
        <w:rPr>
          <w:rFonts w:hint="eastAsia" w:asciiTheme="minorEastAsia" w:hAnsiTheme="minorEastAsia" w:cstheme="minorEastAsia"/>
          <w:sz w:val="24"/>
          <w:szCs w:val="24"/>
          <w:lang w:val="en-US" w:eastAsia="zh-CN"/>
        </w:rPr>
        <w:t>。</w:t>
      </w:r>
    </w:p>
    <w:p w14:paraId="65872C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掌握消费者市场、组织市场购买行为分析的方法</w:t>
      </w:r>
      <w:r>
        <w:rPr>
          <w:rFonts w:hint="eastAsia" w:asciiTheme="minorEastAsia" w:hAnsiTheme="minorEastAsia" w:cstheme="minorEastAsia"/>
          <w:sz w:val="24"/>
          <w:szCs w:val="24"/>
          <w:lang w:val="en-US" w:eastAsia="zh-CN"/>
        </w:rPr>
        <w:t>。</w:t>
      </w:r>
    </w:p>
    <w:p w14:paraId="0384F9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掌握市场细分、目标市场选择、市场定位的内容和方法，熟悉竞争者识别与竞争策略选择的方法</w:t>
      </w:r>
      <w:r>
        <w:rPr>
          <w:rFonts w:hint="eastAsia" w:asciiTheme="minorEastAsia" w:hAnsiTheme="minorEastAsia" w:cstheme="minorEastAsia"/>
          <w:sz w:val="24"/>
          <w:szCs w:val="24"/>
          <w:lang w:val="en-US" w:eastAsia="zh-CN"/>
        </w:rPr>
        <w:t>。</w:t>
      </w:r>
    </w:p>
    <w:p w14:paraId="58AA8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_GB2312" w:eastAsia="仿宋_GB2312"/>
          <w:sz w:val="28"/>
          <w:szCs w:val="28"/>
          <w:lang w:val="en-US" w:eastAsia="zh-CN"/>
        </w:rPr>
      </w:pPr>
      <w:r>
        <w:rPr>
          <w:rFonts w:hint="eastAsia" w:asciiTheme="minorEastAsia" w:hAnsiTheme="minorEastAsia" w:eastAsiaTheme="minorEastAsia" w:cstheme="minorEastAsia"/>
          <w:sz w:val="24"/>
          <w:szCs w:val="24"/>
          <w:lang w:val="en-US" w:eastAsia="zh-CN"/>
        </w:rPr>
        <w:t>A6</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掌握产品策略决策、价格策略决策、渠道策略决策、促销策略决策的内容和方法。</w:t>
      </w:r>
    </w:p>
    <w:p w14:paraId="28B99AA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F7E4D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B1.精通现代营销理论分析现代企业营销活动，针对互联网环境，创新营销理论开展简单的大数据营销、网络营销、新媒体营销、移动营销、视频营销等数字营销活动</w:t>
      </w:r>
      <w:r>
        <w:rPr>
          <w:rFonts w:hint="eastAsia" w:asciiTheme="minorEastAsia" w:hAnsiTheme="minorEastAsia" w:cstheme="minorEastAsia"/>
          <w:sz w:val="24"/>
          <w:szCs w:val="24"/>
          <w:lang w:val="en-US" w:eastAsia="zh-CN"/>
        </w:rPr>
        <w:t>。</w:t>
      </w:r>
    </w:p>
    <w:p w14:paraId="7D60E4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B2.善用企业战略规划，选择商业模式，根据企业产品需求变化开展营销管理活动</w:t>
      </w:r>
      <w:r>
        <w:rPr>
          <w:rFonts w:hint="eastAsia" w:asciiTheme="minorEastAsia" w:hAnsiTheme="minorEastAsia" w:cstheme="minorEastAsia"/>
          <w:sz w:val="24"/>
          <w:szCs w:val="24"/>
          <w:lang w:val="en-US" w:eastAsia="zh-CN"/>
        </w:rPr>
        <w:t>。</w:t>
      </w:r>
    </w:p>
    <w:p w14:paraId="35775C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B3.精通消费者市场、产业市场、中间商市场、政府市场的不同消费行为特点，并提出针对性的策略建议</w:t>
      </w:r>
      <w:r>
        <w:rPr>
          <w:rFonts w:hint="eastAsia" w:asciiTheme="minorEastAsia" w:hAnsiTheme="minorEastAsia" w:cstheme="minorEastAsia"/>
          <w:sz w:val="24"/>
          <w:szCs w:val="24"/>
          <w:lang w:val="en-US" w:eastAsia="zh-CN"/>
        </w:rPr>
        <w:t>。</w:t>
      </w:r>
    </w:p>
    <w:p w14:paraId="373A26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B4.精通市场细分，选择目标市场，进行差异化的市场定位。并根据竞争需要，明确竞争对手，制定相应的竞争战略</w:t>
      </w:r>
      <w:r>
        <w:rPr>
          <w:rFonts w:hint="eastAsia" w:asciiTheme="minorEastAsia" w:hAnsiTheme="minorEastAsia" w:cstheme="minorEastAsia"/>
          <w:sz w:val="24"/>
          <w:szCs w:val="24"/>
          <w:lang w:val="en-US" w:eastAsia="zh-CN"/>
        </w:rPr>
        <w:t>。</w:t>
      </w:r>
    </w:p>
    <w:p w14:paraId="24AA02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仿宋_GB2312" w:hAnsi="仿宋" w:eastAsia="仿宋_GB2312"/>
          <w:sz w:val="28"/>
          <w:szCs w:val="28"/>
          <w:lang w:val="en-US" w:eastAsia="zh-CN"/>
        </w:rPr>
      </w:pPr>
      <w:r>
        <w:rPr>
          <w:rFonts w:hint="eastAsia" w:asciiTheme="minorEastAsia" w:hAnsiTheme="minorEastAsia" w:eastAsiaTheme="minorEastAsia" w:cstheme="minorEastAsia"/>
          <w:sz w:val="24"/>
          <w:szCs w:val="24"/>
          <w:lang w:val="en-US" w:eastAsia="zh-CN"/>
        </w:rPr>
        <w:t>B5.善用营销环境及企业的资源与目标，开展企业产品策略、价格策略、全渠道策略、促销策略等实践活动。</w:t>
      </w:r>
    </w:p>
    <w:p w14:paraId="309645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86CB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C1.培养学生具备中国特色CHINAMKT营销人才关键素质</w:t>
      </w:r>
      <w:r>
        <w:rPr>
          <w:rFonts w:hint="eastAsia" w:asciiTheme="minorEastAsia" w:hAnsiTheme="minorEastAsia" w:cstheme="minorEastAsia"/>
          <w:sz w:val="24"/>
          <w:szCs w:val="24"/>
          <w:lang w:val="en-US" w:eastAsia="zh-CN"/>
        </w:rPr>
        <w:t>。</w:t>
      </w:r>
    </w:p>
    <w:p w14:paraId="30CE4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C2.培养学生秉承商贸富国、经世济民、兴商润民、德本财末、客户至上、诚信共赢等职业信念和品德</w:t>
      </w:r>
      <w:r>
        <w:rPr>
          <w:rFonts w:hint="eastAsia" w:asciiTheme="minorEastAsia" w:hAnsiTheme="minorEastAsia" w:cstheme="minorEastAsia"/>
          <w:sz w:val="24"/>
          <w:szCs w:val="24"/>
          <w:lang w:val="en-US" w:eastAsia="zh-CN"/>
        </w:rPr>
        <w:t>。</w:t>
      </w:r>
    </w:p>
    <w:p w14:paraId="401EC8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C3.培养学生的自我认知水平， 具备正确的职业认知和精益求精的职业追求</w:t>
      </w:r>
      <w:r>
        <w:rPr>
          <w:rFonts w:hint="eastAsia" w:asciiTheme="minorEastAsia" w:hAnsiTheme="minorEastAsia" w:cstheme="minorEastAsia"/>
          <w:sz w:val="24"/>
          <w:szCs w:val="24"/>
          <w:lang w:val="en-US" w:eastAsia="zh-CN"/>
        </w:rPr>
        <w:t>。</w:t>
      </w:r>
    </w:p>
    <w:p w14:paraId="0B2466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_GB2312" w:hAnsi="Times New Roman" w:eastAsia="仿宋_GB2312" w:cs="Times New Roman"/>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C4.培养学生具有较强的问题思辨能力、环境适应能力，换位思考意识</w:t>
      </w:r>
      <w:r>
        <w:rPr>
          <w:rFonts w:hint="eastAsia" w:asciiTheme="minorEastAsia" w:hAnsiTheme="minorEastAsia" w:cstheme="minorEastAsia"/>
          <w:sz w:val="24"/>
          <w:szCs w:val="24"/>
          <w:lang w:val="en-US" w:eastAsia="zh-CN"/>
        </w:rPr>
        <w:t>，具</w:t>
      </w:r>
      <w:r>
        <w:rPr>
          <w:rFonts w:hint="eastAsia" w:asciiTheme="minorEastAsia" w:hAnsiTheme="minorEastAsia" w:eastAsiaTheme="minorEastAsia" w:cstheme="minorEastAsia"/>
          <w:sz w:val="24"/>
          <w:szCs w:val="24"/>
          <w:lang w:val="en-US" w:eastAsia="zh-CN"/>
        </w:rPr>
        <w:t>有较强的集体意识和团队</w:t>
      </w:r>
      <w:r>
        <w:rPr>
          <w:rFonts w:hint="eastAsia" w:asciiTheme="minorEastAsia" w:hAnsiTheme="minorEastAsia" w:cstheme="minorEastAsia"/>
          <w:sz w:val="24"/>
          <w:szCs w:val="24"/>
          <w:lang w:val="en-US" w:eastAsia="zh-CN"/>
        </w:rPr>
        <w:t>沟通</w:t>
      </w:r>
      <w:r>
        <w:rPr>
          <w:rFonts w:hint="eastAsia" w:asciiTheme="minorEastAsia" w:hAnsiTheme="minorEastAsia" w:eastAsiaTheme="minorEastAsia" w:cstheme="minorEastAsia"/>
          <w:sz w:val="24"/>
          <w:szCs w:val="24"/>
          <w:lang w:val="en-US" w:eastAsia="zh-CN"/>
        </w:rPr>
        <w:t>合作意识，具备良好的职业道德。</w:t>
      </w:r>
    </w:p>
    <w:p w14:paraId="559E66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0FED2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D1.职业道德：树立“爱岗敬业、诚实守信、精益求精”的职业理念，遵守行业职业道德规范和岗位行为准则</w:t>
      </w:r>
      <w:r>
        <w:rPr>
          <w:rFonts w:hint="eastAsia" w:asciiTheme="minorEastAsia" w:hAnsiTheme="minorEastAsia" w:cstheme="minorEastAsia"/>
          <w:sz w:val="24"/>
          <w:szCs w:val="24"/>
          <w:lang w:val="en-US" w:eastAsia="zh-CN"/>
        </w:rPr>
        <w:t>。</w:t>
      </w:r>
    </w:p>
    <w:p w14:paraId="5DFAC8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D2.工匠精神：培育“严谨细致、追求卓越、持之以恒”的工匠精神，杜绝敷衍了事、投机取巧的工作态度</w:t>
      </w:r>
      <w:r>
        <w:rPr>
          <w:rFonts w:hint="eastAsia" w:asciiTheme="minorEastAsia" w:hAnsiTheme="minorEastAsia" w:cstheme="minorEastAsia"/>
          <w:sz w:val="24"/>
          <w:szCs w:val="24"/>
          <w:lang w:val="en-US" w:eastAsia="zh-CN"/>
        </w:rPr>
        <w:t>。</w:t>
      </w:r>
    </w:p>
    <w:p w14:paraId="4CA5B6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D3.法治意识：增强法治观念，自觉遵守行业相关法律法规和规章制度，做到依法从业、合规操作</w:t>
      </w:r>
      <w:r>
        <w:rPr>
          <w:rFonts w:hint="eastAsia" w:asciiTheme="minorEastAsia" w:hAnsiTheme="minorEastAsia" w:cstheme="minorEastAsia"/>
          <w:sz w:val="24"/>
          <w:szCs w:val="24"/>
          <w:lang w:val="en-US" w:eastAsia="zh-CN"/>
        </w:rPr>
        <w:t>。</w:t>
      </w:r>
    </w:p>
    <w:p w14:paraId="217F6A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D4.文化自信：培养对中华优秀传统文化弘扬、传承与创新的营销意识，讲好中国故事，传播中国传统文化，发扬华商文化，助力乡村振兴，让世界更好地了解中国</w:t>
      </w:r>
      <w:r>
        <w:rPr>
          <w:rFonts w:hint="eastAsia" w:asciiTheme="minorEastAsia" w:hAnsiTheme="minorEastAsia" w:cstheme="minorEastAsia"/>
          <w:sz w:val="24"/>
          <w:szCs w:val="24"/>
          <w:lang w:val="en-US" w:eastAsia="zh-CN"/>
        </w:rPr>
        <w:t>。</w:t>
      </w:r>
    </w:p>
    <w:p w14:paraId="6B2D72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D5.家国情怀：结合行业发展历程和国家重大工程案例，激发民族自豪感和爱国热情，培养“强国有我”的使命意识</w:t>
      </w:r>
      <w:r>
        <w:rPr>
          <w:rFonts w:hint="eastAsia" w:asciiTheme="minorEastAsia" w:hAnsiTheme="minorEastAsia" w:cstheme="minorEastAsia"/>
          <w:sz w:val="24"/>
          <w:szCs w:val="24"/>
          <w:lang w:val="en-US" w:eastAsia="zh-CN"/>
        </w:rPr>
        <w:t>。</w:t>
      </w:r>
    </w:p>
    <w:p w14:paraId="778B1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D6.创新意识：鼓励突破思维定势，勇于探索新技术、新方法，培养敢为人先、勇于担当的创新精神</w:t>
      </w:r>
      <w:r>
        <w:rPr>
          <w:rFonts w:hint="eastAsia" w:asciiTheme="minorEastAsia" w:hAnsiTheme="minorEastAsia" w:cstheme="minorEastAsia"/>
          <w:sz w:val="24"/>
          <w:szCs w:val="24"/>
          <w:lang w:val="en-US" w:eastAsia="zh-CN"/>
        </w:rPr>
        <w:t>。</w:t>
      </w:r>
    </w:p>
    <w:p w14:paraId="37505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highlight w:val="none"/>
          <w:lang w:val="en-US" w:eastAsia="zh-CN"/>
        </w:rPr>
      </w:pPr>
      <w:r>
        <w:rPr>
          <w:rFonts w:hint="eastAsia" w:asciiTheme="minorEastAsia" w:hAnsiTheme="minorEastAsia" w:eastAsiaTheme="minorEastAsia" w:cstheme="minorEastAsia"/>
          <w:sz w:val="24"/>
          <w:szCs w:val="24"/>
          <w:lang w:val="en-US" w:eastAsia="zh-CN"/>
        </w:rPr>
        <w:t>D7.生态文明：树立绿色发展理念，在实践操作中注重节能减排、环境保护，践行生态责任。</w:t>
      </w:r>
    </w:p>
    <w:p w14:paraId="38FBB2CB">
      <w:pPr>
        <w:pStyle w:val="3"/>
        <w:numPr>
          <w:ilvl w:val="0"/>
          <w:numId w:val="2"/>
        </w:numPr>
        <w:bidi w:val="0"/>
        <w:rPr>
          <w:rFonts w:hint="eastAsia"/>
          <w:lang w:val="en-US" w:eastAsia="zh-CN"/>
        </w:rPr>
      </w:pPr>
      <w:r>
        <w:rPr>
          <w:rFonts w:hint="eastAsia"/>
          <w:lang w:val="en-US" w:eastAsia="zh-CN"/>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760"/>
        <w:gridCol w:w="917"/>
        <w:gridCol w:w="946"/>
        <w:gridCol w:w="1068"/>
        <w:gridCol w:w="1173"/>
        <w:gridCol w:w="1640"/>
        <w:gridCol w:w="601"/>
        <w:gridCol w:w="570"/>
      </w:tblGrid>
      <w:tr w14:paraId="6C93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95" w:type="pct"/>
            <w:vAlign w:val="center"/>
          </w:tcPr>
          <w:p w14:paraId="74853E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学习情境（章）</w:t>
            </w:r>
          </w:p>
        </w:tc>
        <w:tc>
          <w:tcPr>
            <w:tcW w:w="893" w:type="pct"/>
            <w:vAlign w:val="center"/>
          </w:tcPr>
          <w:p w14:paraId="519F92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工作任务（节）</w:t>
            </w:r>
          </w:p>
        </w:tc>
        <w:tc>
          <w:tcPr>
            <w:tcW w:w="465" w:type="pct"/>
            <w:vAlign w:val="center"/>
          </w:tcPr>
          <w:p w14:paraId="2ACD93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知识点（A）</w:t>
            </w:r>
          </w:p>
        </w:tc>
        <w:tc>
          <w:tcPr>
            <w:tcW w:w="480" w:type="pct"/>
            <w:vAlign w:val="center"/>
          </w:tcPr>
          <w:p w14:paraId="7BB77A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技能点（B）</w:t>
            </w:r>
          </w:p>
        </w:tc>
        <w:tc>
          <w:tcPr>
            <w:tcW w:w="542" w:type="pct"/>
            <w:vAlign w:val="center"/>
          </w:tcPr>
          <w:p w14:paraId="6375B9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素质目标（C）</w:t>
            </w:r>
          </w:p>
        </w:tc>
        <w:tc>
          <w:tcPr>
            <w:tcW w:w="595" w:type="pct"/>
            <w:vAlign w:val="center"/>
          </w:tcPr>
          <w:p w14:paraId="4B674E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思政元素（D）</w:t>
            </w:r>
          </w:p>
        </w:tc>
        <w:tc>
          <w:tcPr>
            <w:tcW w:w="832" w:type="pct"/>
            <w:vAlign w:val="center"/>
          </w:tcPr>
          <w:p w14:paraId="01844E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对应培养规格支撑要点</w:t>
            </w:r>
          </w:p>
        </w:tc>
        <w:tc>
          <w:tcPr>
            <w:tcW w:w="305" w:type="pct"/>
            <w:vAlign w:val="center"/>
          </w:tcPr>
          <w:p w14:paraId="6E10D4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学时</w:t>
            </w:r>
          </w:p>
        </w:tc>
        <w:tc>
          <w:tcPr>
            <w:tcW w:w="289" w:type="pct"/>
            <w:vAlign w:val="center"/>
          </w:tcPr>
          <w:p w14:paraId="13ED52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备注</w:t>
            </w:r>
          </w:p>
        </w:tc>
      </w:tr>
      <w:tr w14:paraId="5422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1F4DDBA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单元</w:t>
            </w:r>
            <w:r>
              <w:rPr>
                <w:rFonts w:hint="eastAsia" w:asciiTheme="minorEastAsia" w:hAnsiTheme="minorEastAsia" w:cstheme="minorEastAsia"/>
                <w:b w:val="0"/>
                <w:bCs/>
                <w:color w:val="auto"/>
                <w:sz w:val="21"/>
                <w:szCs w:val="21"/>
                <w:highlight w:val="none"/>
                <w:lang w:val="en-US" w:eastAsia="zh-CN"/>
              </w:rPr>
              <w:t>一</w:t>
            </w:r>
            <w:r>
              <w:rPr>
                <w:rFonts w:hint="eastAsia" w:asciiTheme="minorEastAsia" w:hAnsiTheme="minorEastAsia" w:eastAsiaTheme="minorEastAsia" w:cstheme="minorEastAsia"/>
                <w:b w:val="0"/>
                <w:bCs/>
                <w:color w:val="auto"/>
                <w:sz w:val="21"/>
                <w:szCs w:val="21"/>
                <w:highlight w:val="none"/>
                <w:lang w:val="en-US" w:eastAsia="zh-CN"/>
              </w:rPr>
              <w:t>认识市场营销</w:t>
            </w:r>
          </w:p>
        </w:tc>
        <w:tc>
          <w:tcPr>
            <w:tcW w:w="893" w:type="pct"/>
            <w:vAlign w:val="center"/>
          </w:tcPr>
          <w:p w14:paraId="005CC72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1.1市场营销的基本内涵</w:t>
            </w:r>
          </w:p>
          <w:p w14:paraId="21E4425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1.2市场营销观念</w:t>
            </w:r>
          </w:p>
          <w:p w14:paraId="2B8D7E1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 现代市场营销理论创新</w:t>
            </w:r>
          </w:p>
          <w:p w14:paraId="5F7670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 现代市场营销技能培养</w:t>
            </w:r>
          </w:p>
        </w:tc>
        <w:tc>
          <w:tcPr>
            <w:tcW w:w="465" w:type="pct"/>
            <w:vAlign w:val="center"/>
          </w:tcPr>
          <w:p w14:paraId="707B96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480" w:type="pct"/>
            <w:vAlign w:val="center"/>
          </w:tcPr>
          <w:p w14:paraId="7DEC4E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542" w:type="pct"/>
            <w:vAlign w:val="center"/>
          </w:tcPr>
          <w:p w14:paraId="172868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vAlign w:val="center"/>
          </w:tcPr>
          <w:p w14:paraId="641B50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vAlign w:val="center"/>
          </w:tcPr>
          <w:p w14:paraId="5FCB5D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4CD4BA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5F298C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vAlign w:val="center"/>
          </w:tcPr>
          <w:p w14:paraId="6C9B6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51DDE1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p>
        </w:tc>
      </w:tr>
      <w:tr w14:paraId="6CB0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62D12D2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w:t>
            </w:r>
            <w:r>
              <w:rPr>
                <w:rFonts w:hint="eastAsia" w:asciiTheme="minorEastAsia" w:hAnsiTheme="minorEastAsia" w:cstheme="minorEastAsia"/>
                <w:sz w:val="21"/>
                <w:szCs w:val="21"/>
                <w:highlight w:val="none"/>
                <w:lang w:val="en-US" w:eastAsia="zh-CN"/>
              </w:rPr>
              <w:t>二</w:t>
            </w:r>
            <w:r>
              <w:rPr>
                <w:rFonts w:hint="eastAsia" w:asciiTheme="minorEastAsia" w:hAnsiTheme="minorEastAsia" w:eastAsiaTheme="minorEastAsia" w:cstheme="minorEastAsia"/>
                <w:sz w:val="21"/>
                <w:szCs w:val="21"/>
                <w:highlight w:val="none"/>
                <w:lang w:val="en-US" w:eastAsia="zh-CN"/>
              </w:rPr>
              <w:t>战略计划与市场营销管理</w:t>
            </w:r>
          </w:p>
          <w:p w14:paraId="238C057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148D3B0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2.1 战略规划</w:t>
            </w:r>
            <w:r>
              <w:rPr>
                <w:rFonts w:hint="eastAsia" w:asciiTheme="minorEastAsia" w:hAnsiTheme="minorEastAsia" w:eastAsiaTheme="minorEastAsia" w:cstheme="minorEastAsia"/>
                <w:sz w:val="21"/>
                <w:szCs w:val="21"/>
                <w:highlight w:val="none"/>
                <w:lang w:val="en-US" w:eastAsia="zh-CN"/>
              </w:rPr>
              <w:br w:type="textWrapping"/>
            </w:r>
            <w:r>
              <w:rPr>
                <w:rFonts w:hint="eastAsia" w:asciiTheme="minorEastAsia" w:hAnsiTheme="minorEastAsia" w:eastAsiaTheme="minorEastAsia" w:cstheme="minorEastAsia"/>
                <w:sz w:val="21"/>
                <w:szCs w:val="21"/>
                <w:highlight w:val="none"/>
                <w:lang w:val="en-US" w:eastAsia="zh-CN"/>
              </w:rPr>
              <w:t>2.2 市场营销管理</w:t>
            </w:r>
          </w:p>
        </w:tc>
        <w:tc>
          <w:tcPr>
            <w:tcW w:w="465" w:type="pct"/>
            <w:vAlign w:val="center"/>
          </w:tcPr>
          <w:p w14:paraId="61ECF8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w:t>
            </w:r>
          </w:p>
        </w:tc>
        <w:tc>
          <w:tcPr>
            <w:tcW w:w="480" w:type="pct"/>
            <w:vAlign w:val="center"/>
          </w:tcPr>
          <w:p w14:paraId="46B4F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542" w:type="pct"/>
            <w:shd w:val="clear" w:color="auto" w:fill="auto"/>
            <w:vAlign w:val="center"/>
          </w:tcPr>
          <w:p w14:paraId="76E708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0E985B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686D6F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202590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16143F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66200D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4</w:t>
            </w:r>
          </w:p>
        </w:tc>
        <w:tc>
          <w:tcPr>
            <w:tcW w:w="289" w:type="pct"/>
            <w:vAlign w:val="center"/>
          </w:tcPr>
          <w:p w14:paraId="7D74B3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r>
      <w:tr w14:paraId="6A32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52F05A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w:t>
            </w:r>
            <w:r>
              <w:rPr>
                <w:rFonts w:hint="eastAsia" w:asciiTheme="minorEastAsia" w:hAnsiTheme="minorEastAsia" w:cstheme="minorEastAsia"/>
                <w:sz w:val="21"/>
                <w:szCs w:val="21"/>
                <w:highlight w:val="none"/>
                <w:lang w:val="en-US" w:eastAsia="zh-CN"/>
              </w:rPr>
              <w:t>三</w:t>
            </w:r>
            <w:r>
              <w:rPr>
                <w:rFonts w:hint="eastAsia" w:asciiTheme="minorEastAsia" w:hAnsiTheme="minorEastAsia" w:eastAsiaTheme="minorEastAsia" w:cstheme="minorEastAsia"/>
                <w:sz w:val="21"/>
                <w:szCs w:val="21"/>
                <w:highlight w:val="none"/>
                <w:lang w:val="en-US" w:eastAsia="zh-CN"/>
              </w:rPr>
              <w:t xml:space="preserve"> 市场营销环境分析与评价</w:t>
            </w:r>
          </w:p>
          <w:p w14:paraId="2B4045A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41397A8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3.1市场营销环境概述</w:t>
            </w:r>
          </w:p>
          <w:p w14:paraId="359684F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3.2市场营销微观环境分析</w:t>
            </w:r>
          </w:p>
          <w:p w14:paraId="2A988BC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3.3宏观环境分析</w:t>
            </w:r>
          </w:p>
          <w:p w14:paraId="1D141CE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3.4市场机会和环境威胁分析与评价</w:t>
            </w:r>
          </w:p>
        </w:tc>
        <w:tc>
          <w:tcPr>
            <w:tcW w:w="465" w:type="pct"/>
            <w:vAlign w:val="center"/>
          </w:tcPr>
          <w:p w14:paraId="2BBC55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color w:val="auto"/>
                <w:sz w:val="21"/>
                <w:szCs w:val="21"/>
                <w:highlight w:val="none"/>
                <w:lang w:val="en-US" w:eastAsia="zh-CN"/>
              </w:rPr>
              <w:t>A3</w:t>
            </w:r>
          </w:p>
        </w:tc>
        <w:tc>
          <w:tcPr>
            <w:tcW w:w="480" w:type="pct"/>
            <w:shd w:val="clear" w:color="auto" w:fill="auto"/>
            <w:vAlign w:val="center"/>
          </w:tcPr>
          <w:p w14:paraId="5A632D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B2</w:t>
            </w:r>
          </w:p>
        </w:tc>
        <w:tc>
          <w:tcPr>
            <w:tcW w:w="542" w:type="pct"/>
            <w:shd w:val="clear" w:color="auto" w:fill="auto"/>
            <w:vAlign w:val="center"/>
          </w:tcPr>
          <w:p w14:paraId="663F45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3E2C38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2085FB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7B9A4D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76C50E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467E3A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3E61E4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0F09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69B7E07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单元四 市场营销调研与预测</w:t>
            </w:r>
          </w:p>
          <w:p w14:paraId="3BA7441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60FEE5F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4.1 市场营销信息系统</w:t>
            </w:r>
          </w:p>
          <w:p w14:paraId="308FE8D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4.2 市场营销调研 </w:t>
            </w:r>
          </w:p>
          <w:p w14:paraId="35BE65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4.3 市场营销预测</w:t>
            </w:r>
          </w:p>
        </w:tc>
        <w:tc>
          <w:tcPr>
            <w:tcW w:w="465" w:type="pct"/>
            <w:shd w:val="clear" w:color="auto" w:fill="auto"/>
            <w:vAlign w:val="center"/>
          </w:tcPr>
          <w:p w14:paraId="651EFF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A3</w:t>
            </w:r>
          </w:p>
        </w:tc>
        <w:tc>
          <w:tcPr>
            <w:tcW w:w="480" w:type="pct"/>
            <w:shd w:val="clear" w:color="auto" w:fill="auto"/>
            <w:vAlign w:val="center"/>
          </w:tcPr>
          <w:p w14:paraId="5D3CDB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B2</w:t>
            </w:r>
          </w:p>
        </w:tc>
        <w:tc>
          <w:tcPr>
            <w:tcW w:w="542" w:type="pct"/>
            <w:shd w:val="clear" w:color="auto" w:fill="auto"/>
            <w:vAlign w:val="center"/>
          </w:tcPr>
          <w:p w14:paraId="01FCE7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2241C6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293017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2CBF78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38BF6E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5C095C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4</w:t>
            </w:r>
          </w:p>
        </w:tc>
        <w:tc>
          <w:tcPr>
            <w:tcW w:w="289" w:type="pct"/>
            <w:vAlign w:val="center"/>
          </w:tcPr>
          <w:p w14:paraId="2F1EBC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0FAD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3D5B0B9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单元五  市场购买行为分析 </w:t>
            </w:r>
          </w:p>
          <w:p w14:paraId="35CF314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50FB0D2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5.1 消费者市场及购买行为分析</w:t>
            </w:r>
          </w:p>
        </w:tc>
        <w:tc>
          <w:tcPr>
            <w:tcW w:w="465" w:type="pct"/>
            <w:shd w:val="clear" w:color="auto" w:fill="auto"/>
            <w:vAlign w:val="center"/>
          </w:tcPr>
          <w:p w14:paraId="45E73A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480" w:type="pct"/>
            <w:shd w:val="clear" w:color="auto" w:fill="auto"/>
            <w:vAlign w:val="center"/>
          </w:tcPr>
          <w:p w14:paraId="13C6CC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542" w:type="pct"/>
            <w:shd w:val="clear" w:color="auto" w:fill="auto"/>
            <w:vAlign w:val="center"/>
          </w:tcPr>
          <w:p w14:paraId="509244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7775AC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38CE5F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261A0B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137234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7355F4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09413D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F48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6D10A1B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单元五  市场购买行为分析 </w:t>
            </w:r>
          </w:p>
          <w:p w14:paraId="3204F06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2D99D95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5.2 组织市场及购买行为分析</w:t>
            </w:r>
          </w:p>
        </w:tc>
        <w:tc>
          <w:tcPr>
            <w:tcW w:w="465" w:type="pct"/>
            <w:shd w:val="clear" w:color="auto" w:fill="auto"/>
            <w:vAlign w:val="center"/>
          </w:tcPr>
          <w:p w14:paraId="493DEB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A4</w:t>
            </w:r>
          </w:p>
        </w:tc>
        <w:tc>
          <w:tcPr>
            <w:tcW w:w="480" w:type="pct"/>
            <w:shd w:val="clear" w:color="auto" w:fill="auto"/>
            <w:vAlign w:val="center"/>
          </w:tcPr>
          <w:p w14:paraId="7FA276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542" w:type="pct"/>
            <w:shd w:val="clear" w:color="auto" w:fill="auto"/>
            <w:vAlign w:val="center"/>
          </w:tcPr>
          <w:p w14:paraId="45402D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162E79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5B5148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22E802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130145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04F735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3F931D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6790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4A8380F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单元六  目分标市场营销战略决策  </w:t>
            </w:r>
          </w:p>
          <w:p w14:paraId="37A866B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499D0C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6.1 市场细分</w:t>
            </w:r>
          </w:p>
        </w:tc>
        <w:tc>
          <w:tcPr>
            <w:tcW w:w="465" w:type="pct"/>
            <w:shd w:val="clear" w:color="auto" w:fill="auto"/>
            <w:vAlign w:val="center"/>
          </w:tcPr>
          <w:p w14:paraId="679CCD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A5</w:t>
            </w:r>
          </w:p>
        </w:tc>
        <w:tc>
          <w:tcPr>
            <w:tcW w:w="480" w:type="pct"/>
            <w:shd w:val="clear" w:color="auto" w:fill="auto"/>
            <w:vAlign w:val="center"/>
          </w:tcPr>
          <w:p w14:paraId="0A3A51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542" w:type="pct"/>
            <w:shd w:val="clear" w:color="auto" w:fill="auto"/>
            <w:vAlign w:val="center"/>
          </w:tcPr>
          <w:p w14:paraId="508567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259682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29F739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0C8245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0C69C9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5ACE39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6CCF94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3D9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57D2C3C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单元六  目分标市场营销战略决策  </w:t>
            </w:r>
          </w:p>
          <w:p w14:paraId="6EDA682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 </w:t>
            </w:r>
          </w:p>
        </w:tc>
        <w:tc>
          <w:tcPr>
            <w:tcW w:w="893" w:type="pct"/>
            <w:vAlign w:val="center"/>
          </w:tcPr>
          <w:p w14:paraId="110D8A1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6.2 目标市场选择 </w:t>
            </w:r>
          </w:p>
          <w:p w14:paraId="3F93757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6.3 市场定位</w:t>
            </w:r>
          </w:p>
        </w:tc>
        <w:tc>
          <w:tcPr>
            <w:tcW w:w="465" w:type="pct"/>
            <w:shd w:val="clear" w:color="auto" w:fill="auto"/>
            <w:vAlign w:val="center"/>
          </w:tcPr>
          <w:p w14:paraId="531989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A5</w:t>
            </w:r>
          </w:p>
        </w:tc>
        <w:tc>
          <w:tcPr>
            <w:tcW w:w="480" w:type="pct"/>
            <w:shd w:val="clear" w:color="auto" w:fill="auto"/>
            <w:vAlign w:val="center"/>
          </w:tcPr>
          <w:p w14:paraId="0E4379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542" w:type="pct"/>
            <w:shd w:val="clear" w:color="auto" w:fill="auto"/>
            <w:vAlign w:val="center"/>
          </w:tcPr>
          <w:p w14:paraId="640D57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6C27B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6F3E17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7AE31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2CF175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64753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40240A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5FB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197BFD6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单元七  市场竞争战略决策</w:t>
            </w:r>
          </w:p>
          <w:p w14:paraId="52BEEE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2C2D1DB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 7.1 行业竞争性分析</w:t>
            </w:r>
          </w:p>
          <w:p w14:paraId="3464D58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465" w:type="pct"/>
            <w:shd w:val="clear" w:color="auto" w:fill="auto"/>
            <w:vAlign w:val="center"/>
          </w:tcPr>
          <w:p w14:paraId="7DC89B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A5</w:t>
            </w:r>
          </w:p>
        </w:tc>
        <w:tc>
          <w:tcPr>
            <w:tcW w:w="480" w:type="pct"/>
            <w:shd w:val="clear" w:color="auto" w:fill="auto"/>
            <w:vAlign w:val="center"/>
          </w:tcPr>
          <w:p w14:paraId="5D1539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542" w:type="pct"/>
            <w:shd w:val="clear" w:color="auto" w:fill="auto"/>
            <w:vAlign w:val="center"/>
          </w:tcPr>
          <w:p w14:paraId="7F84CF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3E342D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2E1BED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127D5F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037AA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518F80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5E72D6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5B02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3938F6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单元七  市场竞争战略决策</w:t>
            </w:r>
          </w:p>
          <w:p w14:paraId="7CCE79C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586FD92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7.2 市场地位与竞争战略分析</w:t>
            </w:r>
          </w:p>
        </w:tc>
        <w:tc>
          <w:tcPr>
            <w:tcW w:w="465" w:type="pct"/>
            <w:shd w:val="clear" w:color="auto" w:fill="auto"/>
            <w:vAlign w:val="center"/>
          </w:tcPr>
          <w:p w14:paraId="12A475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A5</w:t>
            </w:r>
          </w:p>
        </w:tc>
        <w:tc>
          <w:tcPr>
            <w:tcW w:w="480" w:type="pct"/>
            <w:shd w:val="clear" w:color="auto" w:fill="auto"/>
            <w:vAlign w:val="center"/>
          </w:tcPr>
          <w:p w14:paraId="04B5BB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542" w:type="pct"/>
            <w:shd w:val="clear" w:color="auto" w:fill="auto"/>
            <w:vAlign w:val="center"/>
          </w:tcPr>
          <w:p w14:paraId="66D004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584618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398FF2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135386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0A209F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1E6C31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0CE6D8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61D8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609924E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单元八  产品策略决策</w:t>
            </w:r>
          </w:p>
          <w:p w14:paraId="22B4BEC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2FF142E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8.1 产品的整体概念与产品的分类</w:t>
            </w:r>
          </w:p>
          <w:p w14:paraId="7A5CED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8.2 产品组合、新产品开发和产品生命周期策略决策 </w:t>
            </w:r>
          </w:p>
          <w:p w14:paraId="32E65F5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8.3 品牌与包装策略决策</w:t>
            </w:r>
          </w:p>
        </w:tc>
        <w:tc>
          <w:tcPr>
            <w:tcW w:w="465" w:type="pct"/>
            <w:shd w:val="clear" w:color="auto" w:fill="auto"/>
            <w:vAlign w:val="center"/>
          </w:tcPr>
          <w:p w14:paraId="635F5D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5C1198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49436C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0BD493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6728AA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2B3B80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1A51EF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56F693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01C678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7372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447800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单元九  价格策略决策 </w:t>
            </w:r>
          </w:p>
        </w:tc>
        <w:tc>
          <w:tcPr>
            <w:tcW w:w="893" w:type="pct"/>
            <w:vAlign w:val="center"/>
          </w:tcPr>
          <w:p w14:paraId="56EC27F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9.1 影响价格制定的因素 </w:t>
            </w:r>
          </w:p>
          <w:p w14:paraId="6398E76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9.2 企业定价的程序与方法</w:t>
            </w:r>
          </w:p>
        </w:tc>
        <w:tc>
          <w:tcPr>
            <w:tcW w:w="465" w:type="pct"/>
            <w:shd w:val="clear" w:color="auto" w:fill="auto"/>
            <w:vAlign w:val="center"/>
          </w:tcPr>
          <w:p w14:paraId="165E0F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798175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1CD26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0C1842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0961B7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49AB89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247F29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3FAD52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shd w:val="clear" w:color="auto" w:fill="auto"/>
            <w:vAlign w:val="center"/>
          </w:tcPr>
          <w:p w14:paraId="4F17EC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p>
        </w:tc>
      </w:tr>
      <w:tr w14:paraId="03EC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D11FA3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单元九  价格策略决策 </w:t>
            </w:r>
          </w:p>
          <w:p w14:paraId="50D37C3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1882D20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9.3 定价策略与价格调整策略</w:t>
            </w:r>
          </w:p>
        </w:tc>
        <w:tc>
          <w:tcPr>
            <w:tcW w:w="465" w:type="pct"/>
            <w:shd w:val="clear" w:color="auto" w:fill="auto"/>
            <w:vAlign w:val="center"/>
          </w:tcPr>
          <w:p w14:paraId="256EE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58C217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18246F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200E7C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3DA0C2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1098E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5D4DA9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45627D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shd w:val="clear" w:color="auto" w:fill="auto"/>
            <w:vAlign w:val="center"/>
          </w:tcPr>
          <w:p w14:paraId="42424C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p>
        </w:tc>
      </w:tr>
      <w:tr w14:paraId="56DE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5021F1D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单元十  分销渠道策略决策 </w:t>
            </w:r>
          </w:p>
          <w:p w14:paraId="719219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36CE474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10.1 分销渠道概述</w:t>
            </w:r>
          </w:p>
        </w:tc>
        <w:tc>
          <w:tcPr>
            <w:tcW w:w="465" w:type="pct"/>
            <w:shd w:val="clear" w:color="auto" w:fill="auto"/>
            <w:vAlign w:val="center"/>
          </w:tcPr>
          <w:p w14:paraId="602198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73C24C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719AE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6AD26F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4FC840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1C5BB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64860D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1E6D30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shd w:val="clear" w:color="auto" w:fill="auto"/>
            <w:vAlign w:val="center"/>
          </w:tcPr>
          <w:p w14:paraId="50FB77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p>
        </w:tc>
      </w:tr>
      <w:tr w14:paraId="5CFC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2083D8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单元十  分销渠道策略决策 </w:t>
            </w:r>
          </w:p>
        </w:tc>
        <w:tc>
          <w:tcPr>
            <w:tcW w:w="893" w:type="pct"/>
            <w:vAlign w:val="center"/>
          </w:tcPr>
          <w:p w14:paraId="2F896EE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10.2 全渠道分销系统</w:t>
            </w:r>
          </w:p>
        </w:tc>
        <w:tc>
          <w:tcPr>
            <w:tcW w:w="465" w:type="pct"/>
            <w:shd w:val="clear" w:color="auto" w:fill="auto"/>
            <w:vAlign w:val="center"/>
          </w:tcPr>
          <w:p w14:paraId="26C176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546EB4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5337B0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0AAA8B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161652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47B69D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09AA99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79AA6E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shd w:val="clear" w:color="auto" w:fill="auto"/>
            <w:vAlign w:val="center"/>
          </w:tcPr>
          <w:p w14:paraId="12FCD5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yellow"/>
                <w:lang w:val="en-US" w:eastAsia="zh-CN" w:bidi="ar-SA"/>
              </w:rPr>
            </w:pPr>
          </w:p>
        </w:tc>
      </w:tr>
      <w:tr w14:paraId="4DEE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0B21FC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单元十  分销渠道策略决策 </w:t>
            </w:r>
          </w:p>
          <w:p w14:paraId="66C97A0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62FBABE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10.3 分销渠道设计与管理 </w:t>
            </w:r>
          </w:p>
          <w:p w14:paraId="7C503F2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10.4 供应链与物流管理</w:t>
            </w:r>
          </w:p>
        </w:tc>
        <w:tc>
          <w:tcPr>
            <w:tcW w:w="465" w:type="pct"/>
            <w:shd w:val="clear" w:color="auto" w:fill="auto"/>
            <w:vAlign w:val="center"/>
          </w:tcPr>
          <w:p w14:paraId="061D39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7DA6D9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6C0D91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176112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3859FB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6FE73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18492C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478948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4F2E96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3CD5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562DCE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单元十一促销策略决策 </w:t>
            </w:r>
          </w:p>
          <w:p w14:paraId="705801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p>
        </w:tc>
        <w:tc>
          <w:tcPr>
            <w:tcW w:w="893" w:type="pct"/>
            <w:vAlign w:val="center"/>
          </w:tcPr>
          <w:p w14:paraId="4EB83C8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11.1 促销组合策略</w:t>
            </w:r>
          </w:p>
          <w:p w14:paraId="5B0AC1F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11.2 人员推销策略</w:t>
            </w:r>
          </w:p>
        </w:tc>
        <w:tc>
          <w:tcPr>
            <w:tcW w:w="465" w:type="pct"/>
            <w:shd w:val="clear" w:color="auto" w:fill="auto"/>
            <w:vAlign w:val="center"/>
          </w:tcPr>
          <w:p w14:paraId="27B8F1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495795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4A76E6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290CB4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727595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5232BE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5FCAB4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0E328F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577A1E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2078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793364E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单元十一促销策略决策 </w:t>
            </w:r>
          </w:p>
        </w:tc>
        <w:tc>
          <w:tcPr>
            <w:tcW w:w="893" w:type="pct"/>
            <w:vAlign w:val="center"/>
          </w:tcPr>
          <w:p w14:paraId="205716B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11.3 广告策略11.4 公共关系策略</w:t>
            </w:r>
          </w:p>
        </w:tc>
        <w:tc>
          <w:tcPr>
            <w:tcW w:w="465" w:type="pct"/>
            <w:shd w:val="clear" w:color="auto" w:fill="auto"/>
            <w:vAlign w:val="center"/>
          </w:tcPr>
          <w:p w14:paraId="5608E6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0B11F3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128C0F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346044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0C2B34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04D5A2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48C4AA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530D18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6EC15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6E7A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A7B1A1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单元十一促销策略决策</w:t>
            </w:r>
          </w:p>
        </w:tc>
        <w:tc>
          <w:tcPr>
            <w:tcW w:w="893" w:type="pct"/>
            <w:vAlign w:val="center"/>
          </w:tcPr>
          <w:p w14:paraId="35FFB0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11.4 公共关系策略 </w:t>
            </w:r>
          </w:p>
          <w:p w14:paraId="415C053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11.5 销售促进</w:t>
            </w:r>
          </w:p>
        </w:tc>
        <w:tc>
          <w:tcPr>
            <w:tcW w:w="465" w:type="pct"/>
            <w:shd w:val="clear" w:color="auto" w:fill="auto"/>
            <w:vAlign w:val="center"/>
          </w:tcPr>
          <w:p w14:paraId="5DCE39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738741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2CB432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03070B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6EE22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3C5274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6DD02C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2CCC02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42B6CF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2DD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20C50C9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单元十二市场营销计划、组织、执行与控制  </w:t>
            </w:r>
          </w:p>
        </w:tc>
        <w:tc>
          <w:tcPr>
            <w:tcW w:w="893" w:type="pct"/>
            <w:vAlign w:val="center"/>
          </w:tcPr>
          <w:p w14:paraId="6C0261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12.1 市场营销计划</w:t>
            </w:r>
          </w:p>
        </w:tc>
        <w:tc>
          <w:tcPr>
            <w:tcW w:w="465" w:type="pct"/>
            <w:shd w:val="clear" w:color="auto" w:fill="auto"/>
            <w:vAlign w:val="center"/>
          </w:tcPr>
          <w:p w14:paraId="5D3F1F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51620E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01CD0E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182DD7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1872DC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630F64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07F629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0B4B2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501680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6B0D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0CF9171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单元十二 市场营销计划、组织、执行与控制  </w:t>
            </w:r>
          </w:p>
        </w:tc>
        <w:tc>
          <w:tcPr>
            <w:tcW w:w="893" w:type="pct"/>
            <w:vAlign w:val="center"/>
          </w:tcPr>
          <w:p w14:paraId="0A75D79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12.2 市场营销组织</w:t>
            </w:r>
          </w:p>
        </w:tc>
        <w:tc>
          <w:tcPr>
            <w:tcW w:w="465" w:type="pct"/>
            <w:shd w:val="clear" w:color="auto" w:fill="auto"/>
            <w:vAlign w:val="center"/>
          </w:tcPr>
          <w:p w14:paraId="27C10B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7D8D9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71E5AE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2765FC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18C23A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5B89F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169442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50AF93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2DD00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7A6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14:paraId="769C3E6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单元十二市场营销计划、组织、执行与控制  </w:t>
            </w:r>
          </w:p>
        </w:tc>
        <w:tc>
          <w:tcPr>
            <w:tcW w:w="893" w:type="pct"/>
            <w:vAlign w:val="center"/>
          </w:tcPr>
          <w:p w14:paraId="4E46B6C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12.3 市场营销执行与控制</w:t>
            </w:r>
          </w:p>
        </w:tc>
        <w:tc>
          <w:tcPr>
            <w:tcW w:w="465" w:type="pct"/>
            <w:shd w:val="clear" w:color="auto" w:fill="auto"/>
            <w:vAlign w:val="center"/>
          </w:tcPr>
          <w:p w14:paraId="1F5D47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A6</w:t>
            </w:r>
          </w:p>
        </w:tc>
        <w:tc>
          <w:tcPr>
            <w:tcW w:w="480" w:type="pct"/>
            <w:shd w:val="clear" w:color="auto" w:fill="auto"/>
            <w:vAlign w:val="center"/>
          </w:tcPr>
          <w:p w14:paraId="76F5B6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542" w:type="pct"/>
            <w:shd w:val="clear" w:color="auto" w:fill="auto"/>
            <w:vAlign w:val="center"/>
          </w:tcPr>
          <w:p w14:paraId="06A61D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C1234</w:t>
            </w:r>
          </w:p>
        </w:tc>
        <w:tc>
          <w:tcPr>
            <w:tcW w:w="595" w:type="pct"/>
            <w:shd w:val="clear" w:color="auto" w:fill="auto"/>
            <w:vAlign w:val="center"/>
          </w:tcPr>
          <w:p w14:paraId="5F1978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D1234567</w:t>
            </w:r>
          </w:p>
        </w:tc>
        <w:tc>
          <w:tcPr>
            <w:tcW w:w="832" w:type="pct"/>
            <w:shd w:val="clear" w:color="auto" w:fill="auto"/>
            <w:vAlign w:val="center"/>
          </w:tcPr>
          <w:p w14:paraId="1BD4B9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素质目标1234</w:t>
            </w:r>
          </w:p>
          <w:p w14:paraId="6DF213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知识目标49</w:t>
            </w:r>
          </w:p>
          <w:p w14:paraId="61BDC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能力目标129</w:t>
            </w:r>
          </w:p>
        </w:tc>
        <w:tc>
          <w:tcPr>
            <w:tcW w:w="305" w:type="pct"/>
            <w:shd w:val="clear" w:color="auto" w:fill="auto"/>
            <w:vAlign w:val="center"/>
          </w:tcPr>
          <w:p w14:paraId="759228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289" w:type="pct"/>
            <w:vAlign w:val="center"/>
          </w:tcPr>
          <w:p w14:paraId="1519C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bl>
    <w:p w14:paraId="162BCBC3">
      <w:pPr>
        <w:pStyle w:val="3"/>
        <w:bidi w:val="0"/>
        <w:rPr>
          <w:rFonts w:hint="eastAsia"/>
          <w:lang w:val="en-US" w:eastAsia="zh-CN"/>
        </w:rPr>
      </w:pPr>
      <w:r>
        <w:rPr>
          <w:rFonts w:hint="eastAsia"/>
          <w:lang w:val="en-US" w:eastAsia="zh-CN"/>
        </w:rPr>
        <w:t>六、课程考核与评价</w:t>
      </w:r>
    </w:p>
    <w:p w14:paraId="02B4BA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585"/>
        <w:gridCol w:w="2233"/>
        <w:gridCol w:w="1573"/>
        <w:gridCol w:w="3579"/>
      </w:tblGrid>
      <w:tr w14:paraId="6DF6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pct"/>
            <w:gridSpan w:val="2"/>
            <w:tcBorders>
              <w:left w:val="single" w:color="auto" w:sz="4" w:space="0"/>
              <w:right w:val="single" w:color="auto" w:sz="4" w:space="0"/>
            </w:tcBorders>
            <w:vAlign w:val="center"/>
          </w:tcPr>
          <w:p w14:paraId="582DB4F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33" w:type="pct"/>
            <w:tcBorders>
              <w:left w:val="single" w:color="auto" w:sz="4" w:space="0"/>
              <w:right w:val="single" w:color="auto" w:sz="4" w:space="0"/>
            </w:tcBorders>
            <w:vAlign w:val="center"/>
          </w:tcPr>
          <w:p w14:paraId="58A3F85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98" w:type="pct"/>
            <w:tcBorders>
              <w:left w:val="single" w:color="auto" w:sz="4" w:space="0"/>
              <w:right w:val="single" w:color="auto" w:sz="4" w:space="0"/>
            </w:tcBorders>
            <w:vAlign w:val="center"/>
          </w:tcPr>
          <w:p w14:paraId="002618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816" w:type="pct"/>
            <w:tcBorders>
              <w:left w:val="single" w:color="auto" w:sz="4" w:space="0"/>
              <w:right w:val="single" w:color="auto" w:sz="4" w:space="0"/>
            </w:tcBorders>
            <w:vAlign w:val="center"/>
          </w:tcPr>
          <w:p w14:paraId="2D4296CD">
            <w:pPr>
              <w:jc w:val="center"/>
              <w:rPr>
                <w:rFonts w:hint="eastAsia" w:ascii="Arial" w:hAnsi="Arial" w:eastAsia="宋体" w:cs="Arial"/>
                <w:lang w:val="en-US" w:eastAsia="zh-CN"/>
              </w:rPr>
            </w:pPr>
            <w:r>
              <w:rPr>
                <w:rFonts w:hint="eastAsia" w:ascii="Arial" w:hAnsi="Arial" w:eastAsia="宋体" w:cs="Arial"/>
                <w:lang w:val="en-US" w:eastAsia="zh-CN"/>
              </w:rPr>
              <w:t>评价标准</w:t>
            </w:r>
          </w:p>
        </w:tc>
      </w:tr>
      <w:tr w14:paraId="62B3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tcBorders>
              <w:left w:val="single" w:color="auto" w:sz="4" w:space="0"/>
              <w:right w:val="single" w:color="auto" w:sz="4" w:space="0"/>
            </w:tcBorders>
            <w:vAlign w:val="center"/>
          </w:tcPr>
          <w:p w14:paraId="0F8F77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03" w:type="pct"/>
            <w:vMerge w:val="restart"/>
            <w:tcBorders>
              <w:left w:val="single" w:color="auto" w:sz="4" w:space="0"/>
              <w:right w:val="single" w:color="auto" w:sz="4" w:space="0"/>
            </w:tcBorders>
            <w:vAlign w:val="center"/>
          </w:tcPr>
          <w:p w14:paraId="7512DB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p w14:paraId="7B35DD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50%</w:t>
            </w:r>
          </w:p>
        </w:tc>
        <w:tc>
          <w:tcPr>
            <w:tcW w:w="1133" w:type="pct"/>
            <w:tcBorders>
              <w:left w:val="single" w:color="auto" w:sz="4" w:space="0"/>
              <w:right w:val="single" w:color="auto" w:sz="4" w:space="0"/>
            </w:tcBorders>
            <w:shd w:val="clear" w:color="auto" w:fill="auto"/>
            <w:vAlign w:val="center"/>
          </w:tcPr>
          <w:p w14:paraId="16A084F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以出勤形式进行</w:t>
            </w:r>
          </w:p>
        </w:tc>
        <w:tc>
          <w:tcPr>
            <w:tcW w:w="798" w:type="pct"/>
            <w:tcBorders>
              <w:left w:val="single" w:color="auto" w:sz="4" w:space="0"/>
              <w:right w:val="single" w:color="auto" w:sz="4" w:space="0"/>
            </w:tcBorders>
            <w:shd w:val="clear" w:color="auto" w:fill="auto"/>
            <w:vAlign w:val="top"/>
          </w:tcPr>
          <w:p w14:paraId="3D3A7756">
            <w:pPr>
              <w:jc w:val="center"/>
              <w:rPr>
                <w:rFonts w:ascii="Arial" w:hAnsi="Arial" w:eastAsia="宋体" w:cs="Arial"/>
              </w:rPr>
            </w:pPr>
          </w:p>
          <w:p w14:paraId="091F0C70">
            <w:pPr>
              <w:jc w:val="center"/>
              <w:rPr>
                <w:rFonts w:hint="default" w:ascii="Arial" w:hAnsi="Arial" w:eastAsia="宋体" w:cs="Arial"/>
                <w:color w:val="FF0000"/>
                <w:kern w:val="2"/>
                <w:sz w:val="21"/>
                <w:szCs w:val="24"/>
                <w:lang w:val="en-US" w:eastAsia="zh-CN" w:bidi="ar-SA"/>
              </w:rPr>
            </w:pPr>
            <w:r>
              <w:rPr>
                <w:rFonts w:hint="eastAsia" w:ascii="Arial" w:hAnsi="Arial" w:eastAsia="宋体" w:cs="Arial"/>
              </w:rPr>
              <w:t>5</w:t>
            </w:r>
            <w:r>
              <w:rPr>
                <w:rFonts w:ascii="Arial" w:hAnsi="Arial" w:eastAsia="宋体" w:cs="Arial"/>
              </w:rPr>
              <w:t>%</w:t>
            </w:r>
          </w:p>
        </w:tc>
        <w:tc>
          <w:tcPr>
            <w:tcW w:w="1816" w:type="pct"/>
            <w:tcBorders>
              <w:left w:val="single" w:color="auto" w:sz="4" w:space="0"/>
              <w:right w:val="single" w:color="auto" w:sz="4" w:space="0"/>
            </w:tcBorders>
            <w:vAlign w:val="top"/>
          </w:tcPr>
          <w:p w14:paraId="2B919828">
            <w:pPr>
              <w:jc w:val="center"/>
              <w:rPr>
                <w:rFonts w:hint="eastAsia" w:ascii="Arial" w:hAnsi="Arial" w:eastAsia="宋体" w:cs="Arial"/>
                <w:lang w:val="en-US" w:eastAsia="zh-CN"/>
              </w:rPr>
            </w:pPr>
            <w:r>
              <w:rPr>
                <w:rFonts w:hint="eastAsia" w:ascii="Arial" w:hAnsi="Arial" w:eastAsia="宋体" w:cs="Arial"/>
              </w:rPr>
              <w:t>能够按时上课，不迟到旷课及早退</w:t>
            </w:r>
          </w:p>
        </w:tc>
      </w:tr>
      <w:tr w14:paraId="7B7B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tcBorders>
              <w:left w:val="single" w:color="auto" w:sz="4" w:space="0"/>
              <w:right w:val="single" w:color="auto" w:sz="4" w:space="0"/>
            </w:tcBorders>
            <w:vAlign w:val="center"/>
          </w:tcPr>
          <w:p w14:paraId="649329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3" w:type="pct"/>
            <w:vMerge w:val="continue"/>
            <w:tcBorders>
              <w:left w:val="single" w:color="auto" w:sz="4" w:space="0"/>
              <w:right w:val="single" w:color="auto" w:sz="4" w:space="0"/>
            </w:tcBorders>
            <w:vAlign w:val="center"/>
          </w:tcPr>
          <w:p w14:paraId="636FA2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13E8CCF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以作业、课堂提问方式进行</w:t>
            </w:r>
          </w:p>
        </w:tc>
        <w:tc>
          <w:tcPr>
            <w:tcW w:w="798" w:type="pct"/>
            <w:tcBorders>
              <w:left w:val="single" w:color="auto" w:sz="4" w:space="0"/>
              <w:right w:val="single" w:color="auto" w:sz="4" w:space="0"/>
            </w:tcBorders>
            <w:vAlign w:val="top"/>
          </w:tcPr>
          <w:p w14:paraId="0F25AED1">
            <w:pPr>
              <w:jc w:val="center"/>
              <w:rPr>
                <w:rFonts w:ascii="Arial" w:hAnsi="Arial" w:eastAsia="宋体" w:cs="Arial"/>
              </w:rPr>
            </w:pPr>
          </w:p>
          <w:p w14:paraId="1C6A12A1">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20</w:t>
            </w:r>
            <w:r>
              <w:rPr>
                <w:rFonts w:hint="eastAsia" w:ascii="Arial" w:hAnsi="Arial" w:eastAsia="宋体" w:cs="Arial"/>
              </w:rPr>
              <w:t>%</w:t>
            </w:r>
          </w:p>
        </w:tc>
        <w:tc>
          <w:tcPr>
            <w:tcW w:w="1816" w:type="pct"/>
            <w:tcBorders>
              <w:left w:val="single" w:color="auto" w:sz="4" w:space="0"/>
              <w:right w:val="single" w:color="auto" w:sz="4" w:space="0"/>
            </w:tcBorders>
            <w:vAlign w:val="top"/>
          </w:tcPr>
          <w:p w14:paraId="7B563C10">
            <w:pPr>
              <w:jc w:val="center"/>
              <w:rPr>
                <w:rFonts w:hint="default" w:ascii="Arial" w:hAnsi="Arial" w:eastAsia="宋体" w:cs="Arial"/>
                <w:lang w:val="en-US" w:eastAsia="zh-CN"/>
              </w:rPr>
            </w:pPr>
            <w:r>
              <w:rPr>
                <w:rFonts w:hint="eastAsia" w:ascii="Arial" w:hAnsi="Arial" w:eastAsia="宋体" w:cs="Arial"/>
                <w:lang w:val="en-US" w:eastAsia="zh-CN"/>
              </w:rPr>
              <w:t>按时完成作业，课堂主动参与讨论，给出观点。</w:t>
            </w:r>
          </w:p>
        </w:tc>
      </w:tr>
      <w:tr w14:paraId="71B8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tcBorders>
              <w:left w:val="single" w:color="auto" w:sz="4" w:space="0"/>
              <w:right w:val="single" w:color="auto" w:sz="4" w:space="0"/>
            </w:tcBorders>
            <w:vAlign w:val="center"/>
          </w:tcPr>
          <w:p w14:paraId="0310EA8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3" w:type="pct"/>
            <w:vMerge w:val="continue"/>
            <w:tcBorders>
              <w:left w:val="single" w:color="auto" w:sz="4" w:space="0"/>
              <w:right w:val="single" w:color="auto" w:sz="4" w:space="0"/>
            </w:tcBorders>
            <w:vAlign w:val="center"/>
          </w:tcPr>
          <w:p w14:paraId="6F2B9F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519E0934">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以小组合作方式进行</w:t>
            </w:r>
          </w:p>
        </w:tc>
        <w:tc>
          <w:tcPr>
            <w:tcW w:w="798" w:type="pct"/>
            <w:tcBorders>
              <w:left w:val="single" w:color="auto" w:sz="4" w:space="0"/>
              <w:right w:val="single" w:color="auto" w:sz="4" w:space="0"/>
            </w:tcBorders>
            <w:vAlign w:val="top"/>
          </w:tcPr>
          <w:p w14:paraId="228C7EAC">
            <w:pPr>
              <w:jc w:val="center"/>
              <w:rPr>
                <w:rFonts w:ascii="Arial" w:hAnsi="Arial" w:eastAsia="宋体" w:cs="Arial"/>
              </w:rPr>
            </w:pPr>
          </w:p>
          <w:p w14:paraId="04BA0D49">
            <w:pPr>
              <w:jc w:val="center"/>
              <w:rPr>
                <w:rFonts w:ascii="Arial" w:hAnsi="Arial" w:eastAsia="宋体" w:cs="Arial"/>
              </w:rPr>
            </w:pPr>
          </w:p>
          <w:p w14:paraId="097FBFE1">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75%</w:t>
            </w:r>
          </w:p>
        </w:tc>
        <w:tc>
          <w:tcPr>
            <w:tcW w:w="1816" w:type="pct"/>
            <w:tcBorders>
              <w:left w:val="single" w:color="auto" w:sz="4" w:space="0"/>
              <w:right w:val="single" w:color="auto" w:sz="4" w:space="0"/>
            </w:tcBorders>
            <w:vAlign w:val="top"/>
          </w:tcPr>
          <w:p w14:paraId="4DAB41DF">
            <w:pPr>
              <w:jc w:val="center"/>
              <w:rPr>
                <w:rFonts w:hint="eastAsia" w:ascii="Arial" w:hAnsi="Arial" w:eastAsia="宋体" w:cs="Arial"/>
                <w:lang w:val="en-US" w:eastAsia="zh-CN"/>
              </w:rPr>
            </w:pPr>
            <w:r>
              <w:rPr>
                <w:rFonts w:hint="eastAsia" w:ascii="Arial" w:hAnsi="Arial" w:eastAsia="宋体" w:cs="Arial"/>
              </w:rPr>
              <w:t>能够积极参与项目小组的实践作业，根据实践训练的要求优质完成实践成果的设计、制作、实施、撰写、汇报等任务。</w:t>
            </w:r>
          </w:p>
        </w:tc>
      </w:tr>
      <w:tr w14:paraId="6EA1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1" w:type="pct"/>
            <w:gridSpan w:val="2"/>
            <w:tcBorders>
              <w:left w:val="single" w:color="auto" w:sz="4" w:space="0"/>
              <w:right w:val="single" w:color="auto" w:sz="4" w:space="0"/>
            </w:tcBorders>
            <w:vAlign w:val="center"/>
          </w:tcPr>
          <w:p w14:paraId="085FDC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r>
              <w:rPr>
                <w:rFonts w:hint="eastAsia" w:ascii="Arial" w:hAnsi="Arial" w:eastAsia="宋体" w:cs="Arial"/>
              </w:rPr>
              <w:t>50%</w:t>
            </w:r>
          </w:p>
        </w:tc>
        <w:tc>
          <w:tcPr>
            <w:tcW w:w="1133" w:type="pct"/>
            <w:tcBorders>
              <w:left w:val="single" w:color="auto" w:sz="4" w:space="0"/>
              <w:right w:val="single" w:color="auto" w:sz="4" w:space="0"/>
            </w:tcBorders>
            <w:vAlign w:val="center"/>
          </w:tcPr>
          <w:p w14:paraId="01B66F6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98" w:type="pct"/>
            <w:tcBorders>
              <w:left w:val="single" w:color="auto" w:sz="4" w:space="0"/>
              <w:right w:val="single" w:color="auto" w:sz="4" w:space="0"/>
            </w:tcBorders>
            <w:vAlign w:val="top"/>
          </w:tcPr>
          <w:p w14:paraId="013290DE">
            <w:pPr>
              <w:jc w:val="center"/>
              <w:rPr>
                <w:rFonts w:ascii="Arial" w:hAnsi="Arial" w:eastAsia="宋体" w:cs="Arial"/>
              </w:rPr>
            </w:pPr>
          </w:p>
          <w:p w14:paraId="14CDC615">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100</w:t>
            </w:r>
            <w:r>
              <w:rPr>
                <w:rFonts w:hint="eastAsia" w:ascii="Arial" w:hAnsi="Arial" w:eastAsia="宋体" w:cs="Arial"/>
              </w:rPr>
              <w:t>%</w:t>
            </w:r>
          </w:p>
        </w:tc>
        <w:tc>
          <w:tcPr>
            <w:tcW w:w="1816" w:type="pct"/>
            <w:tcBorders>
              <w:left w:val="single" w:color="auto" w:sz="4" w:space="0"/>
              <w:right w:val="single" w:color="auto" w:sz="4" w:space="0"/>
            </w:tcBorders>
            <w:vAlign w:val="top"/>
          </w:tcPr>
          <w:p w14:paraId="11D85CEA">
            <w:pPr>
              <w:jc w:val="center"/>
              <w:rPr>
                <w:rFonts w:hint="eastAsia" w:ascii="Arial" w:hAnsi="Arial" w:eastAsia="宋体" w:cs="Arial"/>
                <w:lang w:val="en-US" w:eastAsia="zh-CN"/>
              </w:rPr>
            </w:pPr>
            <w:r>
              <w:rPr>
                <w:rFonts w:hint="eastAsia" w:ascii="Arial" w:hAnsi="Arial" w:eastAsia="宋体" w:cs="Arial"/>
              </w:rPr>
              <w:t>期末闭卷考试，以知识点考核为主，100分制，内容包含：选择题、判断题、简答题</w:t>
            </w:r>
            <w:r>
              <w:rPr>
                <w:rFonts w:hint="eastAsia" w:ascii="Arial" w:hAnsi="Arial" w:eastAsia="宋体" w:cs="Arial"/>
                <w:lang w:eastAsia="zh-CN"/>
              </w:rPr>
              <w:t>、</w:t>
            </w:r>
            <w:r>
              <w:rPr>
                <w:rFonts w:hint="eastAsia" w:ascii="Arial" w:hAnsi="Arial" w:eastAsia="宋体" w:cs="Arial"/>
                <w:lang w:val="en-US" w:eastAsia="zh-CN"/>
              </w:rPr>
              <w:t>案例分析题</w:t>
            </w:r>
            <w:r>
              <w:rPr>
                <w:rFonts w:hint="eastAsia" w:ascii="Arial" w:hAnsi="Arial" w:eastAsia="宋体" w:cs="Arial"/>
              </w:rPr>
              <w:t>等。</w:t>
            </w:r>
          </w:p>
        </w:tc>
      </w:tr>
    </w:tbl>
    <w:p w14:paraId="35717EEF">
      <w:pPr>
        <w:pStyle w:val="3"/>
        <w:bidi w:val="0"/>
        <w:rPr>
          <w:rFonts w:hint="eastAsia"/>
          <w:lang w:val="en-US" w:eastAsia="zh-CN"/>
        </w:rPr>
      </w:pPr>
      <w:r>
        <w:rPr>
          <w:rFonts w:hint="eastAsia"/>
          <w:lang w:val="en-US" w:eastAsia="zh-CN"/>
        </w:rPr>
        <w:t>七、课程实施与保障</w:t>
      </w:r>
    </w:p>
    <w:p w14:paraId="701E73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DA563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9AAB8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DC7FA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构建“中国品牌·商业向善”的课程思政价值链</w:t>
      </w:r>
      <w:r>
        <w:rPr>
          <w:rFonts w:hint="eastAsia" w:ascii="宋体" w:hAnsi="宋体" w:eastAsia="宋体" w:cs="宋体"/>
          <w:sz w:val="24"/>
          <w:szCs w:val="24"/>
          <w:lang w:val="en-US" w:eastAsia="zh-CN"/>
        </w:rPr>
        <w:t>，</w:t>
      </w:r>
      <w:r>
        <w:rPr>
          <w:rFonts w:hint="default" w:asciiTheme="minorEastAsia" w:hAnsiTheme="minorEastAsia" w:eastAsiaTheme="minorEastAsia" w:cstheme="minorEastAsia"/>
          <w:sz w:val="24"/>
          <w:szCs w:val="24"/>
          <w:lang w:val="en-US" w:eastAsia="zh-CN"/>
        </w:rPr>
        <w:t>将中国原始商业创新故事（如华为的品牌国际化、李宁的国潮复兴、蜜雪冰城的普惠模式等）引入课堂，替代纯西方经典案例。</w:t>
      </w:r>
    </w:p>
    <w:p w14:paraId="5D813E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sz w:val="24"/>
          <w:szCs w:val="24"/>
          <w:lang w:val="en-US" w:eastAsia="zh-CN"/>
        </w:rPr>
        <w:t>融入商业伦理教育</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结合中国优秀企业家（如张瑞敏、曹德旺）以及行业典范的经历，探讨营销活动中的社会责任、诚信经营与消费者权益保护，将“创新精神”与“商业向善”的价值观传递给学生，实现专业知识与思政教育的</w:t>
      </w:r>
      <w:r>
        <w:rPr>
          <w:rFonts w:hint="eastAsia" w:asciiTheme="minorEastAsia" w:hAnsiTheme="minorEastAsia" w:cstheme="minorEastAsia"/>
          <w:sz w:val="24"/>
          <w:szCs w:val="24"/>
          <w:lang w:val="en-US" w:eastAsia="zh-CN"/>
        </w:rPr>
        <w:t>融合</w:t>
      </w:r>
      <w:r>
        <w:rPr>
          <w:rFonts w:hint="default" w:asciiTheme="minorEastAsia" w:hAnsiTheme="minorEastAsia" w:eastAsiaTheme="minorEastAsia" w:cstheme="minorEastAsia"/>
          <w:sz w:val="24"/>
          <w:szCs w:val="24"/>
          <w:lang w:val="en-US" w:eastAsia="zh-CN"/>
        </w:rPr>
        <w:t>。</w:t>
      </w:r>
    </w:p>
    <w:p w14:paraId="27E814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F785C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0EF697D">
      <w:pPr>
        <w:pStyle w:val="8"/>
        <w:keepNext w:val="0"/>
        <w:keepLines w:val="0"/>
        <w:pageBreakBefore w:val="0"/>
        <w:widowControl w:val="0"/>
        <w:kinsoku/>
        <w:wordWrap/>
        <w:overflowPunct/>
        <w:topLinePunct w:val="0"/>
        <w:autoSpaceDE/>
        <w:autoSpaceDN/>
        <w:bidi w:val="0"/>
        <w:adjustRightInd/>
        <w:snapToGrid/>
        <w:spacing w:after="0" w:line="440" w:lineRule="exact"/>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本专业任课教师中</w:t>
      </w:r>
      <w:r>
        <w:rPr>
          <w:rFonts w:hint="eastAsia" w:ascii="宋体" w:hAnsi="宋体" w:eastAsia="宋体" w:cs="宋体"/>
          <w:spacing w:val="0"/>
          <w:sz w:val="24"/>
          <w:szCs w:val="24"/>
        </w:rPr>
        <w:t>“双师型”教师占专业课教师数比例一般不低于60%，高级职称专任教师的比例不低于20%，专任教师队伍要考虑职称、年龄、工作经验，形成合理的梯队结构</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能够整合校内外优质人才资源，选聘企业高级技术人员担任行业导师，组建校企合作、专兼结合的教师团队，建立定期开展专业（学科）教研机制。</w:t>
      </w:r>
    </w:p>
    <w:p w14:paraId="565FE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67936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实施课程教学，校内应具备以下实训条件：多媒体专业教室、教学做一体化实训室和相关实训软件。</w:t>
      </w:r>
    </w:p>
    <w:p w14:paraId="31B1FE35">
      <w:pPr>
        <w:pStyle w:val="6"/>
        <w:ind w:firstLine="2310" w:firstLineChars="1100"/>
        <w:rPr>
          <w:rFonts w:hint="eastAsia" w:ascii="宋体" w:hAnsi="宋体" w:eastAsia="宋体" w:cs="宋体"/>
          <w:b w:val="0"/>
          <w:bCs w:val="0"/>
          <w:sz w:val="21"/>
          <w:szCs w:val="21"/>
          <w:highlight w:val="none"/>
        </w:rPr>
      </w:pPr>
      <w:r>
        <w:rPr>
          <w:rFonts w:hint="eastAsia" w:ascii="宋体" w:hAnsi="宋体" w:cs="宋体"/>
          <w:b w:val="0"/>
          <w:bCs w:val="0"/>
          <w:sz w:val="21"/>
          <w:szCs w:val="21"/>
          <w:highlight w:val="none"/>
          <w:lang w:val="en-US" w:eastAsia="zh-CN"/>
        </w:rPr>
        <w:t xml:space="preserve">表  </w:t>
      </w:r>
      <w:r>
        <w:rPr>
          <w:rFonts w:hint="eastAsia" w:ascii="宋体" w:hAnsi="宋体" w:eastAsia="宋体" w:cs="宋体"/>
          <w:b w:val="0"/>
          <w:bCs w:val="0"/>
          <w:sz w:val="21"/>
          <w:szCs w:val="21"/>
          <w:highlight w:val="none"/>
          <w:lang w:val="en-US" w:eastAsia="zh-CN"/>
        </w:rPr>
        <w:t>商务数据分析与应用</w:t>
      </w:r>
      <w:r>
        <w:rPr>
          <w:rFonts w:hint="eastAsia" w:ascii="宋体" w:hAnsi="宋体" w:eastAsia="宋体" w:cs="宋体"/>
          <w:b w:val="0"/>
          <w:bCs w:val="0"/>
          <w:sz w:val="21"/>
          <w:szCs w:val="21"/>
          <w:highlight w:val="none"/>
        </w:rPr>
        <w:t>专业校内实训基地配置表</w:t>
      </w:r>
    </w:p>
    <w:p w14:paraId="3522BB45">
      <w:pPr>
        <w:pStyle w:val="6"/>
        <w:ind w:firstLine="2310" w:firstLineChars="1100"/>
        <w:rPr>
          <w:rFonts w:hint="eastAsia" w:ascii="宋体" w:hAnsi="宋体" w:eastAsia="宋体" w:cs="宋体"/>
          <w:b w:val="0"/>
          <w:bCs w:val="0"/>
          <w:sz w:val="21"/>
          <w:szCs w:val="21"/>
          <w:highlight w:val="none"/>
          <w:lang w:val="en-US" w:eastAsia="zh-CN"/>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00C9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4C846F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32" w:type="pct"/>
            <w:noWrap w:val="0"/>
            <w:vAlign w:val="center"/>
          </w:tcPr>
          <w:p w14:paraId="33083BD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w:t>
            </w:r>
          </w:p>
        </w:tc>
        <w:tc>
          <w:tcPr>
            <w:tcW w:w="1321" w:type="pct"/>
            <w:noWrap w:val="0"/>
            <w:vAlign w:val="center"/>
          </w:tcPr>
          <w:p w14:paraId="7AC2822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实训功能</w:t>
            </w:r>
          </w:p>
        </w:tc>
        <w:tc>
          <w:tcPr>
            <w:tcW w:w="1103" w:type="pct"/>
            <w:noWrap w:val="0"/>
            <w:vAlign w:val="center"/>
          </w:tcPr>
          <w:p w14:paraId="3099AF2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适用课程</w:t>
            </w:r>
          </w:p>
        </w:tc>
        <w:tc>
          <w:tcPr>
            <w:tcW w:w="982" w:type="pct"/>
            <w:noWrap w:val="0"/>
            <w:vAlign w:val="center"/>
          </w:tcPr>
          <w:p w14:paraId="4DE8074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主要设备及数量</w:t>
            </w:r>
          </w:p>
        </w:tc>
        <w:tc>
          <w:tcPr>
            <w:tcW w:w="653" w:type="pct"/>
            <w:noWrap w:val="0"/>
            <w:vAlign w:val="center"/>
          </w:tcPr>
          <w:p w14:paraId="626ACE3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参考面积</w:t>
            </w:r>
          </w:p>
        </w:tc>
      </w:tr>
      <w:tr w14:paraId="4FD0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05" w:type="pct"/>
            <w:noWrap w:val="0"/>
            <w:vAlign w:val="center"/>
          </w:tcPr>
          <w:p w14:paraId="5005A88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32" w:type="pct"/>
            <w:noWrap w:val="0"/>
            <w:vAlign w:val="center"/>
          </w:tcPr>
          <w:p w14:paraId="450D355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商务数据分析与应用实训室</w:t>
            </w:r>
          </w:p>
        </w:tc>
        <w:tc>
          <w:tcPr>
            <w:tcW w:w="1321" w:type="pct"/>
            <w:noWrap w:val="0"/>
            <w:vAlign w:val="center"/>
          </w:tcPr>
          <w:p w14:paraId="056425D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完成课程理论部分的教学任务</w:t>
            </w:r>
          </w:p>
        </w:tc>
        <w:tc>
          <w:tcPr>
            <w:tcW w:w="1103" w:type="pct"/>
            <w:noWrap w:val="0"/>
            <w:vAlign w:val="center"/>
          </w:tcPr>
          <w:p w14:paraId="687AED2D">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市场营销基础、信息技术、人工智能应用技术、OFFICE高级应用、电子商务基础、Python基础、零售基础、数据采集与处理、数据采集与处理实训、电子商务数据分析、数据分析技术、运营管理数据分析、产品数据分析、销售数据分析、市场数据分析、市场数据分析实训、客户数据分析、供应链数据分析、数据可视化</w:t>
            </w:r>
          </w:p>
        </w:tc>
        <w:tc>
          <w:tcPr>
            <w:tcW w:w="982" w:type="pct"/>
            <w:noWrap w:val="0"/>
            <w:vAlign w:val="center"/>
          </w:tcPr>
          <w:p w14:paraId="247E56C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noWrap w:val="0"/>
            <w:vAlign w:val="center"/>
          </w:tcPr>
          <w:p w14:paraId="3C0CA31D">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r w14:paraId="7733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05" w:type="pct"/>
            <w:noWrap w:val="0"/>
            <w:vAlign w:val="center"/>
          </w:tcPr>
          <w:p w14:paraId="237E755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532" w:type="pct"/>
            <w:noWrap w:val="0"/>
            <w:vAlign w:val="center"/>
          </w:tcPr>
          <w:p w14:paraId="433C3053">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营销与管理综合实训室</w:t>
            </w:r>
          </w:p>
        </w:tc>
        <w:tc>
          <w:tcPr>
            <w:tcW w:w="1321" w:type="pct"/>
            <w:noWrap w:val="0"/>
            <w:vAlign w:val="center"/>
          </w:tcPr>
          <w:p w14:paraId="414B47A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利用多媒体设备及营销实战沙盘模拟软件开展营销模拟实训</w:t>
            </w:r>
          </w:p>
          <w:p w14:paraId="0CB1F9A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1103" w:type="pct"/>
            <w:noWrap w:val="0"/>
            <w:vAlign w:val="center"/>
          </w:tcPr>
          <w:p w14:paraId="2E22CD8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市场营销基础、零售基础、网店运营/直播运营、新媒体营销、应用文写作、创新创业教育、电子商务法规、国际贸易基础实务、统计学基础、</w:t>
            </w:r>
          </w:p>
        </w:tc>
        <w:tc>
          <w:tcPr>
            <w:tcW w:w="982" w:type="pct"/>
            <w:noWrap w:val="0"/>
            <w:vAlign w:val="center"/>
          </w:tcPr>
          <w:p w14:paraId="43B33A0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电脑、服务器、白板、投影仪、6套沙盘桌、办公桌椅、摄录设备，以及打印机、传真机等办公设备</w:t>
            </w:r>
          </w:p>
        </w:tc>
        <w:tc>
          <w:tcPr>
            <w:tcW w:w="653" w:type="pct"/>
            <w:noWrap w:val="0"/>
            <w:vAlign w:val="center"/>
          </w:tcPr>
          <w:p w14:paraId="40C1E25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bl>
    <w:p w14:paraId="539FA3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Times New Roman"/>
          <w:color w:val="auto"/>
          <w:kern w:val="2"/>
          <w:sz w:val="24"/>
          <w:szCs w:val="24"/>
          <w:lang w:val="en-US" w:eastAsia="zh-CN" w:bidi="ar-SA"/>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461BAF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3A373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6405D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6C2E00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193A67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62BD56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③教材应体现“互联网+”背景下，数字商贸“岗课赛证”融通新形态一体化教学模式，全面系统介绍市场营销的应用方法，如营销战略决策、4P策略等。</w:t>
      </w:r>
    </w:p>
    <w:p w14:paraId="6D496B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487E80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34A9CF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38D24C1B">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6657046C">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br w:type="page"/>
      </w:r>
    </w:p>
    <w:p w14:paraId="3B9F49CE">
      <w:pPr>
        <w:pStyle w:val="2"/>
        <w:bidi w:val="0"/>
        <w:jc w:val="center"/>
        <w:rPr>
          <w:rFonts w:hint="eastAsia"/>
          <w:lang w:val="en-US" w:eastAsia="zh-CN"/>
        </w:rPr>
      </w:pPr>
      <w:bookmarkStart w:id="38" w:name="_Toc18803"/>
      <w:bookmarkStart w:id="39" w:name="_Toc26630"/>
      <w:r>
        <w:rPr>
          <w:rFonts w:hint="eastAsia"/>
          <w:lang w:val="en-US" w:eastAsia="zh-CN"/>
        </w:rPr>
        <w:t>《应用文写作》课程标准</w:t>
      </w:r>
      <w:bookmarkEnd w:id="38"/>
      <w:bookmarkEnd w:id="39"/>
    </w:p>
    <w:p w14:paraId="2B48C2F7">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01"/>
        <w:gridCol w:w="1724"/>
        <w:gridCol w:w="989"/>
        <w:gridCol w:w="1163"/>
        <w:gridCol w:w="3192"/>
      </w:tblGrid>
      <w:tr w14:paraId="5FE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5600A4B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39" w:type="pct"/>
            <w:gridSpan w:val="3"/>
            <w:tcBorders>
              <w:top w:val="single" w:color="auto" w:sz="4" w:space="0"/>
              <w:left w:val="single" w:color="auto" w:sz="4" w:space="0"/>
              <w:bottom w:val="single" w:color="auto" w:sz="4" w:space="0"/>
              <w:right w:val="single" w:color="auto" w:sz="4" w:space="0"/>
            </w:tcBorders>
            <w:vAlign w:val="center"/>
          </w:tcPr>
          <w:p w14:paraId="4A6A412A">
            <w:pPr>
              <w:pStyle w:val="12"/>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应用文写作</w:t>
            </w:r>
          </w:p>
        </w:tc>
        <w:tc>
          <w:tcPr>
            <w:tcW w:w="590" w:type="pct"/>
            <w:tcBorders>
              <w:top w:val="single" w:color="auto" w:sz="4" w:space="0"/>
              <w:left w:val="single" w:color="auto" w:sz="4" w:space="0"/>
              <w:bottom w:val="single" w:color="auto" w:sz="4" w:space="0"/>
              <w:right w:val="single" w:color="auto" w:sz="4" w:space="0"/>
            </w:tcBorders>
            <w:vAlign w:val="center"/>
          </w:tcPr>
          <w:p w14:paraId="4C47559D">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19" w:type="pct"/>
            <w:tcBorders>
              <w:top w:val="single" w:color="auto" w:sz="4" w:space="0"/>
              <w:left w:val="single" w:color="auto" w:sz="4" w:space="0"/>
              <w:bottom w:val="single" w:color="auto" w:sz="4" w:space="0"/>
              <w:right w:val="single" w:color="auto" w:sz="4" w:space="0"/>
            </w:tcBorders>
            <w:vAlign w:val="center"/>
          </w:tcPr>
          <w:p w14:paraId="5F1EEC45">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530706</w:t>
            </w:r>
          </w:p>
        </w:tc>
      </w:tr>
      <w:tr w14:paraId="4111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tcPr>
          <w:p w14:paraId="79E3253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62" w:type="pct"/>
            <w:tcBorders>
              <w:top w:val="single" w:color="auto" w:sz="4" w:space="0"/>
              <w:left w:val="single" w:color="auto" w:sz="4" w:space="0"/>
              <w:bottom w:val="single" w:color="auto" w:sz="4" w:space="0"/>
              <w:right w:val="single" w:color="auto" w:sz="4" w:space="0"/>
            </w:tcBorders>
          </w:tcPr>
          <w:p w14:paraId="5D748B3D">
            <w:pPr>
              <w:jc w:val="center"/>
              <w:rPr>
                <w:rFonts w:hint="default" w:eastAsiaTheme="minorEastAsia"/>
                <w:sz w:val="21"/>
                <w:szCs w:val="21"/>
                <w:lang w:val="en-US" w:eastAsia="zh-CN"/>
              </w:rPr>
            </w:pPr>
            <w:r>
              <w:rPr>
                <w:rFonts w:hint="eastAsia"/>
                <w:sz w:val="21"/>
                <w:szCs w:val="21"/>
                <w:lang w:val="en-US" w:eastAsia="zh-CN"/>
              </w:rPr>
              <w:t>30学时</w:t>
            </w:r>
          </w:p>
        </w:tc>
        <w:tc>
          <w:tcPr>
            <w:tcW w:w="875" w:type="pct"/>
            <w:tcBorders>
              <w:top w:val="single" w:color="auto" w:sz="4" w:space="0"/>
              <w:left w:val="single" w:color="auto" w:sz="4" w:space="0"/>
              <w:bottom w:val="single" w:color="auto" w:sz="4" w:space="0"/>
              <w:right w:val="single" w:color="auto" w:sz="4" w:space="0"/>
            </w:tcBorders>
          </w:tcPr>
          <w:p w14:paraId="4F0CD89F">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1" w:type="pct"/>
            <w:tcBorders>
              <w:top w:val="single" w:color="auto" w:sz="4" w:space="0"/>
              <w:left w:val="single" w:color="auto" w:sz="4" w:space="0"/>
              <w:bottom w:val="single" w:color="auto" w:sz="4" w:space="0"/>
              <w:right w:val="single" w:color="auto" w:sz="4" w:space="0"/>
            </w:tcBorders>
          </w:tcPr>
          <w:p w14:paraId="408A2FB5">
            <w:pPr>
              <w:jc w:val="center"/>
              <w:rPr>
                <w:rFonts w:hint="eastAsia"/>
                <w:sz w:val="21"/>
                <w:szCs w:val="21"/>
                <w:lang w:val="en-US" w:eastAsia="zh-CN"/>
              </w:rPr>
            </w:pPr>
            <w:r>
              <w:rPr>
                <w:rFonts w:hint="eastAsia"/>
                <w:sz w:val="21"/>
                <w:szCs w:val="21"/>
                <w:lang w:val="en-US" w:eastAsia="zh-CN"/>
              </w:rPr>
              <w:t>6学时</w:t>
            </w:r>
          </w:p>
        </w:tc>
        <w:tc>
          <w:tcPr>
            <w:tcW w:w="590" w:type="pct"/>
            <w:tcBorders>
              <w:top w:val="single" w:color="auto" w:sz="4" w:space="0"/>
              <w:left w:val="single" w:color="auto" w:sz="4" w:space="0"/>
              <w:bottom w:val="single" w:color="auto" w:sz="4" w:space="0"/>
              <w:right w:val="single" w:color="auto" w:sz="4" w:space="0"/>
            </w:tcBorders>
            <w:vAlign w:val="center"/>
          </w:tcPr>
          <w:p w14:paraId="48D70A9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19" w:type="pct"/>
            <w:tcBorders>
              <w:top w:val="single" w:color="auto" w:sz="4" w:space="0"/>
              <w:left w:val="single" w:color="auto" w:sz="4" w:space="0"/>
              <w:bottom w:val="single" w:color="auto" w:sz="4" w:space="0"/>
              <w:right w:val="single" w:color="auto" w:sz="4" w:space="0"/>
            </w:tcBorders>
            <w:vAlign w:val="center"/>
          </w:tcPr>
          <w:p w14:paraId="3495CF5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7EBF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tcPr>
          <w:p w14:paraId="2B20306E">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49" w:type="pct"/>
            <w:gridSpan w:val="5"/>
            <w:tcBorders>
              <w:top w:val="single" w:color="auto" w:sz="4" w:space="0"/>
              <w:left w:val="single" w:color="auto" w:sz="4" w:space="0"/>
              <w:bottom w:val="single" w:color="auto" w:sz="4" w:space="0"/>
              <w:right w:val="single" w:color="auto" w:sz="4" w:space="0"/>
            </w:tcBorders>
          </w:tcPr>
          <w:p w14:paraId="4F35F2B4">
            <w:pPr>
              <w:pStyle w:val="12"/>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p>
        </w:tc>
      </w:tr>
      <w:tr w14:paraId="51EA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1A089FB0">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39" w:type="pct"/>
            <w:gridSpan w:val="3"/>
            <w:tcBorders>
              <w:top w:val="single" w:color="auto" w:sz="4" w:space="0"/>
              <w:left w:val="single" w:color="auto" w:sz="4" w:space="0"/>
              <w:right w:val="single" w:color="auto" w:sz="4" w:space="0"/>
            </w:tcBorders>
            <w:vAlign w:val="top"/>
          </w:tcPr>
          <w:p w14:paraId="38E30214">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590" w:type="pct"/>
            <w:tcBorders>
              <w:top w:val="single" w:color="auto" w:sz="4" w:space="0"/>
              <w:left w:val="single" w:color="auto" w:sz="4" w:space="0"/>
              <w:bottom w:val="single" w:color="auto" w:sz="4" w:space="0"/>
              <w:right w:val="single" w:color="auto" w:sz="4" w:space="0"/>
            </w:tcBorders>
            <w:vAlign w:val="center"/>
          </w:tcPr>
          <w:p w14:paraId="46E9C931">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19" w:type="pct"/>
            <w:tcBorders>
              <w:top w:val="single" w:color="auto" w:sz="4" w:space="0"/>
              <w:left w:val="single" w:color="auto" w:sz="4" w:space="0"/>
              <w:bottom w:val="single" w:color="auto" w:sz="4" w:space="0"/>
              <w:right w:val="single" w:color="auto" w:sz="4" w:space="0"/>
            </w:tcBorders>
            <w:vAlign w:val="center"/>
          </w:tcPr>
          <w:p w14:paraId="4B9DF938">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75E7CF11">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1A1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0B2DD0C6">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49" w:type="pct"/>
            <w:gridSpan w:val="5"/>
            <w:tcBorders>
              <w:top w:val="single" w:color="auto" w:sz="4" w:space="0"/>
              <w:left w:val="single" w:color="auto" w:sz="4" w:space="0"/>
              <w:right w:val="single" w:color="auto" w:sz="4" w:space="0"/>
            </w:tcBorders>
            <w:vAlign w:val="top"/>
          </w:tcPr>
          <w:p w14:paraId="4D535DFC">
            <w:pPr>
              <w:pStyle w:val="12"/>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电子商务基础、零售基础、市场营销基础</w:t>
            </w:r>
          </w:p>
        </w:tc>
      </w:tr>
      <w:tr w14:paraId="79D8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15FB7B7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49" w:type="pct"/>
            <w:gridSpan w:val="5"/>
            <w:tcBorders>
              <w:top w:val="single" w:color="auto" w:sz="4" w:space="0"/>
              <w:left w:val="single" w:color="auto" w:sz="4" w:space="0"/>
              <w:right w:val="single" w:color="auto" w:sz="4" w:space="0"/>
            </w:tcBorders>
            <w:vAlign w:val="top"/>
          </w:tcPr>
          <w:p w14:paraId="0556B2ED">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rPr>
              <w:t>数据采集与处理、产品数据分析、跨境电子商务</w:t>
            </w:r>
            <w:r>
              <w:rPr>
                <w:rFonts w:hint="eastAsia" w:ascii="Arial" w:hAnsi="Arial" w:eastAsia="宋体" w:cs="Arial"/>
                <w:color w:val="auto"/>
                <w:sz w:val="21"/>
                <w:szCs w:val="21"/>
                <w:lang w:val="en-US" w:eastAsia="zh-CN"/>
              </w:rPr>
              <w:t>实务</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数据可视化</w:t>
            </w:r>
          </w:p>
        </w:tc>
      </w:tr>
      <w:tr w14:paraId="7335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36E7454E">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4349" w:type="pct"/>
            <w:gridSpan w:val="5"/>
            <w:tcBorders>
              <w:top w:val="single" w:color="auto" w:sz="4" w:space="0"/>
              <w:left w:val="single" w:color="auto" w:sz="4" w:space="0"/>
              <w:right w:val="single" w:color="auto" w:sz="4" w:space="0"/>
            </w:tcBorders>
            <w:shd w:val="clear" w:color="auto" w:fill="auto"/>
            <w:vAlign w:val="top"/>
          </w:tcPr>
          <w:p w14:paraId="2F77EEFF">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现代应用文书写作</w:t>
            </w:r>
            <w:r>
              <w:rPr>
                <w:rFonts w:ascii="Arial" w:hAnsi="Arial" w:eastAsia="宋体" w:cs="Arial"/>
                <w:sz w:val="21"/>
                <w:szCs w:val="21"/>
              </w:rPr>
              <w:t>》（</w:t>
            </w:r>
            <w:r>
              <w:rPr>
                <w:rFonts w:hint="eastAsia" w:ascii="Arial" w:hAnsi="Arial" w:eastAsia="宋体" w:cs="Arial"/>
                <w:sz w:val="21"/>
                <w:szCs w:val="21"/>
                <w:lang w:eastAsia="zh-CN"/>
              </w:rPr>
              <w:t>杨文丰</w:t>
            </w:r>
            <w:r>
              <w:rPr>
                <w:rFonts w:hint="eastAsia" w:ascii="Arial" w:hAnsi="Arial" w:eastAsia="宋体" w:cs="Arial"/>
                <w:sz w:val="21"/>
                <w:szCs w:val="21"/>
              </w:rPr>
              <w:t>，</w:t>
            </w:r>
            <w:r>
              <w:rPr>
                <w:rFonts w:hint="eastAsia" w:ascii="Arial" w:hAnsi="Arial" w:eastAsia="宋体" w:cs="Arial"/>
                <w:sz w:val="21"/>
                <w:szCs w:val="21"/>
                <w:lang w:eastAsia="zh-CN"/>
              </w:rPr>
              <w:t>中国人民大学出版社</w:t>
            </w:r>
            <w:r>
              <w:rPr>
                <w:rFonts w:hint="eastAsia" w:ascii="Arial" w:hAnsi="Arial" w:eastAsia="宋体" w:cs="Arial"/>
                <w:sz w:val="21"/>
                <w:szCs w:val="21"/>
                <w:lang w:val="en-US" w:eastAsia="zh-CN"/>
              </w:rPr>
              <w:t>，2022年4月第六版，9787300304687</w:t>
            </w:r>
            <w:r>
              <w:rPr>
                <w:rFonts w:ascii="Arial" w:hAnsi="Arial" w:eastAsia="宋体" w:cs="Arial"/>
                <w:sz w:val="21"/>
                <w:szCs w:val="21"/>
              </w:rPr>
              <w:t>)</w:t>
            </w:r>
          </w:p>
        </w:tc>
      </w:tr>
      <w:tr w14:paraId="5D96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279C407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39" w:type="pct"/>
            <w:gridSpan w:val="3"/>
            <w:tcBorders>
              <w:top w:val="single" w:color="auto" w:sz="4" w:space="0"/>
              <w:left w:val="single" w:color="auto" w:sz="4" w:space="0"/>
              <w:right w:val="single" w:color="auto" w:sz="4" w:space="0"/>
            </w:tcBorders>
            <w:vAlign w:val="top"/>
          </w:tcPr>
          <w:p w14:paraId="47B763D5">
            <w:pPr>
              <w:widowControl/>
              <w:jc w:val="center"/>
              <w:rPr>
                <w:rFonts w:hint="eastAsia" w:eastAsiaTheme="minorEastAsia"/>
                <w:sz w:val="21"/>
                <w:szCs w:val="21"/>
                <w:lang w:eastAsia="zh-CN"/>
              </w:rPr>
            </w:pPr>
            <w:r>
              <w:rPr>
                <w:rFonts w:hint="eastAsia"/>
                <w:sz w:val="21"/>
                <w:szCs w:val="21"/>
                <w:lang w:eastAsia="zh-CN"/>
              </w:rPr>
              <w:t>安嘉伟</w:t>
            </w:r>
          </w:p>
        </w:tc>
        <w:tc>
          <w:tcPr>
            <w:tcW w:w="590" w:type="pct"/>
            <w:tcBorders>
              <w:top w:val="single" w:color="auto" w:sz="4" w:space="0"/>
              <w:left w:val="single" w:color="auto" w:sz="4" w:space="0"/>
              <w:bottom w:val="single" w:color="auto" w:sz="4" w:space="0"/>
              <w:right w:val="single" w:color="auto" w:sz="4" w:space="0"/>
            </w:tcBorders>
            <w:vAlign w:val="center"/>
          </w:tcPr>
          <w:p w14:paraId="41FEAD7B">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19" w:type="pct"/>
            <w:tcBorders>
              <w:top w:val="single" w:color="auto" w:sz="4" w:space="0"/>
              <w:left w:val="single" w:color="auto" w:sz="4" w:space="0"/>
              <w:bottom w:val="single" w:color="auto" w:sz="4" w:space="0"/>
              <w:right w:val="single" w:color="auto" w:sz="4" w:space="0"/>
            </w:tcBorders>
            <w:vAlign w:val="center"/>
          </w:tcPr>
          <w:p w14:paraId="382A842F">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 7月</w:t>
            </w:r>
          </w:p>
        </w:tc>
      </w:tr>
      <w:tr w14:paraId="6FA6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0B008DE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39" w:type="pct"/>
            <w:gridSpan w:val="3"/>
            <w:tcBorders>
              <w:top w:val="single" w:color="auto" w:sz="4" w:space="0"/>
              <w:left w:val="single" w:color="auto" w:sz="4" w:space="0"/>
              <w:right w:val="single" w:color="auto" w:sz="4" w:space="0"/>
            </w:tcBorders>
            <w:vAlign w:val="top"/>
          </w:tcPr>
          <w:p w14:paraId="6C745600">
            <w:pPr>
              <w:widowControl/>
              <w:jc w:val="center"/>
              <w:rPr>
                <w:rFonts w:hint="default" w:eastAsiaTheme="minorEastAsia"/>
                <w:sz w:val="21"/>
                <w:szCs w:val="21"/>
                <w:lang w:val="en-US" w:eastAsia="zh-CN"/>
              </w:rPr>
            </w:pPr>
            <w:r>
              <w:rPr>
                <w:rFonts w:hint="eastAsia"/>
                <w:sz w:val="21"/>
                <w:szCs w:val="21"/>
                <w:lang w:val="en-US" w:eastAsia="zh-CN"/>
              </w:rPr>
              <w:t>李筱淼</w:t>
            </w:r>
          </w:p>
        </w:tc>
        <w:tc>
          <w:tcPr>
            <w:tcW w:w="590" w:type="pct"/>
            <w:tcBorders>
              <w:top w:val="single" w:color="auto" w:sz="4" w:space="0"/>
              <w:left w:val="single" w:color="auto" w:sz="4" w:space="0"/>
              <w:bottom w:val="single" w:color="auto" w:sz="4" w:space="0"/>
              <w:right w:val="single" w:color="auto" w:sz="4" w:space="0"/>
            </w:tcBorders>
            <w:vAlign w:val="center"/>
          </w:tcPr>
          <w:p w14:paraId="12E4BC98">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19" w:type="pct"/>
            <w:tcBorders>
              <w:top w:val="single" w:color="auto" w:sz="4" w:space="0"/>
              <w:left w:val="single" w:color="auto" w:sz="4" w:space="0"/>
              <w:bottom w:val="single" w:color="auto" w:sz="4" w:space="0"/>
              <w:right w:val="single" w:color="auto" w:sz="4" w:space="0"/>
            </w:tcBorders>
            <w:vAlign w:val="center"/>
          </w:tcPr>
          <w:p w14:paraId="3010E98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642F458A">
      <w:pPr>
        <w:pStyle w:val="3"/>
        <w:bidi w:val="0"/>
        <w:rPr>
          <w:rFonts w:hint="eastAsia"/>
          <w:lang w:val="en-US" w:eastAsia="zh-CN"/>
        </w:rPr>
      </w:pPr>
      <w:r>
        <w:rPr>
          <w:rFonts w:hint="eastAsia"/>
          <w:lang w:val="en-US" w:eastAsia="zh-CN"/>
        </w:rPr>
        <w:t>二、课程定位</w:t>
      </w:r>
    </w:p>
    <w:p w14:paraId="78A15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color w:val="auto"/>
          <w:kern w:val="2"/>
          <w:sz w:val="24"/>
          <w:szCs w:val="24"/>
          <w:highlight w:val="none"/>
          <w:lang w:val="en-US" w:eastAsia="zh-CN"/>
        </w:rPr>
        <w:t>本课程是商务数据分析与应用专业必修的一门专业基础课程，是在市场营销基础上开设的一门理论+实践的课程。本课程以行业需求为导向，引入了符合各行业实际的最新应用写作标准和规范，旨在培养学生具备扎实的写作基础和实用的写作技能。应用文写作课程对于提高学生的职业素养和就业竞争力具有重要作用，本课程为学生提供了应用写作方面的系统知识和技能，为后续课程的学习和职业发展打下基础。本课程的任务是使学生在未来的职业中发挥自己的写作能力，灵活运用所学知识和技能，在实际工作中熟练撰写各类应用文。</w:t>
      </w:r>
    </w:p>
    <w:p w14:paraId="305F7E63">
      <w:pPr>
        <w:pStyle w:val="3"/>
        <w:bidi w:val="0"/>
        <w:rPr>
          <w:rFonts w:hint="eastAsia"/>
          <w:lang w:val="en-US" w:eastAsia="zh-CN"/>
        </w:rPr>
      </w:pPr>
      <w:r>
        <w:rPr>
          <w:rFonts w:hint="eastAsia"/>
          <w:lang w:val="en-US" w:eastAsia="zh-CN"/>
        </w:rPr>
        <w:t>三、课程设计思路</w:t>
      </w:r>
    </w:p>
    <w:p w14:paraId="2C044F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首先，根据人才培养方案、批发业、零售业、互联网和相关服务、软件和信息技术服务业、商务服务业等相关行业和教材确定教学内容。</w:t>
      </w:r>
      <w:r>
        <w:rPr>
          <w:rFonts w:hint="eastAsia" w:asciiTheme="minorEastAsia" w:hAnsiTheme="minorEastAsia" w:cstheme="minorEastAsia"/>
          <w:sz w:val="24"/>
          <w:szCs w:val="24"/>
          <w:lang w:val="en-US" w:eastAsia="zh-CN"/>
        </w:rPr>
        <w:t>应用文写作作为一门专业基础课，旨在</w:t>
      </w:r>
      <w:r>
        <w:rPr>
          <w:rFonts w:hint="eastAsia" w:asciiTheme="minorEastAsia" w:hAnsiTheme="minorEastAsia" w:eastAsiaTheme="minorEastAsia" w:cstheme="minorEastAsia"/>
          <w:sz w:val="24"/>
          <w:szCs w:val="24"/>
          <w:lang w:val="en-US" w:eastAsia="zh-CN"/>
        </w:rPr>
        <w:t>培养学生具备诚信守法的职业操守、严谨务实的工作态度、数据驱动的思维意识、团队协作的沟通能力及创新进取的职业精神，具备日常文书、行政公文、事务文书、经济文书、职业文书等文种的写作能力，为后续专业课程学习及职场工作开展奠定坚实基础。课程紧密结合商务数据应用场景，突出文书写作的实用性与数据呈现的规范性，将课程思政内容融入核心教学体系，帮助学生树立正确的世界观、人生观、价值观。</w:t>
      </w:r>
    </w:p>
    <w:p w14:paraId="2AD29C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文书服务于职场沟通与数据传递”为核心逻辑，构建“基础能力铺垫—专业场景深化—综合技能落地”的课程结构。先通过“应用文写作基础”模块夯实通用写作规范；再结合专业特色，在“行政公文、事务文书、经济文书”等模块中融入数据调研、营销推广、成果汇报等真实场景，强化文书与数据的结合应用；最后通过“综合实训”模块模拟职场任务，实现多文种写作能力的整合输出。</w:t>
      </w:r>
    </w:p>
    <w:p w14:paraId="7335FC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应用文写作</w:t>
      </w:r>
      <w:r>
        <w:rPr>
          <w:rFonts w:hint="eastAsia" w:asciiTheme="minorEastAsia" w:hAnsiTheme="minorEastAsia" w:cstheme="minorEastAsia"/>
          <w:sz w:val="24"/>
          <w:szCs w:val="24"/>
          <w:lang w:val="en-US" w:eastAsia="zh-CN"/>
        </w:rPr>
        <w:t>课程通过</w:t>
      </w:r>
      <w:r>
        <w:rPr>
          <w:rFonts w:hint="eastAsia" w:asciiTheme="minorEastAsia" w:hAnsiTheme="minorEastAsia" w:eastAsiaTheme="minorEastAsia" w:cstheme="minorEastAsia"/>
          <w:sz w:val="24"/>
          <w:szCs w:val="24"/>
          <w:lang w:val="en-US" w:eastAsia="zh-CN"/>
        </w:rPr>
        <w:t>推进“课程育人”，大力推动以“课程思政”为目标的课堂教学改革，优化课程设置，完善教学设计，加强教学管理，梳理多元化的思想政治教育元素和充分发挥思政教育功能，将其融入应用文写作课堂教学各环节，以实现思想政治教育与知识体系教育的有机统一。本课程致力于培养学生处理各种应用文体的综合能力，包括材料的分析能力、结构的选择能力、语言的组织能力、口头语言的表述能力、发文制文的处理能力；巩固其专业知识在实际工作中的应用和实施效果，并培养其未来工作中的奉献精神和合作意识，从而全面提升自身的综合素质。</w:t>
      </w:r>
    </w:p>
    <w:p w14:paraId="7CEAFD7C">
      <w:pPr>
        <w:pStyle w:val="3"/>
        <w:bidi w:val="0"/>
        <w:rPr>
          <w:rFonts w:hint="eastAsia"/>
          <w:lang w:val="en-US" w:eastAsia="zh-CN"/>
        </w:rPr>
      </w:pPr>
      <w:r>
        <w:rPr>
          <w:rFonts w:hint="eastAsia"/>
          <w:lang w:val="en-US" w:eastAsia="zh-CN"/>
        </w:rPr>
        <w:t>四、课程目标</w:t>
      </w:r>
    </w:p>
    <w:p w14:paraId="1F74C9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120D31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A1.了解应用文写作基础知识和应用文常识，能够正确区分应用文书和文学作品</w:t>
      </w:r>
      <w:r>
        <w:rPr>
          <w:rFonts w:hint="eastAsia" w:asciiTheme="minorEastAsia" w:hAnsiTheme="minorEastAsia" w:cstheme="minorEastAsia"/>
          <w:color w:val="000000" w:themeColor="text1"/>
          <w:sz w:val="24"/>
          <w:lang w:eastAsia="zh-CN"/>
          <w14:textFill>
            <w14:solidFill>
              <w14:schemeClr w14:val="tx1"/>
            </w14:solidFill>
          </w14:textFill>
        </w:rPr>
        <w:t>；</w:t>
      </w:r>
    </w:p>
    <w:p w14:paraId="13FE6B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color w:val="000000" w:themeColor="text1"/>
          <w:sz w:val="24"/>
          <w14:textFill>
            <w14:solidFill>
              <w14:schemeClr w14:val="tx1"/>
            </w14:solidFill>
          </w14:textFill>
        </w:rPr>
        <w:t>掌握应用文写作的语体以及语言要求</w:t>
      </w:r>
      <w:r>
        <w:rPr>
          <w:rFonts w:hint="eastAsia" w:asciiTheme="minorEastAsia" w:hAnsiTheme="minorEastAsia" w:cstheme="minorEastAsia"/>
          <w:color w:val="000000" w:themeColor="text1"/>
          <w:sz w:val="24"/>
          <w:lang w:eastAsia="zh-CN"/>
          <w14:textFill>
            <w14:solidFill>
              <w14:schemeClr w14:val="tx1"/>
            </w14:solidFill>
          </w14:textFill>
        </w:rPr>
        <w:t>；</w:t>
      </w:r>
    </w:p>
    <w:p w14:paraId="281623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color w:val="000000" w:themeColor="text1"/>
          <w:sz w:val="24"/>
          <w:lang w:eastAsia="zh-CN"/>
          <w14:textFill>
            <w14:solidFill>
              <w14:schemeClr w14:val="tx1"/>
            </w14:solidFill>
          </w14:textFill>
        </w:rPr>
        <w:t>学会拟写与职业岗位工作紧密相关的决定、通告、通知、通报、报告、请示、批复、函；</w:t>
      </w:r>
    </w:p>
    <w:p w14:paraId="009DC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heme="minorEastAsia" w:hAnsiTheme="minorEastAsia" w:cstheme="minorEastAsia"/>
          <w:color w:val="000000" w:themeColor="text1"/>
          <w:sz w:val="24"/>
          <w:lang w:eastAsia="zh-CN"/>
          <w14:textFill>
            <w14:solidFill>
              <w14:schemeClr w14:val="tx1"/>
            </w14:solidFill>
          </w14:textFill>
        </w:rPr>
        <w:t>学会拟写与职业岗位工作紧密相关的启事、介绍信、证明信、计划、总结、简报、述职报告；</w:t>
      </w:r>
    </w:p>
    <w:p w14:paraId="5E252F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sz w:val="24"/>
        </w:rPr>
        <w:t>A</w:t>
      </w:r>
      <w:r>
        <w:rPr>
          <w:rFonts w:hint="eastAsia" w:asciiTheme="minorEastAsia" w:hAnsiTheme="minorEastAsia" w:cstheme="minorEastAsia"/>
          <w:sz w:val="24"/>
          <w:lang w:val="en-US" w:eastAsia="zh-CN"/>
        </w:rPr>
        <w:t>5</w:t>
      </w:r>
      <w:r>
        <w:rPr>
          <w:rFonts w:asciiTheme="minorEastAsia" w:hAnsiTheme="minorEastAsia" w:cstheme="minorEastAsia"/>
          <w:sz w:val="24"/>
        </w:rPr>
        <w:t>.</w:t>
      </w:r>
      <w:r>
        <w:rPr>
          <w:rFonts w:hint="eastAsia" w:asciiTheme="minorEastAsia" w:hAnsiTheme="minorEastAsia" w:cstheme="minorEastAsia"/>
          <w:color w:val="000000" w:themeColor="text1"/>
          <w:sz w:val="24"/>
          <w:lang w:eastAsia="zh-CN"/>
          <w14:textFill>
            <w14:solidFill>
              <w14:schemeClr w14:val="tx1"/>
            </w14:solidFill>
          </w14:textFill>
        </w:rPr>
        <w:t>学会拟写与职业岗位工作紧密相关的意向书、合同书、社会调查报告、市场调查报告、市场预测报告、可行性研究报告、招标书、投标书；</w:t>
      </w:r>
    </w:p>
    <w:p w14:paraId="5E6013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sz w:val="24"/>
        </w:rPr>
        <w:t>A</w:t>
      </w:r>
      <w:r>
        <w:rPr>
          <w:rFonts w:hint="eastAsia" w:asciiTheme="minorEastAsia" w:hAnsiTheme="minorEastAsia" w:cstheme="minorEastAsia"/>
          <w:sz w:val="24"/>
          <w:lang w:val="en-US" w:eastAsia="zh-CN"/>
        </w:rPr>
        <w:t>6</w:t>
      </w:r>
      <w:r>
        <w:rPr>
          <w:rFonts w:asciiTheme="minorEastAsia" w:hAnsiTheme="minorEastAsia" w:cstheme="minorEastAsia"/>
          <w:sz w:val="24"/>
        </w:rPr>
        <w:t>.</w:t>
      </w:r>
      <w:r>
        <w:rPr>
          <w:rFonts w:hint="eastAsia" w:asciiTheme="minorEastAsia" w:hAnsiTheme="minorEastAsia" w:cstheme="minorEastAsia"/>
          <w:color w:val="000000" w:themeColor="text1"/>
          <w:sz w:val="24"/>
          <w:lang w:eastAsia="zh-CN"/>
          <w14:textFill>
            <w14:solidFill>
              <w14:schemeClr w14:val="tx1"/>
            </w14:solidFill>
          </w14:textFill>
        </w:rPr>
        <w:t>学会拟写与职业岗位工作紧密相关的请柬、邀请书、欢迎辞、欢送辞、祝酒辞、答谢辞、感谢信、慰问信、表扬信；</w:t>
      </w:r>
    </w:p>
    <w:p w14:paraId="7E453C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sz w:val="24"/>
        </w:rPr>
        <w:t>A</w:t>
      </w:r>
      <w:r>
        <w:rPr>
          <w:rFonts w:hint="eastAsia" w:asciiTheme="minorEastAsia" w:hAnsiTheme="minorEastAsia" w:cstheme="minorEastAsia"/>
          <w:sz w:val="24"/>
          <w:lang w:val="en-US" w:eastAsia="zh-CN"/>
        </w:rPr>
        <w:t>7</w:t>
      </w:r>
      <w:r>
        <w:rPr>
          <w:rFonts w:asciiTheme="minorEastAsia" w:hAnsiTheme="minorEastAsia" w:cstheme="minorEastAsia"/>
          <w:sz w:val="24"/>
        </w:rPr>
        <w:t>.</w:t>
      </w:r>
      <w:r>
        <w:rPr>
          <w:rFonts w:hint="eastAsia" w:asciiTheme="minorEastAsia" w:hAnsiTheme="minorEastAsia" w:cstheme="minorEastAsia"/>
          <w:color w:val="000000" w:themeColor="text1"/>
          <w:sz w:val="24"/>
          <w:lang w:eastAsia="zh-CN"/>
          <w14:textFill>
            <w14:solidFill>
              <w14:schemeClr w14:val="tx1"/>
            </w14:solidFill>
          </w14:textFill>
        </w:rPr>
        <w:t>学会拟写与职业岗位工作紧密相关的章程、规定、制度、起诉状、上诉状和申诉状。</w:t>
      </w:r>
    </w:p>
    <w:p w14:paraId="39267C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1EC69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B1.能够根据现实生活中碰到的实际情况，结合所学文种知识，选择相应的文种进行写作；</w:t>
      </w:r>
    </w:p>
    <w:p w14:paraId="3A6A3C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能够独立处理日常事务，撰写相关的文书；</w:t>
      </w:r>
    </w:p>
    <w:p w14:paraId="1E1C52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能够借用网络、报刊等媒体手段收集资料，处理一般信息，能正确提出问题、分析问题、解决问题；</w:t>
      </w:r>
    </w:p>
    <w:p w14:paraId="45986B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能够用多种调查手段进行调查研究，对给定材料进行分析、提炼、运用从而制定出科学合理的调查报告、预测报告等；</w:t>
      </w:r>
    </w:p>
    <w:p w14:paraId="5FBFEA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Theme="minorEastAsia" w:hAnsiTheme="minorEastAsia" w:cstheme="minorEastAsia"/>
          <w:sz w:val="24"/>
        </w:rPr>
        <w:t>能够运用应用文写作的知识，解决当下校园生活、未来职场遇到的问题。</w:t>
      </w:r>
    </w:p>
    <w:p w14:paraId="0C8995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279F30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C1.具备较强的语言表达能力，具备较强的材料归纳、总结能力，全面提升学生的应用文写作能力和写作素养；</w:t>
      </w:r>
    </w:p>
    <w:p w14:paraId="6B1AA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具备较强的团队合作和协作精神，学会与人沟通，善于协调，能够参与或组织团队开展的实践活动；</w:t>
      </w:r>
    </w:p>
    <w:p w14:paraId="156BA0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具备良好的规则意识、法律意识、市场意识、竞争意识，增强就业竞争力；</w:t>
      </w:r>
    </w:p>
    <w:p w14:paraId="187FEB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asciiTheme="minorEastAsia" w:hAnsiTheme="minorEastAsia" w:cstheme="minorEastAsia"/>
          <w:sz w:val="24"/>
        </w:rPr>
        <w:t>具备独立思考的能力和自主学习的能力。</w:t>
      </w:r>
    </w:p>
    <w:p w14:paraId="6BE80E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5.</w:t>
      </w:r>
      <w:r>
        <w:rPr>
          <w:rFonts w:hint="eastAsia" w:asciiTheme="minorEastAsia" w:hAnsiTheme="minorEastAsia" w:cstheme="minorEastAsia"/>
          <w:sz w:val="24"/>
        </w:rPr>
        <w:t>具备沟通协调的职业意识与职业素养。</w:t>
      </w:r>
    </w:p>
    <w:p w14:paraId="06FECC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通过写作素材与案例的分析，在思想上积极正确引导学生，帮助他们树立正确的价值观，培养具有“家国情怀、国际视野”的应用型人才。</w:t>
      </w:r>
    </w:p>
    <w:p w14:paraId="5A7766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5E975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D1.通过写作素材与案例的分析，在思想上积极正确引导学生，帮助他们树立正确的价值观，培养具有“家国情怀、国际视野”的应用型人才。</w:t>
      </w:r>
    </w:p>
    <w:p w14:paraId="66E854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eastAsia="zh-CN"/>
        </w:rPr>
      </w:pPr>
      <w:r>
        <w:rPr>
          <w:rFonts w:hint="eastAsia" w:asciiTheme="minorEastAsia" w:hAnsiTheme="minorEastAsia" w:cstheme="minorEastAsia"/>
          <w:sz w:val="24"/>
        </w:rPr>
        <w:t>D2.在讲解</w:t>
      </w:r>
      <w:r>
        <w:rPr>
          <w:rFonts w:hint="default" w:asciiTheme="minorEastAsia" w:hAnsiTheme="minorEastAsia" w:cstheme="minorEastAsia"/>
          <w:sz w:val="24"/>
        </w:rPr>
        <w:t>请示、通知等公文时引入国家政策、法律法规等，帮助学生了解社会公共事务和法律法规，培养学生的法治意识</w:t>
      </w:r>
      <w:r>
        <w:rPr>
          <w:rFonts w:hint="eastAsia" w:asciiTheme="minorEastAsia" w:hAnsiTheme="minorEastAsia" w:cstheme="minorEastAsia"/>
          <w:sz w:val="24"/>
        </w:rPr>
        <w:t>和公民素养</w:t>
      </w:r>
      <w:r>
        <w:rPr>
          <w:rFonts w:hint="eastAsia" w:asciiTheme="minorEastAsia" w:hAnsiTheme="minorEastAsia" w:cstheme="minorEastAsia"/>
          <w:sz w:val="24"/>
          <w:lang w:eastAsia="zh-CN"/>
        </w:rPr>
        <w:t>。</w:t>
      </w:r>
    </w:p>
    <w:p w14:paraId="5FFD6E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D3.公文写作教学中的实践写作环节，给学生提供了一个将理论与实践结合的机会。鼓励学生在写作中深入思考并融入社会主义核心价值观。使他们在实践中加强思政情感的认同。</w:t>
      </w:r>
    </w:p>
    <w:p w14:paraId="391B3C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4.通过将思政教育融入公文写作，学生不仅在写作技巧上有所提高，还在思想层面得到了深刻的启发。许多学生表示，通过学习与时政密切相关的公文，他们对于国家发展战略、社会热点问题的理解更加深入，也更加关心国家的政治和社会变化。</w:t>
      </w:r>
    </w:p>
    <w:p w14:paraId="3FE7B8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eastAsia="zh-CN"/>
        </w:rPr>
      </w:pPr>
      <w:r>
        <w:rPr>
          <w:rFonts w:hint="eastAsia" w:asciiTheme="minorEastAsia" w:hAnsiTheme="minorEastAsia" w:cstheme="minorEastAsia"/>
          <w:sz w:val="24"/>
        </w:rPr>
        <w:t>D5.通过分析案例引导学生认识到遵守规定、诚实守信的重要性，加强安全意识教育和诚信教育</w:t>
      </w:r>
      <w:r>
        <w:rPr>
          <w:rFonts w:hint="eastAsia" w:asciiTheme="minorEastAsia" w:hAnsiTheme="minorEastAsia" w:cstheme="minorEastAsia"/>
          <w:sz w:val="24"/>
          <w:lang w:eastAsia="zh-CN"/>
        </w:rPr>
        <w:t>。</w:t>
      </w:r>
    </w:p>
    <w:p w14:paraId="7017EA16">
      <w:pPr>
        <w:pStyle w:val="3"/>
        <w:numPr>
          <w:ilvl w:val="0"/>
          <w:numId w:val="3"/>
        </w:numPr>
        <w:bidi w:val="0"/>
        <w:rPr>
          <w:rFonts w:hint="eastAsia"/>
          <w:lang w:val="en-US" w:eastAsia="zh-CN"/>
        </w:rPr>
      </w:pPr>
      <w:r>
        <w:rPr>
          <w:rFonts w:hint="eastAsia"/>
          <w:lang w:val="en-US" w:eastAsia="zh-CN"/>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976"/>
        <w:gridCol w:w="834"/>
        <w:gridCol w:w="974"/>
        <w:gridCol w:w="974"/>
        <w:gridCol w:w="834"/>
        <w:gridCol w:w="1670"/>
        <w:gridCol w:w="696"/>
        <w:gridCol w:w="696"/>
      </w:tblGrid>
      <w:tr w14:paraId="7303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6" w:type="pct"/>
            <w:vAlign w:val="center"/>
          </w:tcPr>
          <w:p w14:paraId="11DA731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02" w:type="pct"/>
            <w:vAlign w:val="center"/>
          </w:tcPr>
          <w:p w14:paraId="27B278E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23" w:type="pct"/>
            <w:vAlign w:val="center"/>
          </w:tcPr>
          <w:p w14:paraId="4A19651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94" w:type="pct"/>
            <w:vAlign w:val="center"/>
          </w:tcPr>
          <w:p w14:paraId="7137A79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94" w:type="pct"/>
            <w:vAlign w:val="center"/>
          </w:tcPr>
          <w:p w14:paraId="25CEBE6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330066E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423" w:type="pct"/>
            <w:vAlign w:val="center"/>
          </w:tcPr>
          <w:p w14:paraId="1EE40CD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1D9F273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847" w:type="pct"/>
            <w:vAlign w:val="center"/>
          </w:tcPr>
          <w:p w14:paraId="43FDB89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53" w:type="pct"/>
          </w:tcPr>
          <w:p w14:paraId="1BCCD0C7">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353" w:type="pct"/>
            <w:vAlign w:val="center"/>
          </w:tcPr>
          <w:p w14:paraId="0FFD167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7AED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Align w:val="center"/>
          </w:tcPr>
          <w:p w14:paraId="7DEA8D5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第一章</w:t>
            </w:r>
          </w:p>
          <w:p w14:paraId="22E657B8">
            <w:pPr>
              <w:adjustRightInd w:val="0"/>
              <w:snapToGrid w:val="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eastAsia="zh-CN"/>
              </w:rPr>
              <w:t>党政机关公文</w:t>
            </w:r>
          </w:p>
        </w:tc>
        <w:tc>
          <w:tcPr>
            <w:tcW w:w="1002" w:type="pct"/>
            <w:vAlign w:val="center"/>
          </w:tcPr>
          <w:p w14:paraId="6A4A2B30">
            <w:pPr>
              <w:numPr>
                <w:ilvl w:val="0"/>
                <w:numId w:val="4"/>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工作写作的理论知识</w:t>
            </w:r>
          </w:p>
          <w:p w14:paraId="62B98C51">
            <w:pPr>
              <w:numPr>
                <w:ilvl w:val="0"/>
                <w:numId w:val="4"/>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决定、纪要</w:t>
            </w:r>
          </w:p>
          <w:p w14:paraId="5264EDE5">
            <w:pPr>
              <w:numPr>
                <w:ilvl w:val="0"/>
                <w:numId w:val="4"/>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通告、通知、通报</w:t>
            </w:r>
          </w:p>
          <w:p w14:paraId="2B3481B3">
            <w:pPr>
              <w:numPr>
                <w:ilvl w:val="0"/>
                <w:numId w:val="4"/>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报告、请示</w:t>
            </w:r>
          </w:p>
          <w:p w14:paraId="512667A7">
            <w:pPr>
              <w:numPr>
                <w:ilvl w:val="0"/>
                <w:numId w:val="4"/>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函、意见</w:t>
            </w:r>
          </w:p>
          <w:p w14:paraId="574D5118">
            <w:pPr>
              <w:numPr>
                <w:ilvl w:val="0"/>
                <w:numId w:val="0"/>
              </w:numPr>
              <w:adjustRightInd w:val="0"/>
              <w:snapToGrid w:val="0"/>
              <w:jc w:val="left"/>
              <w:rPr>
                <w:rFonts w:hint="eastAsia" w:ascii="宋体" w:hAnsi="宋体" w:eastAsia="宋体" w:cs="宋体"/>
                <w:sz w:val="21"/>
                <w:szCs w:val="21"/>
                <w:lang w:val="en-US" w:eastAsia="zh-CN"/>
              </w:rPr>
            </w:pPr>
          </w:p>
        </w:tc>
        <w:tc>
          <w:tcPr>
            <w:tcW w:w="423" w:type="pct"/>
            <w:vAlign w:val="center"/>
          </w:tcPr>
          <w:p w14:paraId="1775B0E1">
            <w:pPr>
              <w:adjustRightInd w:val="0"/>
              <w:snapToGrid w:val="0"/>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3</w:t>
            </w:r>
          </w:p>
        </w:tc>
        <w:tc>
          <w:tcPr>
            <w:tcW w:w="494" w:type="pct"/>
            <w:vAlign w:val="center"/>
          </w:tcPr>
          <w:p w14:paraId="0839C107">
            <w:pPr>
              <w:adjustRightInd w:val="0"/>
              <w:snapToGrid w:val="0"/>
              <w:rPr>
                <w:rFonts w:hint="eastAsia" w:ascii="宋体" w:hAnsi="宋体" w:eastAsia="宋体" w:cs="宋体"/>
                <w:sz w:val="21"/>
                <w:szCs w:val="21"/>
              </w:rPr>
            </w:pPr>
            <w:r>
              <w:rPr>
                <w:rFonts w:hint="eastAsia" w:ascii="宋体" w:hAnsi="宋体" w:eastAsia="宋体" w:cs="宋体"/>
                <w:sz w:val="21"/>
                <w:szCs w:val="21"/>
              </w:rPr>
              <w:t>B4</w:t>
            </w:r>
          </w:p>
        </w:tc>
        <w:tc>
          <w:tcPr>
            <w:tcW w:w="494" w:type="pct"/>
            <w:vAlign w:val="center"/>
          </w:tcPr>
          <w:p w14:paraId="4A3CD87A">
            <w:pPr>
              <w:adjustRightInd w:val="0"/>
              <w:snapToGrid w:val="0"/>
              <w:rPr>
                <w:rFonts w:hint="eastAsia" w:ascii="宋体" w:hAnsi="宋体" w:eastAsia="宋体" w:cs="宋体"/>
                <w:color w:val="FF0000"/>
                <w:sz w:val="21"/>
                <w:szCs w:val="21"/>
              </w:rPr>
            </w:pPr>
            <w:r>
              <w:rPr>
                <w:rFonts w:hint="eastAsia" w:ascii="宋体" w:hAnsi="宋体" w:eastAsia="宋体" w:cs="宋体"/>
                <w:sz w:val="21"/>
                <w:szCs w:val="21"/>
              </w:rPr>
              <w:t>C3</w:t>
            </w:r>
          </w:p>
        </w:tc>
        <w:tc>
          <w:tcPr>
            <w:tcW w:w="423" w:type="pct"/>
            <w:vAlign w:val="center"/>
          </w:tcPr>
          <w:p w14:paraId="2904F755">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rPr>
              <w:t>D</w:t>
            </w:r>
            <w:r>
              <w:rPr>
                <w:rFonts w:hint="eastAsia" w:ascii="宋体" w:hAnsi="宋体" w:eastAsia="宋体" w:cs="宋体"/>
                <w:sz w:val="21"/>
                <w:szCs w:val="21"/>
                <w:lang w:val="en-US" w:eastAsia="zh-CN"/>
              </w:rPr>
              <w:t>4</w:t>
            </w:r>
          </w:p>
        </w:tc>
        <w:tc>
          <w:tcPr>
            <w:tcW w:w="847" w:type="pct"/>
            <w:vAlign w:val="center"/>
          </w:tcPr>
          <w:p w14:paraId="1FE966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素质目标1234</w:t>
            </w:r>
          </w:p>
          <w:p w14:paraId="4F2651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知识目标249</w:t>
            </w:r>
          </w:p>
          <w:p w14:paraId="36A07D07">
            <w:pPr>
              <w:adjustRightInd w:val="0"/>
              <w:snapToGrid w:val="0"/>
              <w:jc w:val="center"/>
              <w:rPr>
                <w:rFonts w:hint="eastAsia" w:ascii="宋体" w:hAnsi="宋体" w:eastAsia="宋体" w:cs="宋体"/>
                <w:sz w:val="21"/>
                <w:szCs w:val="21"/>
                <w:highlight w:val="yellow"/>
                <w:lang w:val="en-US"/>
              </w:rPr>
            </w:pPr>
            <w:r>
              <w:rPr>
                <w:rFonts w:hint="eastAsia" w:ascii="宋体" w:hAnsi="宋体" w:eastAsia="宋体" w:cs="宋体"/>
                <w:color w:val="auto"/>
                <w:sz w:val="21"/>
                <w:szCs w:val="21"/>
                <w:highlight w:val="none"/>
                <w:lang w:val="en-US" w:eastAsia="zh-CN"/>
              </w:rPr>
              <w:t>能力目标128</w:t>
            </w:r>
          </w:p>
        </w:tc>
        <w:tc>
          <w:tcPr>
            <w:tcW w:w="353" w:type="pct"/>
          </w:tcPr>
          <w:p w14:paraId="7A766B0A">
            <w:pPr>
              <w:adjustRightInd w:val="0"/>
              <w:snapToGrid w:val="0"/>
              <w:jc w:val="center"/>
              <w:rPr>
                <w:rFonts w:hint="eastAsia" w:ascii="宋体" w:hAnsi="宋体" w:eastAsia="宋体" w:cs="宋体"/>
                <w:sz w:val="21"/>
                <w:szCs w:val="21"/>
              </w:rPr>
            </w:pPr>
          </w:p>
          <w:p w14:paraId="5AF0568D">
            <w:pPr>
              <w:adjustRightInd w:val="0"/>
              <w:snapToGrid w:val="0"/>
              <w:rPr>
                <w:rFonts w:hint="eastAsia" w:ascii="宋体" w:hAnsi="宋体" w:eastAsia="宋体" w:cs="宋体"/>
                <w:sz w:val="21"/>
                <w:szCs w:val="21"/>
              </w:rPr>
            </w:pPr>
          </w:p>
          <w:p w14:paraId="055DE3A2">
            <w:pPr>
              <w:adjustRightInd w:val="0"/>
              <w:snapToGrid w:val="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10</w:t>
            </w:r>
          </w:p>
        </w:tc>
        <w:tc>
          <w:tcPr>
            <w:tcW w:w="353" w:type="pct"/>
            <w:vAlign w:val="center"/>
          </w:tcPr>
          <w:p w14:paraId="61BEE4BE">
            <w:pPr>
              <w:adjustRightInd w:val="0"/>
              <w:snapToGrid w:val="0"/>
              <w:jc w:val="center"/>
              <w:rPr>
                <w:rFonts w:hint="eastAsia" w:ascii="宋体" w:hAnsi="宋体" w:eastAsia="宋体" w:cs="宋体"/>
                <w:sz w:val="21"/>
                <w:szCs w:val="21"/>
                <w:highlight w:val="yellow"/>
              </w:rPr>
            </w:pPr>
          </w:p>
        </w:tc>
      </w:tr>
      <w:tr w14:paraId="7443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Align w:val="center"/>
          </w:tcPr>
          <w:p w14:paraId="37FB9CE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第二章</w:t>
            </w:r>
          </w:p>
          <w:p w14:paraId="76F6E373">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事务</w:t>
            </w:r>
          </w:p>
          <w:p w14:paraId="4F18F7DB">
            <w:pPr>
              <w:adjustRightInd w:val="0"/>
              <w:snapToGrid w:val="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eastAsia="zh-CN"/>
              </w:rPr>
              <w:t>文书</w:t>
            </w:r>
          </w:p>
        </w:tc>
        <w:tc>
          <w:tcPr>
            <w:tcW w:w="1002" w:type="pct"/>
            <w:vAlign w:val="center"/>
          </w:tcPr>
          <w:p w14:paraId="69ABEB09">
            <w:pPr>
              <w:numPr>
                <w:ilvl w:val="0"/>
                <w:numId w:val="5"/>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简报、启事</w:t>
            </w:r>
          </w:p>
          <w:p w14:paraId="07405395">
            <w:pPr>
              <w:numPr>
                <w:ilvl w:val="0"/>
                <w:numId w:val="5"/>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欢迎辞、欢送辞</w:t>
            </w:r>
          </w:p>
          <w:p w14:paraId="0517F06D">
            <w:pPr>
              <w:numPr>
                <w:ilvl w:val="0"/>
                <w:numId w:val="5"/>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贺信</w:t>
            </w:r>
          </w:p>
          <w:p w14:paraId="3BC8BD89">
            <w:pPr>
              <w:numPr>
                <w:ilvl w:val="0"/>
                <w:numId w:val="0"/>
              </w:numPr>
              <w:adjustRightInd w:val="0"/>
              <w:snapToGrid w:val="0"/>
              <w:jc w:val="left"/>
              <w:rPr>
                <w:rFonts w:hint="eastAsia" w:ascii="宋体" w:hAnsi="宋体" w:eastAsia="宋体" w:cs="宋体"/>
                <w:sz w:val="21"/>
                <w:szCs w:val="21"/>
                <w:lang w:val="en-US" w:eastAsia="zh-CN"/>
              </w:rPr>
            </w:pPr>
          </w:p>
        </w:tc>
        <w:tc>
          <w:tcPr>
            <w:tcW w:w="423" w:type="pct"/>
            <w:vAlign w:val="center"/>
          </w:tcPr>
          <w:p w14:paraId="6F5AA2EC">
            <w:pPr>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4</w:t>
            </w:r>
          </w:p>
        </w:tc>
        <w:tc>
          <w:tcPr>
            <w:tcW w:w="494" w:type="pct"/>
            <w:vAlign w:val="center"/>
          </w:tcPr>
          <w:p w14:paraId="311A2CF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325E820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C4</w:t>
            </w:r>
          </w:p>
        </w:tc>
        <w:tc>
          <w:tcPr>
            <w:tcW w:w="423" w:type="pct"/>
            <w:vAlign w:val="center"/>
          </w:tcPr>
          <w:p w14:paraId="18F2466E">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rPr>
              <w:t>D</w:t>
            </w:r>
            <w:r>
              <w:rPr>
                <w:rFonts w:hint="eastAsia" w:ascii="宋体" w:hAnsi="宋体" w:eastAsia="宋体" w:cs="宋体"/>
                <w:sz w:val="21"/>
                <w:szCs w:val="21"/>
                <w:lang w:val="en-US" w:eastAsia="zh-CN"/>
              </w:rPr>
              <w:t>1</w:t>
            </w:r>
          </w:p>
        </w:tc>
        <w:tc>
          <w:tcPr>
            <w:tcW w:w="847" w:type="pct"/>
            <w:vAlign w:val="center"/>
          </w:tcPr>
          <w:p w14:paraId="60BB22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素质目标1234</w:t>
            </w:r>
          </w:p>
          <w:p w14:paraId="37D44C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知识目标249</w:t>
            </w:r>
          </w:p>
          <w:p w14:paraId="78FE10FF">
            <w:pPr>
              <w:adjustRightInd w:val="0"/>
              <w:snapToGrid w:val="0"/>
              <w:jc w:val="center"/>
              <w:rPr>
                <w:rFonts w:hint="eastAsia" w:ascii="宋体" w:hAnsi="宋体" w:eastAsia="宋体" w:cs="宋体"/>
                <w:sz w:val="21"/>
                <w:szCs w:val="21"/>
                <w:lang w:val="en-US"/>
              </w:rPr>
            </w:pPr>
            <w:r>
              <w:rPr>
                <w:rFonts w:hint="eastAsia" w:ascii="宋体" w:hAnsi="宋体" w:eastAsia="宋体" w:cs="宋体"/>
                <w:color w:val="auto"/>
                <w:sz w:val="21"/>
                <w:szCs w:val="21"/>
                <w:highlight w:val="none"/>
                <w:lang w:val="en-US" w:eastAsia="zh-CN"/>
              </w:rPr>
              <w:t>能力目标128</w:t>
            </w:r>
          </w:p>
        </w:tc>
        <w:tc>
          <w:tcPr>
            <w:tcW w:w="353" w:type="pct"/>
          </w:tcPr>
          <w:p w14:paraId="04CC9F2F">
            <w:pPr>
              <w:adjustRightInd w:val="0"/>
              <w:snapToGrid w:val="0"/>
              <w:jc w:val="center"/>
              <w:rPr>
                <w:rFonts w:hint="eastAsia" w:ascii="宋体" w:hAnsi="宋体" w:eastAsia="宋体" w:cs="宋体"/>
                <w:sz w:val="21"/>
                <w:szCs w:val="21"/>
              </w:rPr>
            </w:pPr>
          </w:p>
          <w:p w14:paraId="5DFAE502">
            <w:pPr>
              <w:adjustRightInd w:val="0"/>
              <w:snapToGrid w:val="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rPr>
              <w:t>6</w:t>
            </w:r>
          </w:p>
        </w:tc>
        <w:tc>
          <w:tcPr>
            <w:tcW w:w="353" w:type="pct"/>
            <w:vAlign w:val="center"/>
          </w:tcPr>
          <w:p w14:paraId="6EBF66B1">
            <w:pPr>
              <w:adjustRightInd w:val="0"/>
              <w:snapToGrid w:val="0"/>
              <w:jc w:val="center"/>
              <w:rPr>
                <w:rFonts w:hint="eastAsia" w:ascii="宋体" w:hAnsi="宋体" w:eastAsia="宋体" w:cs="宋体"/>
                <w:sz w:val="21"/>
                <w:szCs w:val="21"/>
                <w:highlight w:val="yellow"/>
              </w:rPr>
            </w:pPr>
          </w:p>
        </w:tc>
      </w:tr>
      <w:tr w14:paraId="4D20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Align w:val="center"/>
          </w:tcPr>
          <w:p w14:paraId="28895E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第三章</w:t>
            </w:r>
          </w:p>
          <w:p w14:paraId="666AD01A">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法律</w:t>
            </w:r>
          </w:p>
          <w:p w14:paraId="7861114E">
            <w:pPr>
              <w:adjustRightInd w:val="0"/>
              <w:snapToGrid w:val="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eastAsia="zh-CN"/>
              </w:rPr>
              <w:t>文书</w:t>
            </w:r>
          </w:p>
        </w:tc>
        <w:tc>
          <w:tcPr>
            <w:tcW w:w="1002" w:type="pct"/>
            <w:vAlign w:val="center"/>
          </w:tcPr>
          <w:p w14:paraId="3C87CD65">
            <w:pPr>
              <w:numPr>
                <w:ilvl w:val="0"/>
                <w:numId w:val="6"/>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章程</w:t>
            </w:r>
          </w:p>
          <w:p w14:paraId="76C4F219">
            <w:pPr>
              <w:numPr>
                <w:ilvl w:val="0"/>
                <w:numId w:val="6"/>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规定</w:t>
            </w:r>
          </w:p>
          <w:p w14:paraId="4D72A2CF">
            <w:pPr>
              <w:numPr>
                <w:ilvl w:val="0"/>
                <w:numId w:val="6"/>
              </w:num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制度</w:t>
            </w:r>
          </w:p>
          <w:p w14:paraId="0512D6D5">
            <w:pPr>
              <w:numPr>
                <w:ilvl w:val="0"/>
                <w:numId w:val="0"/>
              </w:numPr>
              <w:adjustRightInd w:val="0"/>
              <w:snapToGrid w:val="0"/>
              <w:jc w:val="left"/>
              <w:rPr>
                <w:rFonts w:hint="eastAsia" w:ascii="宋体" w:hAnsi="宋体" w:eastAsia="宋体" w:cs="宋体"/>
                <w:sz w:val="21"/>
                <w:szCs w:val="21"/>
                <w:lang w:val="en-US" w:eastAsia="zh-CN"/>
              </w:rPr>
            </w:pPr>
          </w:p>
        </w:tc>
        <w:tc>
          <w:tcPr>
            <w:tcW w:w="423" w:type="pct"/>
            <w:vAlign w:val="center"/>
          </w:tcPr>
          <w:p w14:paraId="09F18DB3">
            <w:pPr>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7</w:t>
            </w:r>
          </w:p>
        </w:tc>
        <w:tc>
          <w:tcPr>
            <w:tcW w:w="494" w:type="pct"/>
            <w:vAlign w:val="center"/>
          </w:tcPr>
          <w:p w14:paraId="5028BEB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3B0DC0B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23" w:type="pct"/>
            <w:vAlign w:val="center"/>
          </w:tcPr>
          <w:p w14:paraId="164AEFB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47" w:type="pct"/>
            <w:vAlign w:val="center"/>
          </w:tcPr>
          <w:p w14:paraId="1C43DB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素质目标1234</w:t>
            </w:r>
          </w:p>
          <w:p w14:paraId="3A9F41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知识目标249</w:t>
            </w:r>
          </w:p>
          <w:p w14:paraId="057D87E4">
            <w:pPr>
              <w:adjustRightInd w:val="0"/>
              <w:snapToGrid w:val="0"/>
              <w:jc w:val="center"/>
              <w:rPr>
                <w:rFonts w:hint="eastAsia" w:ascii="宋体" w:hAnsi="宋体" w:eastAsia="宋体" w:cs="宋体"/>
                <w:sz w:val="21"/>
                <w:szCs w:val="21"/>
                <w:lang w:val="en-US"/>
              </w:rPr>
            </w:pPr>
            <w:r>
              <w:rPr>
                <w:rFonts w:hint="eastAsia" w:ascii="宋体" w:hAnsi="宋体" w:eastAsia="宋体" w:cs="宋体"/>
                <w:color w:val="auto"/>
                <w:sz w:val="21"/>
                <w:szCs w:val="21"/>
                <w:highlight w:val="none"/>
                <w:lang w:val="en-US" w:eastAsia="zh-CN"/>
              </w:rPr>
              <w:t>能力目标128</w:t>
            </w:r>
          </w:p>
        </w:tc>
        <w:tc>
          <w:tcPr>
            <w:tcW w:w="353" w:type="pct"/>
          </w:tcPr>
          <w:p w14:paraId="1EBE0AE5">
            <w:pPr>
              <w:adjustRightInd w:val="0"/>
              <w:snapToGrid w:val="0"/>
              <w:jc w:val="center"/>
              <w:rPr>
                <w:rFonts w:hint="eastAsia" w:ascii="宋体" w:hAnsi="宋体" w:eastAsia="宋体" w:cs="宋体"/>
                <w:sz w:val="21"/>
                <w:szCs w:val="21"/>
              </w:rPr>
            </w:pPr>
          </w:p>
          <w:p w14:paraId="7BA17272">
            <w:pPr>
              <w:adjustRightInd w:val="0"/>
              <w:snapToGrid w:val="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rPr>
              <w:t>4</w:t>
            </w:r>
          </w:p>
        </w:tc>
        <w:tc>
          <w:tcPr>
            <w:tcW w:w="353" w:type="pct"/>
            <w:vAlign w:val="center"/>
          </w:tcPr>
          <w:p w14:paraId="734ADE28">
            <w:pPr>
              <w:adjustRightInd w:val="0"/>
              <w:snapToGrid w:val="0"/>
              <w:jc w:val="center"/>
              <w:rPr>
                <w:rFonts w:hint="eastAsia" w:ascii="宋体" w:hAnsi="宋体" w:eastAsia="宋体" w:cs="宋体"/>
                <w:sz w:val="21"/>
                <w:szCs w:val="21"/>
                <w:highlight w:val="yellow"/>
              </w:rPr>
            </w:pPr>
          </w:p>
        </w:tc>
      </w:tr>
      <w:tr w14:paraId="53CD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Align w:val="center"/>
          </w:tcPr>
          <w:p w14:paraId="3D83F87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第四章</w:t>
            </w:r>
          </w:p>
          <w:p w14:paraId="3C1358F5">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经济文书</w:t>
            </w:r>
          </w:p>
        </w:tc>
        <w:tc>
          <w:tcPr>
            <w:tcW w:w="1002" w:type="pct"/>
            <w:vAlign w:val="center"/>
          </w:tcPr>
          <w:p w14:paraId="7267DB02">
            <w:pPr>
              <w:numPr>
                <w:ilvl w:val="0"/>
                <w:numId w:val="7"/>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合同</w:t>
            </w:r>
          </w:p>
          <w:p w14:paraId="7F06F257">
            <w:pPr>
              <w:numPr>
                <w:ilvl w:val="0"/>
                <w:numId w:val="7"/>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意向书</w:t>
            </w:r>
          </w:p>
          <w:p w14:paraId="69525A48">
            <w:pPr>
              <w:numPr>
                <w:ilvl w:val="0"/>
                <w:numId w:val="7"/>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市场调查报告</w:t>
            </w:r>
          </w:p>
          <w:p w14:paraId="79E56A5E">
            <w:pPr>
              <w:numPr>
                <w:ilvl w:val="0"/>
                <w:numId w:val="7"/>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招标书、投标书</w:t>
            </w:r>
          </w:p>
          <w:p w14:paraId="747E254B">
            <w:pPr>
              <w:numPr>
                <w:ilvl w:val="0"/>
                <w:numId w:val="0"/>
              </w:numPr>
              <w:adjustRightInd w:val="0"/>
              <w:snapToGrid w:val="0"/>
              <w:rPr>
                <w:rFonts w:hint="eastAsia" w:ascii="宋体" w:hAnsi="宋体" w:eastAsia="宋体" w:cs="宋体"/>
                <w:sz w:val="21"/>
                <w:szCs w:val="21"/>
                <w:lang w:val="en-US" w:eastAsia="zh-CN"/>
              </w:rPr>
            </w:pPr>
          </w:p>
        </w:tc>
        <w:tc>
          <w:tcPr>
            <w:tcW w:w="423" w:type="pct"/>
            <w:vAlign w:val="center"/>
          </w:tcPr>
          <w:p w14:paraId="676D2E01">
            <w:pPr>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5</w:t>
            </w:r>
          </w:p>
        </w:tc>
        <w:tc>
          <w:tcPr>
            <w:tcW w:w="494" w:type="pct"/>
            <w:vAlign w:val="center"/>
          </w:tcPr>
          <w:p w14:paraId="2E820E3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432FF00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23" w:type="pct"/>
            <w:vAlign w:val="center"/>
          </w:tcPr>
          <w:p w14:paraId="590D7760">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rPr>
              <w:t>D</w:t>
            </w:r>
            <w:r>
              <w:rPr>
                <w:rFonts w:hint="eastAsia" w:ascii="宋体" w:hAnsi="宋体" w:eastAsia="宋体" w:cs="宋体"/>
                <w:sz w:val="21"/>
                <w:szCs w:val="21"/>
                <w:lang w:val="en-US" w:eastAsia="zh-CN"/>
              </w:rPr>
              <w:t>5</w:t>
            </w:r>
          </w:p>
        </w:tc>
        <w:tc>
          <w:tcPr>
            <w:tcW w:w="847" w:type="pct"/>
            <w:vAlign w:val="center"/>
          </w:tcPr>
          <w:p w14:paraId="3526B2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素质目标1234</w:t>
            </w:r>
          </w:p>
          <w:p w14:paraId="3E6E3B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知识目标249</w:t>
            </w:r>
          </w:p>
          <w:p w14:paraId="4C22ED9B">
            <w:pPr>
              <w:adjustRightInd w:val="0"/>
              <w:snapToGrid w:val="0"/>
              <w:jc w:val="center"/>
              <w:rPr>
                <w:rFonts w:hint="eastAsia" w:ascii="宋体" w:hAnsi="宋体" w:eastAsia="宋体" w:cs="宋体"/>
                <w:sz w:val="21"/>
                <w:szCs w:val="21"/>
                <w:lang w:val="en-US"/>
              </w:rPr>
            </w:pPr>
            <w:r>
              <w:rPr>
                <w:rFonts w:hint="eastAsia" w:ascii="宋体" w:hAnsi="宋体" w:eastAsia="宋体" w:cs="宋体"/>
                <w:color w:val="auto"/>
                <w:sz w:val="21"/>
                <w:szCs w:val="21"/>
                <w:highlight w:val="none"/>
                <w:lang w:val="en-US" w:eastAsia="zh-CN"/>
              </w:rPr>
              <w:t>能力目标128</w:t>
            </w:r>
          </w:p>
        </w:tc>
        <w:tc>
          <w:tcPr>
            <w:tcW w:w="353" w:type="pct"/>
          </w:tcPr>
          <w:p w14:paraId="74311346">
            <w:pPr>
              <w:adjustRightInd w:val="0"/>
              <w:snapToGrid w:val="0"/>
              <w:jc w:val="center"/>
              <w:rPr>
                <w:rFonts w:hint="eastAsia" w:ascii="宋体" w:hAnsi="宋体" w:eastAsia="宋体" w:cs="宋体"/>
                <w:sz w:val="21"/>
                <w:szCs w:val="21"/>
              </w:rPr>
            </w:pPr>
          </w:p>
          <w:p w14:paraId="7AE25245">
            <w:pPr>
              <w:adjustRightInd w:val="0"/>
              <w:snapToGrid w:val="0"/>
              <w:jc w:val="center"/>
              <w:rPr>
                <w:rFonts w:hint="eastAsia" w:ascii="宋体" w:hAnsi="宋体" w:eastAsia="宋体" w:cs="宋体"/>
                <w:sz w:val="21"/>
                <w:szCs w:val="21"/>
              </w:rPr>
            </w:pPr>
          </w:p>
          <w:p w14:paraId="74B84172">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353" w:type="pct"/>
            <w:vAlign w:val="center"/>
          </w:tcPr>
          <w:p w14:paraId="2B490D91">
            <w:pPr>
              <w:adjustRightInd w:val="0"/>
              <w:snapToGrid w:val="0"/>
              <w:jc w:val="center"/>
              <w:rPr>
                <w:rFonts w:hint="eastAsia" w:ascii="宋体" w:hAnsi="宋体" w:eastAsia="宋体" w:cs="宋体"/>
                <w:sz w:val="21"/>
                <w:szCs w:val="21"/>
              </w:rPr>
            </w:pPr>
          </w:p>
        </w:tc>
      </w:tr>
      <w:tr w14:paraId="5E6A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Align w:val="center"/>
          </w:tcPr>
          <w:p w14:paraId="7A9BE169">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第五章</w:t>
            </w:r>
          </w:p>
          <w:p w14:paraId="2311A904">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诉讼</w:t>
            </w:r>
          </w:p>
          <w:p w14:paraId="76FCD8C1">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文书</w:t>
            </w:r>
          </w:p>
        </w:tc>
        <w:tc>
          <w:tcPr>
            <w:tcW w:w="1002" w:type="pct"/>
            <w:vAlign w:val="center"/>
          </w:tcPr>
          <w:p w14:paraId="01DF0A60">
            <w:pPr>
              <w:numPr>
                <w:ilvl w:val="0"/>
                <w:numId w:val="8"/>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起诉状</w:t>
            </w:r>
          </w:p>
          <w:p w14:paraId="44B65451">
            <w:pPr>
              <w:numPr>
                <w:ilvl w:val="0"/>
                <w:numId w:val="8"/>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上诉状</w:t>
            </w:r>
          </w:p>
          <w:p w14:paraId="4145B640">
            <w:pPr>
              <w:numPr>
                <w:ilvl w:val="0"/>
                <w:numId w:val="8"/>
              </w:num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申诉状</w:t>
            </w:r>
          </w:p>
        </w:tc>
        <w:tc>
          <w:tcPr>
            <w:tcW w:w="423" w:type="pct"/>
            <w:vAlign w:val="center"/>
          </w:tcPr>
          <w:p w14:paraId="41D2BA1E">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7</w:t>
            </w:r>
          </w:p>
        </w:tc>
        <w:tc>
          <w:tcPr>
            <w:tcW w:w="494" w:type="pct"/>
            <w:vAlign w:val="center"/>
          </w:tcPr>
          <w:p w14:paraId="10C4A6F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0CF0E6DA">
            <w:pPr>
              <w:adjustRightInd w:val="0"/>
              <w:snapToGrid w:val="0"/>
              <w:jc w:val="left"/>
              <w:rPr>
                <w:rFonts w:hint="eastAsia" w:ascii="宋体" w:hAnsi="宋体" w:eastAsia="宋体" w:cs="宋体"/>
                <w:sz w:val="21"/>
                <w:szCs w:val="21"/>
              </w:rPr>
            </w:pPr>
          </w:p>
        </w:tc>
        <w:tc>
          <w:tcPr>
            <w:tcW w:w="423" w:type="pct"/>
            <w:vAlign w:val="center"/>
          </w:tcPr>
          <w:p w14:paraId="03E17F72">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D</w:t>
            </w:r>
            <w:r>
              <w:rPr>
                <w:rFonts w:hint="eastAsia" w:ascii="宋体" w:hAnsi="宋体" w:eastAsia="宋体" w:cs="宋体"/>
                <w:sz w:val="21"/>
                <w:szCs w:val="21"/>
                <w:lang w:val="en-US" w:eastAsia="zh-CN"/>
              </w:rPr>
              <w:t>2</w:t>
            </w:r>
          </w:p>
        </w:tc>
        <w:tc>
          <w:tcPr>
            <w:tcW w:w="847" w:type="pct"/>
            <w:vAlign w:val="center"/>
          </w:tcPr>
          <w:p w14:paraId="55CA1E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素质目标1234</w:t>
            </w:r>
          </w:p>
          <w:p w14:paraId="65264C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知识目标249</w:t>
            </w:r>
          </w:p>
          <w:p w14:paraId="1A71B451">
            <w:pPr>
              <w:adjustRightInd w:val="0"/>
              <w:snapToGrid w:val="0"/>
              <w:jc w:val="center"/>
              <w:rPr>
                <w:rFonts w:hint="eastAsia" w:ascii="宋体" w:hAnsi="宋体" w:eastAsia="宋体" w:cs="宋体"/>
                <w:sz w:val="21"/>
                <w:szCs w:val="21"/>
                <w:lang w:val="en-US"/>
              </w:rPr>
            </w:pPr>
            <w:r>
              <w:rPr>
                <w:rFonts w:hint="eastAsia" w:ascii="宋体" w:hAnsi="宋体" w:eastAsia="宋体" w:cs="宋体"/>
                <w:color w:val="auto"/>
                <w:sz w:val="21"/>
                <w:szCs w:val="21"/>
                <w:highlight w:val="none"/>
                <w:lang w:val="en-US" w:eastAsia="zh-CN"/>
              </w:rPr>
              <w:t>能力目标128</w:t>
            </w:r>
          </w:p>
        </w:tc>
        <w:tc>
          <w:tcPr>
            <w:tcW w:w="353" w:type="pct"/>
          </w:tcPr>
          <w:p w14:paraId="3DADE25E">
            <w:pPr>
              <w:adjustRightInd w:val="0"/>
              <w:snapToGrid w:val="0"/>
              <w:jc w:val="center"/>
              <w:rPr>
                <w:rFonts w:hint="eastAsia" w:ascii="宋体" w:hAnsi="宋体" w:eastAsia="宋体" w:cs="宋体"/>
                <w:sz w:val="21"/>
                <w:szCs w:val="21"/>
                <w:lang w:val="en-US" w:eastAsia="zh-CN"/>
              </w:rPr>
            </w:pPr>
          </w:p>
          <w:p w14:paraId="0ABC1AE7">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53" w:type="pct"/>
            <w:vAlign w:val="center"/>
          </w:tcPr>
          <w:p w14:paraId="54AE2620">
            <w:pPr>
              <w:adjustRightInd w:val="0"/>
              <w:snapToGrid w:val="0"/>
              <w:jc w:val="center"/>
              <w:rPr>
                <w:rFonts w:hint="eastAsia" w:ascii="宋体" w:hAnsi="宋体" w:eastAsia="宋体" w:cs="宋体"/>
                <w:sz w:val="21"/>
                <w:szCs w:val="21"/>
              </w:rPr>
            </w:pPr>
          </w:p>
        </w:tc>
      </w:tr>
    </w:tbl>
    <w:p w14:paraId="7DC1EE8F">
      <w:pPr>
        <w:pStyle w:val="3"/>
        <w:bidi w:val="0"/>
        <w:rPr>
          <w:rFonts w:hint="eastAsia"/>
          <w:lang w:val="en-US" w:eastAsia="zh-CN"/>
        </w:rPr>
      </w:pPr>
      <w:r>
        <w:rPr>
          <w:rFonts w:hint="eastAsia"/>
          <w:lang w:val="en-US" w:eastAsia="zh-CN"/>
        </w:rPr>
        <w:t>六、课程考核与评价</w:t>
      </w:r>
    </w:p>
    <w:p w14:paraId="10A0DC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78"/>
        <w:gridCol w:w="1417"/>
        <w:gridCol w:w="3829"/>
      </w:tblGrid>
      <w:tr w14:paraId="05E3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5CF57CC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0C16A9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2723CDF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3" w:type="pct"/>
            <w:tcBorders>
              <w:left w:val="single" w:color="auto" w:sz="4" w:space="0"/>
              <w:right w:val="single" w:color="auto" w:sz="4" w:space="0"/>
            </w:tcBorders>
            <w:vAlign w:val="center"/>
          </w:tcPr>
          <w:p w14:paraId="23A1812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45AB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994416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179DEFA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20FE937C">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616CC506">
            <w:pPr>
              <w:jc w:val="center"/>
              <w:rPr>
                <w:rFonts w:ascii="Arial" w:hAnsi="Arial" w:eastAsia="宋体" w:cs="Arial"/>
              </w:rPr>
            </w:pPr>
            <w:r>
              <w:rPr>
                <w:rFonts w:hint="eastAsia" w:ascii="Arial" w:hAnsi="Arial" w:eastAsia="宋体" w:cs="Arial"/>
                <w:lang w:val="en-US" w:eastAsia="zh-CN"/>
              </w:rPr>
              <w:t>3</w:t>
            </w:r>
            <w:r>
              <w:rPr>
                <w:rFonts w:hint="eastAsia" w:ascii="Arial" w:hAnsi="Arial" w:eastAsia="宋体" w:cs="Arial"/>
              </w:rPr>
              <w:t>0%</w:t>
            </w:r>
          </w:p>
        </w:tc>
        <w:tc>
          <w:tcPr>
            <w:tcW w:w="1943" w:type="pct"/>
            <w:tcBorders>
              <w:left w:val="single" w:color="auto" w:sz="4" w:space="0"/>
              <w:right w:val="single" w:color="auto" w:sz="4" w:space="0"/>
            </w:tcBorders>
            <w:vAlign w:val="center"/>
          </w:tcPr>
          <w:p w14:paraId="24CF743D">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7739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C6D4369">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16BFF80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5D99DE35">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72EE78A8">
            <w:pPr>
              <w:jc w:val="center"/>
              <w:rPr>
                <w:rFonts w:hint="eastAsia" w:ascii="宋体" w:hAnsi="宋体" w:eastAsia="宋体" w:cs="宋体"/>
                <w:szCs w:val="21"/>
              </w:rPr>
            </w:pPr>
            <w:r>
              <w:rPr>
                <w:rFonts w:hint="eastAsia" w:ascii="Arial" w:hAnsi="Arial" w:eastAsia="宋体" w:cs="Arial"/>
              </w:rPr>
              <w:t>20%</w:t>
            </w:r>
          </w:p>
        </w:tc>
        <w:tc>
          <w:tcPr>
            <w:tcW w:w="1943" w:type="pct"/>
            <w:tcBorders>
              <w:left w:val="single" w:color="auto" w:sz="4" w:space="0"/>
              <w:right w:val="single" w:color="auto" w:sz="4" w:space="0"/>
            </w:tcBorders>
            <w:vAlign w:val="center"/>
          </w:tcPr>
          <w:p w14:paraId="4197CA54">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5A12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67176E4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08EE31A0">
            <w:pPr>
              <w:rPr>
                <w:rFonts w:hint="eastAsia" w:ascii="宋体" w:hAnsi="宋体" w:eastAsia="宋体" w:cs="宋体"/>
                <w:color w:val="FF0000"/>
                <w:szCs w:val="21"/>
              </w:rPr>
            </w:pPr>
            <w:r>
              <w:rPr>
                <w:rFonts w:hint="eastAsia" w:ascii="Arial" w:hAnsi="Arial" w:eastAsia="宋体" w:cs="Arial"/>
              </w:rPr>
              <w:t>期末随堂考试</w:t>
            </w:r>
          </w:p>
        </w:tc>
        <w:tc>
          <w:tcPr>
            <w:tcW w:w="719" w:type="pct"/>
            <w:tcBorders>
              <w:left w:val="single" w:color="auto" w:sz="4" w:space="0"/>
              <w:right w:val="single" w:color="auto" w:sz="4" w:space="0"/>
            </w:tcBorders>
            <w:vAlign w:val="center"/>
          </w:tcPr>
          <w:p w14:paraId="34F27176">
            <w:pPr>
              <w:jc w:val="center"/>
              <w:rPr>
                <w:rFonts w:hint="eastAsia" w:ascii="宋体" w:hAnsi="宋体" w:eastAsia="宋体" w:cs="宋体"/>
                <w:szCs w:val="21"/>
              </w:rPr>
            </w:pPr>
            <w:r>
              <w:rPr>
                <w:rFonts w:hint="eastAsia" w:ascii="Arial" w:hAnsi="Arial" w:eastAsia="宋体" w:cs="Arial"/>
                <w:lang w:val="en-US" w:eastAsia="zh-CN"/>
              </w:rPr>
              <w:t>5</w:t>
            </w:r>
            <w:r>
              <w:rPr>
                <w:rFonts w:hint="eastAsia" w:ascii="Arial" w:hAnsi="Arial" w:eastAsia="宋体" w:cs="Arial"/>
              </w:rPr>
              <w:t>0%</w:t>
            </w:r>
          </w:p>
        </w:tc>
        <w:tc>
          <w:tcPr>
            <w:tcW w:w="1943" w:type="pct"/>
            <w:tcBorders>
              <w:left w:val="single" w:color="auto" w:sz="4" w:space="0"/>
              <w:right w:val="single" w:color="auto" w:sz="4" w:space="0"/>
            </w:tcBorders>
            <w:vAlign w:val="center"/>
          </w:tcPr>
          <w:p w14:paraId="53F78765">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9E45262">
      <w:pPr>
        <w:pStyle w:val="3"/>
        <w:bidi w:val="0"/>
        <w:rPr>
          <w:rFonts w:hint="eastAsia"/>
          <w:lang w:val="en-US" w:eastAsia="zh-CN"/>
        </w:rPr>
      </w:pPr>
      <w:r>
        <w:rPr>
          <w:rFonts w:hint="eastAsia"/>
          <w:lang w:val="en-US" w:eastAsia="zh-CN"/>
        </w:rPr>
        <w:t>七、课程实施与保障</w:t>
      </w:r>
    </w:p>
    <w:p w14:paraId="5137B9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25705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应用文写作课程的核心目标，旨在</w:t>
      </w:r>
      <w:r>
        <w:rPr>
          <w:rFonts w:hint="eastAsia" w:ascii="宋体" w:hAnsi="宋体" w:eastAsia="宋体" w:cs="宋体"/>
          <w:color w:val="000000" w:themeColor="text1"/>
          <w:sz w:val="24"/>
          <w14:textFill>
            <w14:solidFill>
              <w14:schemeClr w14:val="tx1"/>
            </w14:solidFill>
          </w14:textFill>
        </w:rPr>
        <w:t>培养学生应用写作能力，</w:t>
      </w:r>
      <w:r>
        <w:rPr>
          <w:rFonts w:hint="eastAsia" w:ascii="宋体" w:hAnsi="宋体" w:eastAsia="宋体" w:cs="宋体"/>
          <w:color w:val="000000" w:themeColor="text1"/>
          <w:sz w:val="24"/>
          <w:lang w:eastAsia="zh-CN"/>
          <w14:textFill>
            <w14:solidFill>
              <w14:schemeClr w14:val="tx1"/>
            </w14:solidFill>
          </w14:textFill>
        </w:rPr>
        <w:t>是一门</w:t>
      </w:r>
      <w:r>
        <w:rPr>
          <w:rFonts w:hint="eastAsia" w:ascii="宋体" w:hAnsi="宋体" w:eastAsia="宋体" w:cs="宋体"/>
          <w:color w:val="000000" w:themeColor="text1"/>
          <w:sz w:val="24"/>
          <w14:textFill>
            <w14:solidFill>
              <w14:schemeClr w14:val="tx1"/>
            </w14:solidFill>
          </w14:textFill>
        </w:rPr>
        <w:t>综合性和实践性都很强的课程。本课程把培养学生“解决实际问题的能力”和“自主学习能力”放在突出的位置上，以日常文书、行政公文、事务文书、经济文书、职业文书等文种的文体知识和写作训练为主要教学内容，并通过案例分析和写作训练，培养学生处理职业生涯及日常生活应用文的写作能力，激发学生的自主学习能力，为强增学生专业岗位适应能力奠定坚实基础</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让学生具备未来职业生涯的可持续发展能力。</w:t>
      </w:r>
    </w:p>
    <w:p w14:paraId="1D3C99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6E0F49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教学过程中要注重培养学生树立正确的世界观、人生观和价值观，增强社会责任感和使命感，注重学生道德品质的培养，提高学生的道德修养。结合职业教育特点，注重培养学生的职业技能和职业素养。以实际工作需求为导向，设计教学内容和教学方法，提高学生的实践能力。通过案例分析、实践操作等教学手段，使学生深入了解行业背景和发展趋势。</w:t>
      </w:r>
    </w:p>
    <w:p w14:paraId="0FEC51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要将课程思政融入应用文写作教学，培养学生的爱国主义情怀和社会主义核心价值观。通过学习国家政策、法律法规等内容，提高学生的政治觉悟和法治意识。鼓励学生在应用文写作过程中发挥创新精神，提出新颖的观点和建议。注重培养学生的独立思考能力和解决问题的能力，提高学生的创新能力，激发学生的创新热情和实践能力。注重培养学生的跨学科知识和综合素质，提高学生的人文素养和科学素养。通过团队合作、沟通表达等教学活动，提高学生的团队协作能力和人际沟通能力。</w:t>
      </w:r>
    </w:p>
    <w:p w14:paraId="6355953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654A1E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593F9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专职教师应具备双师素质资格，具有一定的实践经验，教学效果良好，职称和年龄结构合理。</w:t>
      </w:r>
    </w:p>
    <w:p w14:paraId="2BB4434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A512A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A22121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rPr>
      </w:pPr>
      <w:r>
        <w:rPr>
          <w:rFonts w:hint="eastAsia"/>
          <w:sz w:val="24"/>
          <w:szCs w:val="24"/>
        </w:rPr>
        <w:t>由“双师”结构的专业教学团队组成</w:t>
      </w:r>
      <w:r>
        <w:rPr>
          <w:rFonts w:hint="eastAsia" w:ascii="宋体" w:hAnsi="宋体" w:eastAsia="宋体" w:cs="宋体"/>
          <w:sz w:val="24"/>
        </w:rPr>
        <w:t>。</w:t>
      </w:r>
      <w:r>
        <w:rPr>
          <w:rFonts w:hint="eastAsia"/>
          <w:sz w:val="24"/>
          <w:szCs w:val="24"/>
        </w:rPr>
        <w:t>学校专任教师和</w:t>
      </w:r>
      <w:r>
        <w:rPr>
          <w:rFonts w:hint="eastAsia"/>
          <w:sz w:val="24"/>
          <w:szCs w:val="24"/>
          <w:lang w:eastAsia="zh-CN"/>
        </w:rPr>
        <w:t>企业</w:t>
      </w:r>
      <w:r>
        <w:rPr>
          <w:rFonts w:hint="eastAsia"/>
          <w:sz w:val="24"/>
          <w:szCs w:val="24"/>
        </w:rPr>
        <w:t>兼职教师发挥各自优势，分工协作，形成本专业的课程标准、教学环节设计和授课任务。</w:t>
      </w:r>
    </w:p>
    <w:p w14:paraId="1C911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792A1B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3562"/>
        <w:gridCol w:w="2463"/>
        <w:gridCol w:w="2463"/>
      </w:tblGrid>
      <w:tr w14:paraId="513E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5F66E8E3">
            <w:pPr>
              <w:spacing w:after="156" w:afterLines="50"/>
              <w:rPr>
                <w:rFonts w:hint="eastAsia" w:ascii="宋体" w:hAnsi="宋体"/>
              </w:rPr>
            </w:pPr>
            <w:r>
              <w:rPr>
                <w:rFonts w:hint="eastAsia" w:ascii="宋体" w:hAnsi="宋体"/>
              </w:rPr>
              <w:t>序号</w:t>
            </w:r>
          </w:p>
        </w:tc>
        <w:tc>
          <w:tcPr>
            <w:tcW w:w="1808" w:type="pct"/>
          </w:tcPr>
          <w:p w14:paraId="0A012D0D">
            <w:pPr>
              <w:spacing w:after="156" w:afterLines="50"/>
              <w:rPr>
                <w:rFonts w:hint="eastAsia" w:ascii="宋体" w:hAnsi="宋体"/>
              </w:rPr>
            </w:pPr>
            <w:r>
              <w:rPr>
                <w:rFonts w:hint="eastAsia" w:ascii="宋体" w:hAnsi="宋体"/>
              </w:rPr>
              <w:t>项目</w:t>
            </w:r>
          </w:p>
        </w:tc>
        <w:tc>
          <w:tcPr>
            <w:tcW w:w="1250" w:type="pct"/>
          </w:tcPr>
          <w:p w14:paraId="6A2A045E">
            <w:pPr>
              <w:spacing w:after="156" w:afterLines="50"/>
              <w:rPr>
                <w:rFonts w:hint="eastAsia" w:ascii="宋体" w:hAnsi="宋体"/>
              </w:rPr>
            </w:pPr>
            <w:r>
              <w:rPr>
                <w:rFonts w:hint="eastAsia" w:ascii="宋体" w:hAnsi="宋体"/>
              </w:rPr>
              <w:t>数量</w:t>
            </w:r>
          </w:p>
        </w:tc>
        <w:tc>
          <w:tcPr>
            <w:tcW w:w="1250" w:type="pct"/>
          </w:tcPr>
          <w:p w14:paraId="68F67046">
            <w:pPr>
              <w:spacing w:after="156" w:afterLines="50"/>
              <w:rPr>
                <w:rFonts w:hint="eastAsia" w:ascii="宋体" w:hAnsi="宋体"/>
              </w:rPr>
            </w:pPr>
            <w:r>
              <w:rPr>
                <w:rFonts w:hint="eastAsia" w:ascii="宋体" w:hAnsi="宋体"/>
              </w:rPr>
              <w:t>备注</w:t>
            </w:r>
          </w:p>
        </w:tc>
      </w:tr>
      <w:tr w14:paraId="04DC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56F9AD96">
            <w:pPr>
              <w:spacing w:after="156" w:afterLines="50"/>
              <w:rPr>
                <w:rFonts w:hint="eastAsia" w:ascii="宋体" w:hAnsi="宋体"/>
              </w:rPr>
            </w:pPr>
            <w:r>
              <w:rPr>
                <w:rFonts w:hint="eastAsia" w:ascii="宋体" w:hAnsi="宋体"/>
              </w:rPr>
              <w:t>1</w:t>
            </w:r>
          </w:p>
        </w:tc>
        <w:tc>
          <w:tcPr>
            <w:tcW w:w="1808" w:type="pct"/>
          </w:tcPr>
          <w:p w14:paraId="438538CC">
            <w:pPr>
              <w:spacing w:after="156" w:afterLines="50"/>
              <w:rPr>
                <w:rFonts w:hint="eastAsia" w:ascii="宋体" w:hAnsi="宋体"/>
              </w:rPr>
            </w:pPr>
            <w:r>
              <w:rPr>
                <w:rFonts w:hint="eastAsia" w:ascii="宋体" w:hAnsi="宋体"/>
              </w:rPr>
              <w:t>一体机</w:t>
            </w:r>
          </w:p>
        </w:tc>
        <w:tc>
          <w:tcPr>
            <w:tcW w:w="1250" w:type="pct"/>
          </w:tcPr>
          <w:p w14:paraId="68E0B3C3">
            <w:pPr>
              <w:spacing w:after="156" w:afterLines="50"/>
              <w:rPr>
                <w:rFonts w:hint="eastAsia" w:ascii="宋体" w:hAnsi="宋体"/>
              </w:rPr>
            </w:pPr>
            <w:r>
              <w:rPr>
                <w:rFonts w:hint="eastAsia" w:ascii="宋体" w:hAnsi="宋体"/>
              </w:rPr>
              <w:t>1</w:t>
            </w:r>
          </w:p>
        </w:tc>
        <w:tc>
          <w:tcPr>
            <w:tcW w:w="1250" w:type="pct"/>
          </w:tcPr>
          <w:p w14:paraId="0F5D2EE3">
            <w:pPr>
              <w:spacing w:after="156" w:afterLines="50"/>
              <w:rPr>
                <w:rFonts w:hint="eastAsia" w:ascii="宋体" w:hAnsi="宋体"/>
              </w:rPr>
            </w:pPr>
          </w:p>
        </w:tc>
      </w:tr>
      <w:tr w14:paraId="601E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1" w:type="pct"/>
          </w:tcPr>
          <w:p w14:paraId="188C3B8D">
            <w:pPr>
              <w:spacing w:after="156" w:afterLines="50"/>
              <w:rPr>
                <w:rFonts w:hint="eastAsia" w:ascii="宋体" w:hAnsi="宋体"/>
              </w:rPr>
            </w:pPr>
            <w:r>
              <w:rPr>
                <w:rFonts w:hint="eastAsia" w:ascii="宋体" w:hAnsi="宋体"/>
              </w:rPr>
              <w:t>2</w:t>
            </w:r>
          </w:p>
        </w:tc>
        <w:tc>
          <w:tcPr>
            <w:tcW w:w="1808" w:type="pct"/>
          </w:tcPr>
          <w:p w14:paraId="56D55561">
            <w:pPr>
              <w:spacing w:after="156" w:afterLines="50"/>
              <w:rPr>
                <w:rFonts w:hint="eastAsia" w:ascii="宋体" w:hAnsi="宋体"/>
              </w:rPr>
            </w:pPr>
            <w:r>
              <w:rPr>
                <w:rFonts w:hint="eastAsia" w:ascii="宋体" w:hAnsi="宋体"/>
              </w:rPr>
              <w:t>教师计算机</w:t>
            </w:r>
          </w:p>
        </w:tc>
        <w:tc>
          <w:tcPr>
            <w:tcW w:w="1250" w:type="pct"/>
          </w:tcPr>
          <w:p w14:paraId="51395D2D">
            <w:pPr>
              <w:spacing w:after="156" w:afterLines="50"/>
              <w:rPr>
                <w:rFonts w:hint="eastAsia" w:ascii="宋体" w:hAnsi="宋体"/>
              </w:rPr>
            </w:pPr>
            <w:r>
              <w:rPr>
                <w:rFonts w:hint="eastAsia" w:ascii="宋体" w:hAnsi="宋体"/>
              </w:rPr>
              <w:t>1</w:t>
            </w:r>
          </w:p>
        </w:tc>
        <w:tc>
          <w:tcPr>
            <w:tcW w:w="1250" w:type="pct"/>
          </w:tcPr>
          <w:p w14:paraId="20B8799E">
            <w:pPr>
              <w:spacing w:after="156" w:afterLines="50"/>
              <w:rPr>
                <w:rFonts w:hint="eastAsia" w:ascii="宋体" w:hAnsi="宋体"/>
              </w:rPr>
            </w:pPr>
          </w:p>
        </w:tc>
      </w:tr>
      <w:tr w14:paraId="2728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06D423EC">
            <w:pPr>
              <w:spacing w:after="156" w:afterLines="50"/>
              <w:rPr>
                <w:rFonts w:hint="eastAsia" w:ascii="宋体" w:hAnsi="宋体"/>
              </w:rPr>
            </w:pPr>
            <w:r>
              <w:rPr>
                <w:rFonts w:hint="eastAsia" w:ascii="宋体" w:hAnsi="宋体"/>
              </w:rPr>
              <w:t>3</w:t>
            </w:r>
          </w:p>
        </w:tc>
        <w:tc>
          <w:tcPr>
            <w:tcW w:w="1808" w:type="pct"/>
          </w:tcPr>
          <w:p w14:paraId="1372C3A4">
            <w:pPr>
              <w:spacing w:after="156" w:afterLines="50"/>
              <w:rPr>
                <w:rFonts w:hint="eastAsia" w:ascii="宋体" w:hAnsi="宋体"/>
              </w:rPr>
            </w:pPr>
            <w:r>
              <w:rPr>
                <w:rFonts w:hint="eastAsia" w:ascii="宋体" w:hAnsi="宋体"/>
              </w:rPr>
              <w:t>计算机</w:t>
            </w:r>
          </w:p>
        </w:tc>
        <w:tc>
          <w:tcPr>
            <w:tcW w:w="1250" w:type="pct"/>
          </w:tcPr>
          <w:p w14:paraId="34C8392E">
            <w:pPr>
              <w:spacing w:after="156" w:afterLines="50"/>
              <w:rPr>
                <w:rFonts w:hint="eastAsia" w:ascii="宋体" w:hAnsi="宋体"/>
              </w:rPr>
            </w:pPr>
            <w:r>
              <w:rPr>
                <w:rFonts w:hint="eastAsia" w:ascii="宋体" w:hAnsi="宋体"/>
              </w:rPr>
              <w:t>4</w:t>
            </w:r>
            <w:r>
              <w:rPr>
                <w:rFonts w:ascii="宋体" w:hAnsi="宋体"/>
              </w:rPr>
              <w:t>5</w:t>
            </w:r>
          </w:p>
        </w:tc>
        <w:tc>
          <w:tcPr>
            <w:tcW w:w="1250" w:type="pct"/>
          </w:tcPr>
          <w:p w14:paraId="004661F2">
            <w:pPr>
              <w:spacing w:after="156" w:afterLines="50"/>
              <w:rPr>
                <w:rFonts w:hint="eastAsia" w:ascii="宋体" w:hAnsi="宋体"/>
              </w:rPr>
            </w:pPr>
          </w:p>
        </w:tc>
      </w:tr>
      <w:tr w14:paraId="5207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4D042B47">
            <w:pPr>
              <w:spacing w:after="156" w:afterLines="50"/>
              <w:rPr>
                <w:rFonts w:hint="eastAsia" w:ascii="宋体" w:hAnsi="宋体"/>
              </w:rPr>
            </w:pPr>
            <w:r>
              <w:rPr>
                <w:rFonts w:hint="eastAsia" w:ascii="宋体" w:hAnsi="宋体"/>
              </w:rPr>
              <w:t>4</w:t>
            </w:r>
          </w:p>
        </w:tc>
        <w:tc>
          <w:tcPr>
            <w:tcW w:w="1808" w:type="pct"/>
          </w:tcPr>
          <w:p w14:paraId="33FD1417">
            <w:pPr>
              <w:spacing w:after="156" w:afterLines="50"/>
              <w:rPr>
                <w:rFonts w:hint="eastAsia" w:ascii="宋体" w:hAnsi="宋体"/>
              </w:rPr>
            </w:pPr>
            <w:r>
              <w:rPr>
                <w:rFonts w:hint="eastAsia" w:ascii="宋体" w:hAnsi="宋体"/>
              </w:rPr>
              <w:t>路由器</w:t>
            </w:r>
          </w:p>
        </w:tc>
        <w:tc>
          <w:tcPr>
            <w:tcW w:w="1250" w:type="pct"/>
          </w:tcPr>
          <w:p w14:paraId="0EF89345">
            <w:pPr>
              <w:spacing w:after="156" w:afterLines="50"/>
              <w:rPr>
                <w:rFonts w:hint="eastAsia" w:ascii="宋体" w:hAnsi="宋体"/>
              </w:rPr>
            </w:pPr>
            <w:r>
              <w:rPr>
                <w:rFonts w:hint="eastAsia" w:ascii="宋体" w:hAnsi="宋体"/>
              </w:rPr>
              <w:t>1</w:t>
            </w:r>
          </w:p>
        </w:tc>
        <w:tc>
          <w:tcPr>
            <w:tcW w:w="1250" w:type="pct"/>
          </w:tcPr>
          <w:p w14:paraId="71367A88">
            <w:pPr>
              <w:spacing w:after="156" w:afterLines="50"/>
              <w:rPr>
                <w:rFonts w:hint="eastAsia" w:ascii="宋体" w:hAnsi="宋体"/>
              </w:rPr>
            </w:pPr>
          </w:p>
        </w:tc>
      </w:tr>
      <w:tr w14:paraId="7697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0A1DF50B">
            <w:pPr>
              <w:spacing w:after="156" w:afterLines="50"/>
              <w:rPr>
                <w:rFonts w:hint="eastAsia" w:ascii="宋体" w:hAnsi="宋体"/>
              </w:rPr>
            </w:pPr>
            <w:r>
              <w:rPr>
                <w:rFonts w:hint="eastAsia" w:ascii="宋体" w:hAnsi="宋体"/>
              </w:rPr>
              <w:t>5</w:t>
            </w:r>
          </w:p>
        </w:tc>
        <w:tc>
          <w:tcPr>
            <w:tcW w:w="1808" w:type="pct"/>
          </w:tcPr>
          <w:p w14:paraId="3A4E6364">
            <w:pPr>
              <w:spacing w:after="156" w:afterLines="50"/>
              <w:rPr>
                <w:rFonts w:hint="eastAsia" w:ascii="宋体" w:hAnsi="宋体"/>
              </w:rPr>
            </w:pPr>
            <w:r>
              <w:rPr>
                <w:rFonts w:hint="eastAsia" w:ascii="宋体" w:hAnsi="宋体"/>
              </w:rPr>
              <w:t>机柜</w:t>
            </w:r>
          </w:p>
        </w:tc>
        <w:tc>
          <w:tcPr>
            <w:tcW w:w="1250" w:type="pct"/>
          </w:tcPr>
          <w:p w14:paraId="6C47B63D">
            <w:pPr>
              <w:spacing w:after="156" w:afterLines="50"/>
              <w:rPr>
                <w:rFonts w:hint="eastAsia" w:ascii="宋体" w:hAnsi="宋体"/>
              </w:rPr>
            </w:pPr>
            <w:r>
              <w:rPr>
                <w:rFonts w:hint="eastAsia" w:ascii="宋体" w:hAnsi="宋体"/>
              </w:rPr>
              <w:t>1</w:t>
            </w:r>
          </w:p>
        </w:tc>
        <w:tc>
          <w:tcPr>
            <w:tcW w:w="1250" w:type="pct"/>
          </w:tcPr>
          <w:p w14:paraId="162723DF">
            <w:pPr>
              <w:spacing w:after="156" w:afterLines="50"/>
              <w:rPr>
                <w:rFonts w:hint="eastAsia" w:ascii="宋体" w:hAnsi="宋体"/>
              </w:rPr>
            </w:pPr>
          </w:p>
        </w:tc>
      </w:tr>
      <w:tr w14:paraId="2A8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3916F765">
            <w:pPr>
              <w:spacing w:after="156" w:afterLines="50"/>
              <w:rPr>
                <w:rFonts w:hint="eastAsia" w:ascii="宋体" w:hAnsi="宋体"/>
              </w:rPr>
            </w:pPr>
            <w:r>
              <w:rPr>
                <w:rFonts w:hint="eastAsia" w:ascii="宋体" w:hAnsi="宋体"/>
              </w:rPr>
              <w:t>6</w:t>
            </w:r>
          </w:p>
        </w:tc>
        <w:tc>
          <w:tcPr>
            <w:tcW w:w="1808" w:type="pct"/>
          </w:tcPr>
          <w:p w14:paraId="411DAD0A">
            <w:pPr>
              <w:spacing w:after="156" w:afterLines="50"/>
              <w:rPr>
                <w:rFonts w:hint="eastAsia" w:ascii="宋体" w:hAnsi="宋体"/>
              </w:rPr>
            </w:pPr>
            <w:r>
              <w:rPr>
                <w:rFonts w:hint="eastAsia" w:ascii="宋体" w:hAnsi="宋体"/>
              </w:rPr>
              <w:t>音响</w:t>
            </w:r>
          </w:p>
        </w:tc>
        <w:tc>
          <w:tcPr>
            <w:tcW w:w="1250" w:type="pct"/>
          </w:tcPr>
          <w:p w14:paraId="2A84402F">
            <w:pPr>
              <w:spacing w:after="156" w:afterLines="50"/>
              <w:rPr>
                <w:rFonts w:hint="eastAsia" w:ascii="宋体" w:hAnsi="宋体"/>
              </w:rPr>
            </w:pPr>
            <w:r>
              <w:rPr>
                <w:rFonts w:hint="eastAsia" w:ascii="宋体" w:hAnsi="宋体"/>
              </w:rPr>
              <w:t>1</w:t>
            </w:r>
          </w:p>
        </w:tc>
        <w:tc>
          <w:tcPr>
            <w:tcW w:w="1250" w:type="pct"/>
          </w:tcPr>
          <w:p w14:paraId="2E9F25F7">
            <w:pPr>
              <w:spacing w:after="156" w:afterLines="50"/>
              <w:rPr>
                <w:rFonts w:hint="eastAsia" w:ascii="宋体" w:hAnsi="宋体"/>
              </w:rPr>
            </w:pPr>
          </w:p>
        </w:tc>
      </w:tr>
      <w:tr w14:paraId="6810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13791513">
            <w:pPr>
              <w:spacing w:after="156" w:afterLines="50"/>
              <w:rPr>
                <w:rFonts w:hint="eastAsia" w:ascii="宋体" w:hAnsi="宋体"/>
              </w:rPr>
            </w:pPr>
            <w:r>
              <w:rPr>
                <w:rFonts w:hint="eastAsia" w:ascii="宋体" w:hAnsi="宋体"/>
              </w:rPr>
              <w:t>7</w:t>
            </w:r>
          </w:p>
        </w:tc>
        <w:tc>
          <w:tcPr>
            <w:tcW w:w="1808" w:type="pct"/>
          </w:tcPr>
          <w:p w14:paraId="272A2703">
            <w:pPr>
              <w:spacing w:after="156" w:afterLines="50"/>
              <w:rPr>
                <w:rFonts w:hint="eastAsia" w:ascii="宋体" w:hAnsi="宋体"/>
              </w:rPr>
            </w:pPr>
            <w:r>
              <w:rPr>
                <w:rFonts w:hint="eastAsia" w:ascii="宋体" w:hAnsi="宋体"/>
              </w:rPr>
              <w:t>投影</w:t>
            </w:r>
          </w:p>
        </w:tc>
        <w:tc>
          <w:tcPr>
            <w:tcW w:w="1250" w:type="pct"/>
          </w:tcPr>
          <w:p w14:paraId="17275EE8">
            <w:pPr>
              <w:spacing w:after="156" w:afterLines="50"/>
              <w:rPr>
                <w:rFonts w:hint="eastAsia" w:ascii="宋体" w:hAnsi="宋体"/>
              </w:rPr>
            </w:pPr>
            <w:r>
              <w:rPr>
                <w:rFonts w:hint="eastAsia" w:ascii="宋体" w:hAnsi="宋体"/>
              </w:rPr>
              <w:t>1</w:t>
            </w:r>
          </w:p>
        </w:tc>
        <w:tc>
          <w:tcPr>
            <w:tcW w:w="1250" w:type="pct"/>
          </w:tcPr>
          <w:p w14:paraId="5C70A254">
            <w:pPr>
              <w:spacing w:after="156" w:afterLines="50"/>
              <w:rPr>
                <w:rFonts w:hint="eastAsia" w:ascii="宋体" w:hAnsi="宋体"/>
              </w:rPr>
            </w:pPr>
          </w:p>
        </w:tc>
      </w:tr>
      <w:tr w14:paraId="14BB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1" w:type="pct"/>
          </w:tcPr>
          <w:p w14:paraId="533DDF86">
            <w:pPr>
              <w:spacing w:after="156" w:afterLines="50"/>
              <w:rPr>
                <w:rFonts w:hint="eastAsia" w:ascii="宋体" w:hAnsi="宋体"/>
              </w:rPr>
            </w:pPr>
            <w:r>
              <w:rPr>
                <w:rFonts w:hint="eastAsia" w:ascii="宋体" w:hAnsi="宋体"/>
              </w:rPr>
              <w:t>8</w:t>
            </w:r>
          </w:p>
        </w:tc>
        <w:tc>
          <w:tcPr>
            <w:tcW w:w="1808" w:type="pct"/>
          </w:tcPr>
          <w:p w14:paraId="07B4FCC3">
            <w:pPr>
              <w:spacing w:after="156" w:afterLines="50"/>
              <w:rPr>
                <w:rFonts w:hint="eastAsia" w:ascii="宋体" w:hAnsi="宋体"/>
              </w:rPr>
            </w:pPr>
            <w:r>
              <w:rPr>
                <w:rFonts w:hint="eastAsia" w:ascii="宋体" w:hAnsi="宋体"/>
              </w:rPr>
              <w:t>幕布</w:t>
            </w:r>
          </w:p>
        </w:tc>
        <w:tc>
          <w:tcPr>
            <w:tcW w:w="1250" w:type="pct"/>
          </w:tcPr>
          <w:p w14:paraId="45517997">
            <w:pPr>
              <w:spacing w:after="156" w:afterLines="50"/>
              <w:rPr>
                <w:rFonts w:hint="eastAsia" w:ascii="宋体" w:hAnsi="宋体"/>
              </w:rPr>
            </w:pPr>
            <w:r>
              <w:rPr>
                <w:rFonts w:hint="eastAsia" w:ascii="宋体" w:hAnsi="宋体"/>
              </w:rPr>
              <w:t>1</w:t>
            </w:r>
          </w:p>
        </w:tc>
        <w:tc>
          <w:tcPr>
            <w:tcW w:w="1250" w:type="pct"/>
          </w:tcPr>
          <w:p w14:paraId="61B26AE6">
            <w:pPr>
              <w:spacing w:after="156" w:afterLines="50"/>
              <w:rPr>
                <w:rFonts w:hint="eastAsia" w:ascii="宋体" w:hAnsi="宋体"/>
              </w:rPr>
            </w:pPr>
          </w:p>
        </w:tc>
      </w:tr>
      <w:tr w14:paraId="4B4A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91" w:type="pct"/>
          </w:tcPr>
          <w:p w14:paraId="059830A2">
            <w:pPr>
              <w:spacing w:after="156" w:afterLines="50"/>
              <w:rPr>
                <w:rFonts w:hint="eastAsia" w:ascii="宋体" w:hAnsi="宋体"/>
              </w:rPr>
            </w:pPr>
            <w:r>
              <w:rPr>
                <w:rFonts w:hint="eastAsia" w:ascii="宋体" w:hAnsi="宋体"/>
              </w:rPr>
              <w:t>9</w:t>
            </w:r>
          </w:p>
        </w:tc>
        <w:tc>
          <w:tcPr>
            <w:tcW w:w="1808" w:type="pct"/>
          </w:tcPr>
          <w:p w14:paraId="3A8E6D1A">
            <w:pPr>
              <w:spacing w:after="156" w:afterLines="50"/>
              <w:rPr>
                <w:rFonts w:hint="eastAsia" w:ascii="宋体" w:hAnsi="宋体"/>
              </w:rPr>
            </w:pPr>
            <w:r>
              <w:rPr>
                <w:rFonts w:hint="eastAsia" w:ascii="宋体" w:hAnsi="宋体"/>
              </w:rPr>
              <w:t>麦克风</w:t>
            </w:r>
          </w:p>
        </w:tc>
        <w:tc>
          <w:tcPr>
            <w:tcW w:w="1250" w:type="pct"/>
          </w:tcPr>
          <w:p w14:paraId="04FC4568">
            <w:pPr>
              <w:spacing w:after="156" w:afterLines="50"/>
              <w:rPr>
                <w:rFonts w:hint="eastAsia" w:ascii="宋体" w:hAnsi="宋体"/>
              </w:rPr>
            </w:pPr>
          </w:p>
        </w:tc>
        <w:tc>
          <w:tcPr>
            <w:tcW w:w="1250" w:type="pct"/>
          </w:tcPr>
          <w:p w14:paraId="5CFF5AC8">
            <w:pPr>
              <w:spacing w:after="156" w:afterLines="50"/>
              <w:rPr>
                <w:rFonts w:hint="eastAsia" w:ascii="宋体" w:hAnsi="宋体"/>
              </w:rPr>
            </w:pPr>
          </w:p>
        </w:tc>
      </w:tr>
    </w:tbl>
    <w:p w14:paraId="401D7F07">
      <w:pPr>
        <w:widowControl/>
        <w:kinsoku w:val="0"/>
        <w:autoSpaceDE w:val="0"/>
        <w:autoSpaceDN w:val="0"/>
        <w:adjustRightInd w:val="0"/>
        <w:snapToGrid w:val="0"/>
        <w:spacing w:line="360" w:lineRule="auto"/>
        <w:jc w:val="both"/>
        <w:textAlignment w:val="baseline"/>
        <w:rPr>
          <w:rFonts w:hint="eastAsia" w:ascii="宋体" w:hAnsi="宋体" w:eastAsia="宋体" w:cs="宋体"/>
          <w:b/>
          <w:bCs/>
          <w:snapToGrid w:val="0"/>
          <w:color w:val="000000"/>
          <w:kern w:val="0"/>
          <w:szCs w:val="21"/>
        </w:rPr>
      </w:pPr>
    </w:p>
    <w:p w14:paraId="3B5259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614B7F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285FED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031D1A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788439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0E8C66BA">
      <w:pPr>
        <w:rPr>
          <w:rFonts w:hint="eastAsia" w:ascii="宋体" w:hAnsi="宋体" w:eastAsia="宋体" w:cs="宋体"/>
          <w:sz w:val="24"/>
        </w:rPr>
      </w:pPr>
    </w:p>
    <w:p w14:paraId="6DB5042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5A1B034">
      <w:pPr>
        <w:pStyle w:val="2"/>
        <w:bidi w:val="0"/>
        <w:jc w:val="center"/>
        <w:rPr>
          <w:rFonts w:hint="eastAsia"/>
          <w:lang w:val="en-US" w:eastAsia="zh-CN"/>
        </w:rPr>
      </w:pPr>
      <w:bookmarkStart w:id="40" w:name="_Toc28157"/>
      <w:bookmarkStart w:id="41" w:name="_Toc28090"/>
      <w:r>
        <w:rPr>
          <w:rFonts w:hint="eastAsia"/>
          <w:lang w:val="en-US" w:eastAsia="zh-CN"/>
        </w:rPr>
        <w:t>《统计学基础》课程标准</w:t>
      </w:r>
      <w:bookmarkEnd w:id="40"/>
      <w:bookmarkEnd w:id="41"/>
    </w:p>
    <w:p w14:paraId="27647634">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01"/>
        <w:gridCol w:w="1724"/>
        <w:gridCol w:w="993"/>
        <w:gridCol w:w="1125"/>
        <w:gridCol w:w="3226"/>
      </w:tblGrid>
      <w:tr w14:paraId="3742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0B86CF0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41" w:type="pct"/>
            <w:gridSpan w:val="3"/>
            <w:tcBorders>
              <w:top w:val="single" w:color="auto" w:sz="4" w:space="0"/>
              <w:left w:val="single" w:color="auto" w:sz="4" w:space="0"/>
              <w:bottom w:val="single" w:color="auto" w:sz="4" w:space="0"/>
              <w:right w:val="single" w:color="auto" w:sz="4" w:space="0"/>
            </w:tcBorders>
            <w:vAlign w:val="center"/>
          </w:tcPr>
          <w:p w14:paraId="157F7C82">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统计学基础</w:t>
            </w:r>
          </w:p>
        </w:tc>
        <w:tc>
          <w:tcPr>
            <w:tcW w:w="571" w:type="pct"/>
            <w:tcBorders>
              <w:top w:val="single" w:color="auto" w:sz="4" w:space="0"/>
              <w:left w:val="single" w:color="auto" w:sz="4" w:space="0"/>
              <w:bottom w:val="single" w:color="auto" w:sz="4" w:space="0"/>
              <w:right w:val="single" w:color="auto" w:sz="4" w:space="0"/>
            </w:tcBorders>
            <w:vAlign w:val="center"/>
          </w:tcPr>
          <w:p w14:paraId="20FC983C">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36" w:type="pct"/>
            <w:tcBorders>
              <w:top w:val="single" w:color="auto" w:sz="4" w:space="0"/>
              <w:left w:val="single" w:color="auto" w:sz="4" w:space="0"/>
              <w:bottom w:val="single" w:color="auto" w:sz="4" w:space="0"/>
              <w:right w:val="single" w:color="auto" w:sz="4" w:space="0"/>
            </w:tcBorders>
            <w:vAlign w:val="center"/>
          </w:tcPr>
          <w:p w14:paraId="29344182">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sz w:val="21"/>
                <w:szCs w:val="21"/>
                <w:vertAlign w:val="baseline"/>
                <w:lang w:val="en-US" w:eastAsia="zh-CN"/>
              </w:rPr>
              <w:t>swsf25003</w:t>
            </w:r>
          </w:p>
        </w:tc>
      </w:tr>
      <w:tr w14:paraId="3ABA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bottom w:val="single" w:color="auto" w:sz="4" w:space="0"/>
              <w:right w:val="single" w:color="auto" w:sz="4" w:space="0"/>
            </w:tcBorders>
          </w:tcPr>
          <w:p w14:paraId="0782E4D7">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62" w:type="pct"/>
            <w:tcBorders>
              <w:top w:val="single" w:color="auto" w:sz="4" w:space="0"/>
              <w:left w:val="single" w:color="auto" w:sz="4" w:space="0"/>
              <w:bottom w:val="single" w:color="auto" w:sz="4" w:space="0"/>
              <w:right w:val="single" w:color="auto" w:sz="4" w:space="0"/>
            </w:tcBorders>
          </w:tcPr>
          <w:p w14:paraId="24F0B83D">
            <w:pPr>
              <w:jc w:val="center"/>
              <w:rPr>
                <w:rFonts w:hint="default" w:eastAsiaTheme="minorEastAsia"/>
                <w:sz w:val="21"/>
                <w:szCs w:val="21"/>
                <w:lang w:val="en-US" w:eastAsia="zh-CN"/>
              </w:rPr>
            </w:pPr>
            <w:r>
              <w:rPr>
                <w:rFonts w:hint="eastAsia"/>
                <w:sz w:val="21"/>
                <w:szCs w:val="21"/>
                <w:lang w:val="en-US" w:eastAsia="zh-CN"/>
              </w:rPr>
              <w:t>30学时</w:t>
            </w:r>
          </w:p>
        </w:tc>
        <w:tc>
          <w:tcPr>
            <w:tcW w:w="875" w:type="pct"/>
            <w:tcBorders>
              <w:top w:val="single" w:color="auto" w:sz="4" w:space="0"/>
              <w:left w:val="single" w:color="auto" w:sz="4" w:space="0"/>
              <w:bottom w:val="single" w:color="auto" w:sz="4" w:space="0"/>
              <w:right w:val="single" w:color="auto" w:sz="4" w:space="0"/>
            </w:tcBorders>
          </w:tcPr>
          <w:p w14:paraId="0DCE98B2">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3" w:type="pct"/>
            <w:tcBorders>
              <w:top w:val="single" w:color="auto" w:sz="4" w:space="0"/>
              <w:left w:val="single" w:color="auto" w:sz="4" w:space="0"/>
              <w:bottom w:val="single" w:color="auto" w:sz="4" w:space="0"/>
              <w:right w:val="single" w:color="auto" w:sz="4" w:space="0"/>
            </w:tcBorders>
          </w:tcPr>
          <w:p w14:paraId="30598C65">
            <w:pPr>
              <w:jc w:val="center"/>
              <w:rPr>
                <w:rFonts w:hint="eastAsia"/>
                <w:sz w:val="21"/>
                <w:szCs w:val="21"/>
                <w:lang w:val="en-US" w:eastAsia="zh-CN"/>
              </w:rPr>
            </w:pPr>
            <w:r>
              <w:rPr>
                <w:rFonts w:hint="eastAsia"/>
                <w:sz w:val="21"/>
                <w:szCs w:val="21"/>
                <w:lang w:val="en-US" w:eastAsia="zh-CN"/>
              </w:rPr>
              <w:t>6学时</w:t>
            </w:r>
          </w:p>
        </w:tc>
        <w:tc>
          <w:tcPr>
            <w:tcW w:w="571" w:type="pct"/>
            <w:tcBorders>
              <w:top w:val="single" w:color="auto" w:sz="4" w:space="0"/>
              <w:left w:val="single" w:color="auto" w:sz="4" w:space="0"/>
              <w:bottom w:val="single" w:color="auto" w:sz="4" w:space="0"/>
              <w:right w:val="single" w:color="auto" w:sz="4" w:space="0"/>
            </w:tcBorders>
            <w:vAlign w:val="center"/>
          </w:tcPr>
          <w:p w14:paraId="5074EE3C">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36" w:type="pct"/>
            <w:tcBorders>
              <w:top w:val="single" w:color="auto" w:sz="4" w:space="0"/>
              <w:left w:val="single" w:color="auto" w:sz="4" w:space="0"/>
              <w:bottom w:val="single" w:color="auto" w:sz="4" w:space="0"/>
              <w:right w:val="single" w:color="auto" w:sz="4" w:space="0"/>
            </w:tcBorders>
            <w:vAlign w:val="center"/>
          </w:tcPr>
          <w:p w14:paraId="1D5AF491">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7760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bottom w:val="single" w:color="auto" w:sz="4" w:space="0"/>
              <w:right w:val="single" w:color="auto" w:sz="4" w:space="0"/>
            </w:tcBorders>
          </w:tcPr>
          <w:p w14:paraId="299C9F51">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49" w:type="pct"/>
            <w:gridSpan w:val="5"/>
            <w:tcBorders>
              <w:top w:val="single" w:color="auto" w:sz="4" w:space="0"/>
              <w:left w:val="single" w:color="auto" w:sz="4" w:space="0"/>
              <w:bottom w:val="single" w:color="auto" w:sz="4" w:space="0"/>
              <w:right w:val="single" w:color="auto" w:sz="4" w:space="0"/>
            </w:tcBorders>
          </w:tcPr>
          <w:p w14:paraId="019EBE8A">
            <w:pPr>
              <w:pStyle w:val="12"/>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商务数据分析与应用</w:t>
            </w:r>
          </w:p>
        </w:tc>
      </w:tr>
      <w:tr w14:paraId="1368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50" w:type="pct"/>
            <w:tcBorders>
              <w:top w:val="single" w:color="auto" w:sz="4" w:space="0"/>
              <w:left w:val="single" w:color="auto" w:sz="4" w:space="0"/>
              <w:right w:val="single" w:color="auto" w:sz="4" w:space="0"/>
            </w:tcBorders>
            <w:vAlign w:val="center"/>
          </w:tcPr>
          <w:p w14:paraId="64EC33CE">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41" w:type="pct"/>
            <w:gridSpan w:val="3"/>
            <w:tcBorders>
              <w:top w:val="single" w:color="auto" w:sz="4" w:space="0"/>
              <w:left w:val="single" w:color="auto" w:sz="4" w:space="0"/>
              <w:right w:val="single" w:color="auto" w:sz="4" w:space="0"/>
            </w:tcBorders>
            <w:vAlign w:val="top"/>
          </w:tcPr>
          <w:p w14:paraId="498FA51B">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lang w:eastAsia="zh-CN"/>
              </w:rPr>
              <w:t>□</w:t>
            </w:r>
            <w:r>
              <w:rPr>
                <w:rFonts w:hint="eastAsia"/>
                <w:sz w:val="21"/>
                <w:szCs w:val="21"/>
                <w:lang w:val="en-US" w:eastAsia="zh-CN"/>
              </w:rPr>
              <w:t>专业技能课</w:t>
            </w:r>
          </w:p>
        </w:tc>
        <w:tc>
          <w:tcPr>
            <w:tcW w:w="571" w:type="pct"/>
            <w:tcBorders>
              <w:top w:val="single" w:color="auto" w:sz="4" w:space="0"/>
              <w:left w:val="single" w:color="auto" w:sz="4" w:space="0"/>
              <w:bottom w:val="single" w:color="auto" w:sz="4" w:space="0"/>
              <w:right w:val="single" w:color="auto" w:sz="4" w:space="0"/>
            </w:tcBorders>
            <w:vAlign w:val="center"/>
          </w:tcPr>
          <w:p w14:paraId="3C2392ED">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36" w:type="pct"/>
            <w:tcBorders>
              <w:top w:val="single" w:color="auto" w:sz="4" w:space="0"/>
              <w:left w:val="single" w:color="auto" w:sz="4" w:space="0"/>
              <w:bottom w:val="single" w:color="auto" w:sz="4" w:space="0"/>
              <w:right w:val="single" w:color="auto" w:sz="4" w:space="0"/>
            </w:tcBorders>
            <w:vAlign w:val="center"/>
          </w:tcPr>
          <w:p w14:paraId="7C1A98C3">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24B66F2">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0DE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53D8C468">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49" w:type="pct"/>
            <w:gridSpan w:val="5"/>
            <w:tcBorders>
              <w:top w:val="single" w:color="auto" w:sz="4" w:space="0"/>
              <w:left w:val="single" w:color="auto" w:sz="4" w:space="0"/>
              <w:right w:val="single" w:color="auto" w:sz="4" w:space="0"/>
            </w:tcBorders>
            <w:vAlign w:val="top"/>
          </w:tcPr>
          <w:p w14:paraId="7F922DD0">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信息技术</w:t>
            </w:r>
          </w:p>
        </w:tc>
      </w:tr>
      <w:tr w14:paraId="2083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6470310C">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49" w:type="pct"/>
            <w:gridSpan w:val="5"/>
            <w:tcBorders>
              <w:top w:val="single" w:color="auto" w:sz="4" w:space="0"/>
              <w:left w:val="single" w:color="auto" w:sz="4" w:space="0"/>
              <w:right w:val="single" w:color="auto" w:sz="4" w:space="0"/>
            </w:tcBorders>
            <w:vAlign w:val="top"/>
          </w:tcPr>
          <w:p w14:paraId="062D1336">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数据分析技术</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数据采集与处理</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客户数据分析</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运营管理数据分析</w:t>
            </w:r>
          </w:p>
        </w:tc>
      </w:tr>
      <w:tr w14:paraId="7390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4D0CE0E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49" w:type="pct"/>
            <w:gridSpan w:val="5"/>
            <w:tcBorders>
              <w:top w:val="single" w:color="auto" w:sz="4" w:space="0"/>
              <w:left w:val="single" w:color="auto" w:sz="4" w:space="0"/>
              <w:right w:val="single" w:color="auto" w:sz="4" w:space="0"/>
            </w:tcBorders>
            <w:shd w:val="clear" w:color="auto" w:fill="auto"/>
            <w:vAlign w:val="top"/>
          </w:tcPr>
          <w:p w14:paraId="7CD8FE5F">
            <w:pPr>
              <w:pStyle w:val="19"/>
              <w:keepNext w:val="0"/>
              <w:keepLines w:val="0"/>
              <w:widowControl/>
              <w:suppressLineNumbers w:val="0"/>
              <w:jc w:val="left"/>
              <w:rPr>
                <w:rFonts w:ascii="Arial" w:hAnsi="Arial" w:eastAsia="宋体" w:cs="Arial"/>
                <w:kern w:val="2"/>
                <w:sz w:val="21"/>
                <w:szCs w:val="21"/>
                <w:lang w:val="en-US" w:eastAsia="zh-CN" w:bidi="ar-SA"/>
              </w:rPr>
            </w:pPr>
            <w:r>
              <w:rPr>
                <w:rFonts w:hint="eastAsia" w:ascii="宋体" w:hAnsi="宋体" w:eastAsia="宋体" w:cs="宋体"/>
                <w:sz w:val="21"/>
                <w:szCs w:val="21"/>
              </w:rPr>
              <w:t>《</w:t>
            </w:r>
            <w:r>
              <w:rPr>
                <w:rFonts w:hint="eastAsia" w:ascii="宋体" w:hAnsi="宋体" w:eastAsia="宋体" w:cs="宋体"/>
                <w:sz w:val="21"/>
                <w:szCs w:val="21"/>
                <w:lang w:val="en-US" w:eastAsia="zh-CN"/>
              </w:rPr>
              <w:t>统计基础</w:t>
            </w:r>
            <w:r>
              <w:rPr>
                <w:rFonts w:hint="eastAsia" w:ascii="宋体" w:hAnsi="宋体" w:eastAsia="宋体" w:cs="宋体"/>
                <w:sz w:val="21"/>
                <w:szCs w:val="21"/>
              </w:rPr>
              <w:t>》（</w:t>
            </w:r>
            <w:r>
              <w:rPr>
                <w:rFonts w:hint="eastAsia" w:ascii="宋体" w:hAnsi="宋体" w:eastAsia="宋体" w:cs="宋体"/>
                <w:sz w:val="21"/>
                <w:szCs w:val="21"/>
                <w:lang w:val="en-US" w:eastAsia="zh-CN"/>
              </w:rPr>
              <w:t>作者</w:t>
            </w:r>
            <w:r>
              <w:rPr>
                <w:rFonts w:hint="eastAsia" w:ascii="宋体" w:hAnsi="宋体" w:eastAsia="宋体" w:cs="宋体"/>
                <w:sz w:val="21"/>
                <w:szCs w:val="21"/>
              </w:rPr>
              <w:t>由建勋，</w:t>
            </w:r>
            <w:r>
              <w:rPr>
                <w:rFonts w:hint="eastAsia" w:ascii="宋体" w:hAnsi="宋体" w:eastAsia="宋体" w:cs="宋体"/>
                <w:sz w:val="21"/>
                <w:szCs w:val="21"/>
                <w:lang w:val="en-US" w:eastAsia="zh-CN"/>
              </w:rPr>
              <w:t>高等教育出版社，出版年份2023，ISBN：</w:t>
            </w:r>
            <w:r>
              <w:rPr>
                <w:rFonts w:hint="eastAsia" w:ascii="宋体" w:hAnsi="宋体" w:eastAsia="宋体" w:cs="宋体"/>
                <w:i w:val="0"/>
                <w:iCs w:val="0"/>
                <w:caps w:val="0"/>
                <w:color w:val="323232"/>
                <w:spacing w:val="0"/>
                <w:sz w:val="21"/>
                <w:szCs w:val="21"/>
                <w:shd w:val="clear" w:fill="FFFFFF"/>
              </w:rPr>
              <w:t>9787040601916</w:t>
            </w:r>
            <w:r>
              <w:rPr>
                <w:rFonts w:hint="eastAsia" w:ascii="宋体" w:hAnsi="宋体" w:eastAsia="宋体" w:cs="宋体"/>
                <w:sz w:val="21"/>
                <w:szCs w:val="21"/>
              </w:rPr>
              <w:t>)</w:t>
            </w:r>
          </w:p>
        </w:tc>
      </w:tr>
      <w:tr w14:paraId="1C79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0" w:type="pct"/>
            <w:tcBorders>
              <w:top w:val="single" w:color="auto" w:sz="4" w:space="0"/>
              <w:left w:val="single" w:color="auto" w:sz="4" w:space="0"/>
              <w:right w:val="single" w:color="auto" w:sz="4" w:space="0"/>
            </w:tcBorders>
            <w:vAlign w:val="center"/>
          </w:tcPr>
          <w:p w14:paraId="26E24551">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41" w:type="pct"/>
            <w:gridSpan w:val="3"/>
            <w:tcBorders>
              <w:top w:val="single" w:color="auto" w:sz="4" w:space="0"/>
              <w:left w:val="single" w:color="auto" w:sz="4" w:space="0"/>
              <w:right w:val="single" w:color="auto" w:sz="4" w:space="0"/>
            </w:tcBorders>
            <w:vAlign w:val="top"/>
          </w:tcPr>
          <w:p w14:paraId="5AEB3EBA">
            <w:pPr>
              <w:widowControl/>
              <w:jc w:val="center"/>
              <w:rPr>
                <w:rFonts w:hint="eastAsia" w:eastAsiaTheme="minorEastAsia"/>
                <w:sz w:val="21"/>
                <w:szCs w:val="21"/>
                <w:lang w:val="en-US" w:eastAsia="zh-CN"/>
              </w:rPr>
            </w:pPr>
            <w:r>
              <w:rPr>
                <w:rFonts w:hint="eastAsia"/>
                <w:sz w:val="21"/>
                <w:szCs w:val="21"/>
                <w:lang w:val="en-US" w:eastAsia="zh-CN"/>
              </w:rPr>
              <w:t>郭钢</w:t>
            </w:r>
          </w:p>
        </w:tc>
        <w:tc>
          <w:tcPr>
            <w:tcW w:w="571" w:type="pct"/>
            <w:tcBorders>
              <w:top w:val="single" w:color="auto" w:sz="4" w:space="0"/>
              <w:left w:val="single" w:color="auto" w:sz="4" w:space="0"/>
              <w:bottom w:val="single" w:color="auto" w:sz="4" w:space="0"/>
              <w:right w:val="single" w:color="auto" w:sz="4" w:space="0"/>
            </w:tcBorders>
            <w:vAlign w:val="center"/>
          </w:tcPr>
          <w:p w14:paraId="376204D1">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36" w:type="pct"/>
            <w:tcBorders>
              <w:top w:val="single" w:color="auto" w:sz="4" w:space="0"/>
              <w:left w:val="single" w:color="auto" w:sz="4" w:space="0"/>
              <w:bottom w:val="single" w:color="auto" w:sz="4" w:space="0"/>
              <w:right w:val="single" w:color="auto" w:sz="4" w:space="0"/>
            </w:tcBorders>
            <w:shd w:val="clear" w:color="auto" w:fill="auto"/>
            <w:vAlign w:val="center"/>
          </w:tcPr>
          <w:p w14:paraId="631C9045">
            <w:pPr>
              <w:pStyle w:val="12"/>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B23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50" w:type="pct"/>
            <w:tcBorders>
              <w:top w:val="single" w:color="auto" w:sz="4" w:space="0"/>
              <w:left w:val="single" w:color="auto" w:sz="4" w:space="0"/>
              <w:right w:val="single" w:color="auto" w:sz="4" w:space="0"/>
            </w:tcBorders>
            <w:vAlign w:val="center"/>
          </w:tcPr>
          <w:p w14:paraId="35573374">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41" w:type="pct"/>
            <w:gridSpan w:val="3"/>
            <w:tcBorders>
              <w:top w:val="single" w:color="auto" w:sz="4" w:space="0"/>
              <w:left w:val="single" w:color="auto" w:sz="4" w:space="0"/>
              <w:right w:val="single" w:color="auto" w:sz="4" w:space="0"/>
            </w:tcBorders>
            <w:vAlign w:val="top"/>
          </w:tcPr>
          <w:p w14:paraId="474B5AB7">
            <w:pPr>
              <w:widowControl/>
              <w:jc w:val="center"/>
              <w:rPr>
                <w:rFonts w:hint="default" w:eastAsiaTheme="minorEastAsia"/>
                <w:sz w:val="21"/>
                <w:szCs w:val="21"/>
                <w:lang w:val="en-US" w:eastAsia="zh-CN"/>
              </w:rPr>
            </w:pPr>
            <w:r>
              <w:rPr>
                <w:rFonts w:hint="eastAsia"/>
                <w:sz w:val="21"/>
                <w:szCs w:val="21"/>
                <w:lang w:val="en-US" w:eastAsia="zh-CN"/>
              </w:rPr>
              <w:t>李筱淼</w:t>
            </w:r>
          </w:p>
        </w:tc>
        <w:tc>
          <w:tcPr>
            <w:tcW w:w="571" w:type="pct"/>
            <w:tcBorders>
              <w:top w:val="single" w:color="auto" w:sz="4" w:space="0"/>
              <w:left w:val="single" w:color="auto" w:sz="4" w:space="0"/>
              <w:bottom w:val="single" w:color="auto" w:sz="4" w:space="0"/>
              <w:right w:val="single" w:color="auto" w:sz="4" w:space="0"/>
            </w:tcBorders>
            <w:vAlign w:val="center"/>
          </w:tcPr>
          <w:p w14:paraId="627A6248">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36" w:type="pct"/>
            <w:tcBorders>
              <w:top w:val="single" w:color="auto" w:sz="4" w:space="0"/>
              <w:left w:val="single" w:color="auto" w:sz="4" w:space="0"/>
              <w:bottom w:val="single" w:color="auto" w:sz="4" w:space="0"/>
              <w:right w:val="single" w:color="auto" w:sz="4" w:space="0"/>
            </w:tcBorders>
            <w:shd w:val="clear" w:color="auto" w:fill="auto"/>
            <w:vAlign w:val="center"/>
          </w:tcPr>
          <w:p w14:paraId="6833D23C">
            <w:pPr>
              <w:pStyle w:val="12"/>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798ED229">
      <w:pPr>
        <w:pStyle w:val="3"/>
        <w:bidi w:val="0"/>
        <w:rPr>
          <w:rFonts w:hint="eastAsia"/>
          <w:lang w:val="en-US" w:eastAsia="zh-CN"/>
        </w:rPr>
      </w:pPr>
      <w:r>
        <w:rPr>
          <w:rFonts w:hint="eastAsia"/>
          <w:lang w:val="en-US" w:eastAsia="zh-CN"/>
        </w:rPr>
        <w:t>二、课程定位</w:t>
      </w:r>
    </w:p>
    <w:p w14:paraId="66C612F3">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黑体" w:hAnsi="黑体" w:eastAsia="黑体" w:cs="黑体"/>
          <w:sz w:val="28"/>
          <w:szCs w:val="28"/>
          <w:lang w:val="en-US" w:eastAsia="zh-CN"/>
        </w:rPr>
      </w:pPr>
      <w:r>
        <w:rPr>
          <w:rFonts w:hint="eastAsia" w:ascii="宋体" w:hAnsi="宋体" w:eastAsia="宋体" w:cs="宋体"/>
          <w:sz w:val="24"/>
          <w:szCs w:val="24"/>
        </w:rPr>
        <w:t>本课程是</w:t>
      </w:r>
      <w:r>
        <w:rPr>
          <w:rFonts w:hint="eastAsia" w:ascii="宋体" w:hAnsi="宋体" w:eastAsia="宋体" w:cs="宋体"/>
          <w:sz w:val="24"/>
          <w:szCs w:val="24"/>
          <w:lang w:val="en-US" w:eastAsia="zh-CN"/>
        </w:rPr>
        <w:t>商务数据分析与应用</w:t>
      </w:r>
      <w:r>
        <w:rPr>
          <w:rFonts w:hint="eastAsia" w:ascii="宋体" w:hAnsi="宋体" w:eastAsia="宋体" w:cs="宋体"/>
          <w:sz w:val="24"/>
          <w:szCs w:val="24"/>
        </w:rPr>
        <w:t>专业</w:t>
      </w:r>
      <w:r>
        <w:rPr>
          <w:rFonts w:hint="eastAsia" w:ascii="宋体" w:hAnsi="宋体" w:eastAsia="宋体" w:cs="宋体"/>
          <w:sz w:val="24"/>
          <w:szCs w:val="24"/>
          <w:lang w:val="en-US" w:eastAsia="zh-CN"/>
        </w:rPr>
        <w:t>选修</w:t>
      </w:r>
      <w:r>
        <w:rPr>
          <w:rFonts w:hint="eastAsia" w:ascii="宋体" w:hAnsi="宋体" w:eastAsia="宋体" w:cs="宋体"/>
          <w:sz w:val="24"/>
          <w:szCs w:val="24"/>
        </w:rPr>
        <w:t>的一门专业基础课程，是在</w:t>
      </w:r>
      <w:r>
        <w:rPr>
          <w:rFonts w:hint="eastAsia" w:eastAsia="宋体" w:cs="宋体"/>
          <w:sz w:val="24"/>
          <w:szCs w:val="24"/>
          <w:lang w:eastAsia="zh-CN"/>
        </w:rPr>
        <w:t>《</w:t>
      </w:r>
      <w:r>
        <w:rPr>
          <w:rFonts w:hint="eastAsia" w:ascii="宋体" w:hAnsi="宋体" w:eastAsia="宋体" w:cs="宋体"/>
          <w:sz w:val="24"/>
          <w:szCs w:val="24"/>
          <w:lang w:val="en-US" w:eastAsia="zh-CN"/>
        </w:rPr>
        <w:t>信息技术</w:t>
      </w:r>
      <w:r>
        <w:rPr>
          <w:rFonts w:hint="eastAsia" w:eastAsia="宋体" w:cs="宋体"/>
          <w:sz w:val="24"/>
          <w:szCs w:val="24"/>
          <w:lang w:val="en-US" w:eastAsia="zh-CN"/>
        </w:rPr>
        <w:t>》</w:t>
      </w:r>
      <w:r>
        <w:rPr>
          <w:rFonts w:hint="eastAsia" w:ascii="宋体" w:hAnsi="宋体" w:eastAsia="宋体" w:cs="宋体"/>
          <w:sz w:val="24"/>
          <w:szCs w:val="24"/>
        </w:rPr>
        <w:t>等课程基础上开设的一门理论+实践的课程。对接专业人才培养目标，面向统计调查、数据分析、市场研究等岗位，培养学生具备数据收集、整理、分析及解读的职业素质，具备运用统计软件进行数据处理和简单预测的能力，为后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数据分析技术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数据采集与处理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客户数据分析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运营管理数据分析</w:t>
      </w:r>
      <w:r>
        <w:rPr>
          <w:rFonts w:hint="eastAsia" w:ascii="宋体" w:hAnsi="宋体" w:eastAsia="宋体" w:cs="宋体"/>
          <w:color w:val="auto"/>
          <w:sz w:val="24"/>
          <w:szCs w:val="24"/>
          <w:lang w:eastAsia="zh-CN"/>
        </w:rPr>
        <w:t>》</w:t>
      </w:r>
      <w:r>
        <w:rPr>
          <w:rFonts w:hint="eastAsia" w:ascii="宋体" w:hAnsi="宋体" w:eastAsia="宋体" w:cs="宋体"/>
          <w:sz w:val="24"/>
          <w:szCs w:val="24"/>
        </w:rPr>
        <w:t>等课程学习奠定基础的课程。同时，将课程思政内容融入课程核心内容体系，帮助学生树立正确的数据观、职业观和价值观。</w:t>
      </w:r>
    </w:p>
    <w:p w14:paraId="4C069621">
      <w:pPr>
        <w:pStyle w:val="3"/>
        <w:bidi w:val="0"/>
        <w:rPr>
          <w:rFonts w:hint="eastAsia"/>
          <w:lang w:val="en-US" w:eastAsia="zh-CN"/>
        </w:rPr>
      </w:pPr>
      <w:r>
        <w:rPr>
          <w:rFonts w:hint="eastAsia"/>
          <w:lang w:val="en-US" w:eastAsia="zh-CN"/>
        </w:rPr>
        <w:t>三、课程设计思路</w:t>
      </w:r>
    </w:p>
    <w:p w14:paraId="6E01BD37">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首先，根据</w:t>
      </w:r>
      <w:r>
        <w:rPr>
          <w:rFonts w:hint="eastAsia" w:ascii="宋体" w:hAnsi="宋体" w:eastAsia="宋体" w:cs="宋体"/>
          <w:sz w:val="24"/>
          <w:szCs w:val="24"/>
          <w:lang w:val="en-US" w:eastAsia="zh-CN"/>
        </w:rPr>
        <w:t>商务数据分析与应用专业</w:t>
      </w:r>
      <w:r>
        <w:rPr>
          <w:rFonts w:hint="eastAsia" w:ascii="宋体" w:hAnsi="宋体" w:eastAsia="宋体" w:cs="宋体"/>
          <w:sz w:val="24"/>
          <w:szCs w:val="24"/>
        </w:rPr>
        <w:t>人才培养方案</w:t>
      </w:r>
      <w:r>
        <w:rPr>
          <w:rFonts w:hint="eastAsia" w:eastAsia="宋体" w:cs="宋体"/>
          <w:sz w:val="24"/>
          <w:szCs w:val="24"/>
          <w:lang w:val="en-US" w:eastAsia="zh-CN"/>
        </w:rPr>
        <w:t>及</w:t>
      </w:r>
      <w:r>
        <w:rPr>
          <w:rFonts w:hint="eastAsia" w:ascii="宋体" w:hAnsi="宋体" w:eastAsia="宋体" w:cs="宋体"/>
          <w:sz w:val="24"/>
          <w:szCs w:val="24"/>
          <w:lang w:val="en-US" w:eastAsia="zh-CN"/>
        </w:rPr>
        <w:t>商务数据分析、市场调研等</w:t>
      </w:r>
      <w:r>
        <w:rPr>
          <w:rFonts w:hint="eastAsia" w:ascii="宋体" w:hAnsi="宋体" w:eastAsia="宋体" w:cs="宋体"/>
          <w:sz w:val="24"/>
          <w:szCs w:val="24"/>
        </w:rPr>
        <w:t>岗位需求确定教学内容，以“岗位数据应用场景”为核心，构建“数据获取—数据整理—数据分析—结果应用”的闭环教学逻辑</w:t>
      </w:r>
      <w:r>
        <w:rPr>
          <w:rFonts w:hint="eastAsia" w:ascii="宋体" w:hAnsi="宋体" w:eastAsia="宋体" w:cs="宋体"/>
          <w:sz w:val="24"/>
          <w:szCs w:val="24"/>
          <w:lang w:eastAsia="zh-CN"/>
        </w:rPr>
        <w:t>，</w:t>
      </w:r>
      <w:r>
        <w:rPr>
          <w:rFonts w:hint="eastAsia" w:ascii="宋体" w:hAnsi="宋体" w:eastAsia="宋体" w:cs="宋体"/>
          <w:sz w:val="24"/>
          <w:szCs w:val="24"/>
        </w:rPr>
        <w:t>从统计认知、统计调查、统计整理到统计分析，构建完整的知识体系。然后，掌握统计方法在实际工作中的应用，培养学生的数据处理和分析能力。最后，通过实践环节，对统计数据进行实际操作和分析，提升学生的实践能力和问题解决能力。</w:t>
      </w:r>
    </w:p>
    <w:p w14:paraId="7C3D0178">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黑体" w:hAnsi="黑体" w:eastAsia="黑体" w:cs="黑体"/>
          <w:sz w:val="28"/>
          <w:szCs w:val="28"/>
          <w:lang w:val="en-US" w:eastAsia="zh-CN"/>
        </w:rPr>
      </w:pPr>
      <w:r>
        <w:rPr>
          <w:rFonts w:hint="eastAsia" w:ascii="宋体" w:hAnsi="宋体" w:eastAsia="宋体" w:cs="宋体"/>
          <w:sz w:val="24"/>
          <w:szCs w:val="24"/>
        </w:rPr>
        <w:t>本课程基于OBE教学理念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教学</w:t>
      </w:r>
      <w:r>
        <w:rPr>
          <w:rFonts w:hint="eastAsia" w:ascii="宋体" w:hAnsi="宋体" w:eastAsia="宋体" w:cs="宋体"/>
          <w:sz w:val="24"/>
          <w:szCs w:val="24"/>
        </w:rPr>
        <w:t>内容选取上，对照教材核心模块（统计概述、调查、整理、综合指标、抽样推断等），结合电子商务数据分析等证书要求，补充Excel统计函数、数据可视化等实操内容，确保知识与岗位“数据处理”需求深度匹配</w:t>
      </w:r>
      <w:r>
        <w:rPr>
          <w:rFonts w:hint="eastAsia" w:ascii="宋体" w:hAnsi="宋体" w:eastAsia="宋体" w:cs="宋体"/>
          <w:sz w:val="24"/>
          <w:szCs w:val="24"/>
          <w:lang w:eastAsia="zh-CN"/>
        </w:rPr>
        <w:t>。</w:t>
      </w:r>
      <w:r>
        <w:rPr>
          <w:rFonts w:hint="eastAsia" w:ascii="宋体" w:hAnsi="宋体" w:eastAsia="宋体" w:cs="宋体"/>
          <w:sz w:val="24"/>
          <w:szCs w:val="24"/>
        </w:rPr>
        <w:t>教学实施上，采用“理实交替”模式：理论部分通过“案例导入+原理拆解”讲解统计概念与方法，实践部分依托Excel</w:t>
      </w:r>
      <w:r>
        <w:rPr>
          <w:rFonts w:hint="eastAsia" w:ascii="宋体" w:hAnsi="宋体" w:eastAsia="宋体" w:cs="宋体"/>
          <w:sz w:val="24"/>
          <w:szCs w:val="24"/>
          <w:lang w:val="en-US" w:eastAsia="zh-CN"/>
        </w:rPr>
        <w:t>等</w:t>
      </w:r>
      <w:r>
        <w:rPr>
          <w:rFonts w:hint="eastAsia" w:ascii="宋体" w:hAnsi="宋体" w:eastAsia="宋体" w:cs="宋体"/>
          <w:sz w:val="24"/>
          <w:szCs w:val="24"/>
        </w:rPr>
        <w:t>开展实操任务</w:t>
      </w:r>
      <w:r>
        <w:rPr>
          <w:rFonts w:hint="eastAsia" w:ascii="宋体" w:hAnsi="宋体" w:eastAsia="宋体" w:cs="宋体"/>
          <w:sz w:val="24"/>
          <w:szCs w:val="24"/>
          <w:lang w:eastAsia="zh-CN"/>
        </w:rPr>
        <w:t>。</w:t>
      </w:r>
      <w:r>
        <w:rPr>
          <w:rFonts w:hint="eastAsia" w:ascii="宋体" w:hAnsi="宋体" w:eastAsia="宋体" w:cs="宋体"/>
          <w:sz w:val="24"/>
          <w:szCs w:val="24"/>
        </w:rPr>
        <w:t>思政融入上，构建“数据诚信+家国情怀+社会责任”的思政价值链，将职业素养与国家发展需求结合</w:t>
      </w:r>
      <w:r>
        <w:rPr>
          <w:rFonts w:hint="eastAsia" w:ascii="宋体" w:hAnsi="宋体" w:eastAsia="宋体" w:cs="宋体"/>
          <w:sz w:val="24"/>
          <w:szCs w:val="24"/>
          <w:lang w:val="en-US" w:eastAsia="zh-CN"/>
        </w:rPr>
        <w:t>，将创新精神和工匠精神传递给学生，促使专业知识与思政教育交融。</w:t>
      </w:r>
      <w:r>
        <w:rPr>
          <w:rFonts w:hint="eastAsia" w:ascii="宋体" w:hAnsi="宋体" w:eastAsia="宋体" w:cs="宋体"/>
          <w:sz w:val="24"/>
          <w:szCs w:val="24"/>
        </w:rPr>
        <w:t>评价改革上，推行“过程+结果”的多维度考核，把Excel统计实操、调查方案设计、数据报告撰写纳入评价体系，强化对学生“数据应用实战能力”的评价，注重知识传授、素质培养与创新能力提升与一体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以培养具有多样化、创新型、具备竞争力的高素质复合型新技能人才为目标，创新“产学研创”模式，初步实现了“岗课赛证”融通。</w:t>
      </w:r>
    </w:p>
    <w:p w14:paraId="4F8999C7">
      <w:pPr>
        <w:pStyle w:val="3"/>
        <w:bidi w:val="0"/>
        <w:rPr>
          <w:rFonts w:hint="eastAsia"/>
          <w:lang w:val="en-US" w:eastAsia="zh-CN"/>
        </w:rPr>
      </w:pPr>
      <w:r>
        <w:rPr>
          <w:rFonts w:hint="eastAsia"/>
          <w:lang w:val="en-US" w:eastAsia="zh-CN"/>
        </w:rPr>
        <w:t>四、课程目标</w:t>
      </w:r>
    </w:p>
    <w:p w14:paraId="2BCF73E0">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2" w:firstLineChars="200"/>
        <w:jc w:val="both"/>
        <w:textAlignment w:val="auto"/>
        <w:rPr>
          <w:rFonts w:hint="default" w:eastAsiaTheme="minorEastAsia"/>
          <w:b/>
          <w:bCs/>
          <w:color w:val="000000" w:themeColor="text1"/>
          <w:shd w:val="clear" w:color="auto" w:fill="auto"/>
          <w:lang w:val="en-US" w:eastAsia="zh-CN"/>
          <w14:textFill>
            <w14:solidFill>
              <w14:schemeClr w14:val="tx1"/>
            </w14:solidFill>
          </w14:textFill>
        </w:rPr>
      </w:pPr>
      <w:r>
        <w:rPr>
          <w:rFonts w:hint="eastAsia"/>
          <w:b/>
          <w:bCs/>
          <w:color w:val="000000" w:themeColor="text1"/>
          <w:shd w:val="clear" w:color="auto" w:fill="auto"/>
          <w:lang w:eastAsia="zh-CN"/>
          <w14:textFill>
            <w14:solidFill>
              <w14:schemeClr w14:val="tx1"/>
            </w14:solidFill>
          </w14:textFill>
        </w:rPr>
        <w:t>（</w:t>
      </w:r>
      <w:r>
        <w:rPr>
          <w:rFonts w:hint="eastAsia"/>
          <w:b/>
          <w:bCs/>
          <w:color w:val="000000" w:themeColor="text1"/>
          <w:shd w:val="clear" w:color="auto" w:fill="auto"/>
          <w:lang w:val="en-US" w:eastAsia="zh-CN"/>
          <w14:textFill>
            <w14:solidFill>
              <w14:schemeClr w14:val="tx1"/>
            </w14:solidFill>
          </w14:textFill>
        </w:rPr>
        <w:t>一</w:t>
      </w:r>
      <w:r>
        <w:rPr>
          <w:rFonts w:hint="eastAsia"/>
          <w:b/>
          <w:bCs/>
          <w:color w:val="000000" w:themeColor="text1"/>
          <w:shd w:val="clear" w:color="auto" w:fill="auto"/>
          <w:lang w:eastAsia="zh-CN"/>
          <w14:textFill>
            <w14:solidFill>
              <w14:schemeClr w14:val="tx1"/>
            </w14:solidFill>
          </w14:textFill>
        </w:rPr>
        <w:t>）</w:t>
      </w:r>
      <w:r>
        <w:rPr>
          <w:rFonts w:hint="eastAsia"/>
          <w:b/>
          <w:bCs/>
          <w:color w:val="000000" w:themeColor="text1"/>
          <w:shd w:val="clear" w:color="auto" w:fill="auto"/>
          <w:lang w:val="en-US" w:eastAsia="zh-CN"/>
          <w14:textFill>
            <w14:solidFill>
              <w14:schemeClr w14:val="tx1"/>
            </w14:solidFill>
          </w14:textFill>
        </w:rPr>
        <w:t>知识目标</w:t>
      </w:r>
    </w:p>
    <w:p w14:paraId="2FD2EFC6">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A1.了解统计的基本</w:t>
      </w:r>
      <w:r>
        <w:rPr>
          <w:rFonts w:hint="eastAsia" w:ascii="宋体" w:hAnsi="宋体" w:eastAsia="宋体" w:cs="宋体"/>
          <w:color w:val="000000" w:themeColor="text1"/>
          <w:shd w:val="clear" w:color="auto" w:fill="auto"/>
          <w:lang w:val="en-US" w:eastAsia="zh-CN"/>
          <w14:textFill>
            <w14:solidFill>
              <w14:schemeClr w14:val="tx1"/>
            </w14:solidFill>
          </w14:textFill>
        </w:rPr>
        <w:t>含义</w:t>
      </w:r>
      <w:r>
        <w:rPr>
          <w:rFonts w:hint="eastAsia" w:ascii="宋体" w:hAnsi="宋体" w:eastAsia="宋体" w:cs="宋体"/>
          <w:color w:val="000000" w:themeColor="text1"/>
          <w:shd w:val="clear" w:color="auto" w:fill="auto"/>
          <w14:textFill>
            <w14:solidFill>
              <w14:schemeClr w14:val="tx1"/>
            </w14:solidFill>
          </w14:textFill>
        </w:rPr>
        <w:t xml:space="preserve">、统计工作过程和统计的基本方法。 </w:t>
      </w:r>
    </w:p>
    <w:p w14:paraId="6E5E2F40">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A2.熟悉统计调查的基本知识、统计调查方案的设计、统计调查的组织方式以及统计调查问卷的设计。掌握统计整理的基本知识、统计分组、</w:t>
      </w:r>
      <w:r>
        <w:rPr>
          <w:rFonts w:hint="eastAsia" w:ascii="宋体" w:hAnsi="宋体" w:eastAsia="宋体" w:cs="宋体"/>
          <w:color w:val="000000" w:themeColor="text1"/>
          <w:shd w:val="clear" w:color="auto" w:fill="auto"/>
          <w:lang w:val="en-US" w:eastAsia="zh-CN"/>
          <w14:textFill>
            <w14:solidFill>
              <w14:schemeClr w14:val="tx1"/>
            </w14:solidFill>
          </w14:textFill>
        </w:rPr>
        <w:t>分布</w:t>
      </w:r>
      <w:r>
        <w:rPr>
          <w:rFonts w:hint="eastAsia" w:ascii="宋体" w:hAnsi="宋体" w:eastAsia="宋体" w:cs="宋体"/>
          <w:color w:val="000000" w:themeColor="text1"/>
          <w:shd w:val="clear" w:color="auto" w:fill="auto"/>
          <w14:textFill>
            <w14:solidFill>
              <w14:schemeClr w14:val="tx1"/>
            </w14:solidFill>
          </w14:textFill>
        </w:rPr>
        <w:t>数列、统计表和统计图的绘制方法。</w:t>
      </w:r>
    </w:p>
    <w:p w14:paraId="6BA5D052">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A3.熟悉总量指标</w:t>
      </w:r>
      <w:r>
        <w:rPr>
          <w:rFonts w:hint="eastAsia" w:ascii="宋体" w:hAnsi="宋体" w:eastAsia="宋体" w:cs="宋体"/>
          <w:color w:val="000000" w:themeColor="text1"/>
          <w:shd w:val="clear" w:color="auto" w:fill="auto"/>
          <w:lang w:eastAsia="zh-CN"/>
          <w14:textFill>
            <w14:solidFill>
              <w14:schemeClr w14:val="tx1"/>
            </w14:solidFill>
          </w14:textFill>
        </w:rPr>
        <w:t>、</w:t>
      </w:r>
      <w:r>
        <w:rPr>
          <w:rFonts w:hint="eastAsia" w:ascii="宋体" w:hAnsi="宋体" w:eastAsia="宋体" w:cs="宋体"/>
          <w:color w:val="000000" w:themeColor="text1"/>
          <w:shd w:val="clear" w:color="auto" w:fill="auto"/>
          <w14:textFill>
            <w14:solidFill>
              <w14:schemeClr w14:val="tx1"/>
            </w14:solidFill>
          </w14:textFill>
        </w:rPr>
        <w:t>相对指标</w:t>
      </w:r>
      <w:r>
        <w:rPr>
          <w:rFonts w:hint="eastAsia" w:ascii="宋体" w:hAnsi="宋体" w:eastAsia="宋体" w:cs="宋体"/>
          <w:color w:val="000000" w:themeColor="text1"/>
          <w:shd w:val="clear" w:color="auto" w:fill="auto"/>
          <w:lang w:eastAsia="zh-CN"/>
          <w14:textFill>
            <w14:solidFill>
              <w14:schemeClr w14:val="tx1"/>
            </w14:solidFill>
          </w14:textFill>
        </w:rPr>
        <w:t>、</w:t>
      </w:r>
      <w:r>
        <w:rPr>
          <w:rFonts w:hint="eastAsia" w:ascii="宋体" w:hAnsi="宋体" w:eastAsia="宋体" w:cs="宋体"/>
          <w:color w:val="000000" w:themeColor="text1"/>
          <w:shd w:val="clear" w:color="auto" w:fill="auto"/>
          <w:lang w:val="en-US" w:eastAsia="zh-CN"/>
          <w14:textFill>
            <w14:solidFill>
              <w14:schemeClr w14:val="tx1"/>
            </w14:solidFill>
          </w14:textFill>
        </w:rPr>
        <w:t>平均指标、变异指标</w:t>
      </w:r>
      <w:r>
        <w:rPr>
          <w:rFonts w:hint="eastAsia" w:ascii="宋体" w:hAnsi="宋体" w:eastAsia="宋体" w:cs="宋体"/>
          <w:color w:val="000000" w:themeColor="text1"/>
          <w:shd w:val="clear" w:color="auto" w:fill="auto"/>
          <w14:textFill>
            <w14:solidFill>
              <w14:schemeClr w14:val="tx1"/>
            </w14:solidFill>
          </w14:textFill>
        </w:rPr>
        <w:t>的概念、种类、计算及应用。</w:t>
      </w:r>
    </w:p>
    <w:p w14:paraId="14C6394D">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color w:val="000000" w:themeColor="text1"/>
          <w:shd w:val="clear" w:color="auto" w:fill="auto"/>
          <w:lang w:eastAsia="zh-CN"/>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A4.了解抽样推断的基本原理及简单随机抽样的应用方法</w:t>
      </w:r>
      <w:r>
        <w:rPr>
          <w:rFonts w:hint="eastAsia" w:ascii="宋体" w:hAnsi="宋体" w:eastAsia="宋体" w:cs="宋体"/>
          <w:color w:val="000000" w:themeColor="text1"/>
          <w:shd w:val="clear" w:color="auto" w:fill="auto"/>
          <w:lang w:eastAsia="zh-CN"/>
          <w14:textFill>
            <w14:solidFill>
              <w14:schemeClr w14:val="tx1"/>
            </w14:solidFill>
          </w14:textFill>
        </w:rPr>
        <w:t>。</w:t>
      </w:r>
    </w:p>
    <w:p w14:paraId="114F9F46">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A5.了解时间数列的基本知识、时间数列的分析指标</w:t>
      </w:r>
      <w:r>
        <w:rPr>
          <w:rFonts w:hint="eastAsia" w:ascii="宋体" w:hAnsi="宋体" w:eastAsia="宋体" w:cs="宋体"/>
          <w:color w:val="000000" w:themeColor="text1"/>
          <w:shd w:val="clear" w:color="auto" w:fill="auto"/>
          <w:lang w:val="en-US" w:eastAsia="zh-CN"/>
          <w14:textFill>
            <w14:solidFill>
              <w14:schemeClr w14:val="tx1"/>
            </w14:solidFill>
          </w14:textFill>
        </w:rPr>
        <w:t>以及时间数列的</w:t>
      </w:r>
      <w:r>
        <w:rPr>
          <w:rFonts w:hint="eastAsia" w:ascii="宋体" w:hAnsi="宋体" w:eastAsia="宋体" w:cs="宋体"/>
          <w:color w:val="000000" w:themeColor="text1"/>
          <w:shd w:val="clear" w:color="auto" w:fill="auto"/>
          <w14:textFill>
            <w14:solidFill>
              <w14:schemeClr w14:val="tx1"/>
            </w14:solidFill>
          </w14:textFill>
        </w:rPr>
        <w:t>趋势分析。</w:t>
      </w:r>
    </w:p>
    <w:p w14:paraId="21A7D11F">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A6.</w:t>
      </w:r>
      <w:r>
        <w:rPr>
          <w:rFonts w:hint="eastAsia" w:ascii="宋体" w:hAnsi="宋体" w:eastAsia="宋体" w:cs="宋体"/>
          <w:color w:val="000000" w:themeColor="text1"/>
          <w:shd w:val="clear" w:color="auto" w:fill="auto"/>
          <w:lang w:val="en-US" w:eastAsia="zh-CN"/>
          <w14:textFill>
            <w14:solidFill>
              <w14:schemeClr w14:val="tx1"/>
            </w14:solidFill>
          </w14:textFill>
        </w:rPr>
        <w:t>了解指数分析的基本知识，统计指数的计算方法、指数体系及因素分析。</w:t>
      </w:r>
    </w:p>
    <w:p w14:paraId="68552593">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2" w:firstLineChars="200"/>
        <w:jc w:val="both"/>
        <w:textAlignment w:val="auto"/>
        <w:rPr>
          <w:rFonts w:hint="default" w:ascii="宋体" w:hAnsi="宋体" w:eastAsia="宋体" w:cs="宋体"/>
          <w:b/>
          <w:bCs/>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color="auto" w:fill="auto"/>
          <w:lang w:val="en-US" w:eastAsia="zh-CN"/>
          <w14:textFill>
            <w14:solidFill>
              <w14:schemeClr w14:val="tx1"/>
            </w14:solidFill>
          </w14:textFill>
        </w:rPr>
        <w:t>（二）能力目标</w:t>
      </w:r>
    </w:p>
    <w:p w14:paraId="320B2C32">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lang w:val="en-US" w:eastAsia="zh-CN"/>
          <w14:textFill>
            <w14:solidFill>
              <w14:schemeClr w14:val="tx1"/>
            </w14:solidFill>
          </w14:textFill>
        </w:rPr>
        <w:t>B1.</w:t>
      </w:r>
      <w:r>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t>能根据实际问题设计调查方案、问卷，并运用统计方法进行数据收集、整理与汇总。</w:t>
      </w:r>
    </w:p>
    <w:p w14:paraId="6E7FB0DB">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lang w:val="en-US" w:eastAsia="zh-CN"/>
          <w14:textFill>
            <w14:solidFill>
              <w14:schemeClr w14:val="tx1"/>
            </w14:solidFill>
          </w14:textFill>
        </w:rPr>
        <w:t>B2.</w:t>
      </w:r>
      <w:r>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t>掌握描述性统计、推断性统计等方法，能计算并分析平均指标、变异指标，解释数据背后的规律。</w:t>
      </w:r>
    </w:p>
    <w:p w14:paraId="651EC189">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lang w:val="en-US" w:eastAsia="zh-CN"/>
          <w14:textFill>
            <w14:solidFill>
              <w14:schemeClr w14:val="tx1"/>
            </w14:solidFill>
          </w14:textFill>
        </w:rPr>
        <w:t>B3.</w:t>
      </w:r>
      <w:r>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t>能运用时间序列分析等方法，进行趋势预测和决策支持。</w:t>
      </w:r>
    </w:p>
    <w:p w14:paraId="3D594B18">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lang w:val="en-US" w:eastAsia="zh-CN"/>
          <w14:textFill>
            <w14:solidFill>
              <w14:schemeClr w14:val="tx1"/>
            </w14:solidFill>
          </w14:textFill>
        </w:rPr>
        <w:t>B4.</w:t>
      </w:r>
      <w:r>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t>熟练使用Excel等统计软件进行数据处理、分析及结果可视化。</w:t>
      </w:r>
    </w:p>
    <w:p w14:paraId="35C2FFE0">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b w:val="0"/>
          <w:bCs w:val="0"/>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auto"/>
          <w:lang w:val="en-US" w:eastAsia="zh-CN"/>
          <w14:textFill>
            <w14:solidFill>
              <w14:schemeClr w14:val="tx1"/>
            </w14:solidFill>
          </w14:textFill>
        </w:rPr>
        <w:t>B5.</w:t>
      </w:r>
      <w:r>
        <w:rPr>
          <w:rFonts w:hint="eastAsia" w:ascii="宋体" w:hAnsi="宋体" w:eastAsia="宋体" w:cs="宋体"/>
          <w:b w:val="0"/>
          <w:bCs w:val="0"/>
          <w:i w:val="0"/>
          <w:iCs w:val="0"/>
          <w:caps w:val="0"/>
          <w:color w:val="000000" w:themeColor="text1"/>
          <w:spacing w:val="0"/>
          <w:sz w:val="24"/>
          <w:szCs w:val="24"/>
          <w:shd w:val="clear" w:color="auto" w:fill="auto"/>
          <w14:textFill>
            <w14:solidFill>
              <w14:schemeClr w14:val="tx1"/>
            </w14:solidFill>
          </w14:textFill>
        </w:rPr>
        <w:t>能够运用统计方法对实际问题进行数据分析和预测。</w:t>
      </w:r>
    </w:p>
    <w:p w14:paraId="358EBA56">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auto"/>
          <w:lang w:val="en-US" w:eastAsia="zh-CN"/>
          <w14:textFill>
            <w14:solidFill>
              <w14:schemeClr w14:val="tx1"/>
            </w14:solidFill>
          </w14:textFill>
        </w:rPr>
        <w:t>B6.</w:t>
      </w:r>
      <w:r>
        <w:rPr>
          <w:rFonts w:hint="eastAsia" w:ascii="宋体" w:hAnsi="宋体" w:eastAsia="宋体" w:cs="宋体"/>
          <w:i w:val="0"/>
          <w:iCs w:val="0"/>
          <w:caps w:val="0"/>
          <w:color w:val="000000" w:themeColor="text1"/>
          <w:spacing w:val="0"/>
          <w:sz w:val="24"/>
          <w:szCs w:val="24"/>
          <w:shd w:val="clear" w:color="auto" w:fill="auto"/>
          <w14:textFill>
            <w14:solidFill>
              <w14:schemeClr w14:val="tx1"/>
            </w14:solidFill>
          </w14:textFill>
        </w:rPr>
        <w:t>能清晰表达统计结果，具备沟通能力和团队协作精神。</w:t>
      </w:r>
    </w:p>
    <w:p w14:paraId="1F112100">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2" w:firstLineChars="200"/>
        <w:jc w:val="both"/>
        <w:textAlignment w:val="auto"/>
        <w:rPr>
          <w:rFonts w:hint="default" w:ascii="宋体" w:hAnsi="宋体" w:eastAsia="宋体" w:cs="宋体"/>
          <w:b/>
          <w:bCs/>
          <w:i w:val="0"/>
          <w:iCs w:val="0"/>
          <w:caps w:val="0"/>
          <w:color w:val="000000"/>
          <w:spacing w:val="0"/>
          <w:sz w:val="24"/>
          <w:szCs w:val="24"/>
          <w:shd w:val="clear" w:fill="FFFFFF"/>
          <w:lang w:val="en-US" w:eastAsia="zh-CN"/>
        </w:rPr>
      </w:pPr>
      <w:r>
        <w:rPr>
          <w:rFonts w:hint="eastAsia" w:ascii="宋体" w:hAnsi="宋体" w:eastAsia="宋体" w:cs="宋体"/>
          <w:b/>
          <w:bCs/>
          <w:i w:val="0"/>
          <w:iCs w:val="0"/>
          <w:caps w:val="0"/>
          <w:color w:val="000000"/>
          <w:spacing w:val="0"/>
          <w:sz w:val="24"/>
          <w:szCs w:val="24"/>
          <w:shd w:val="clear" w:fill="FFFFFF"/>
          <w:lang w:eastAsia="zh-CN"/>
        </w:rPr>
        <w:t>（</w:t>
      </w:r>
      <w:r>
        <w:rPr>
          <w:rFonts w:hint="eastAsia" w:ascii="宋体" w:hAnsi="宋体" w:eastAsia="宋体" w:cs="宋体"/>
          <w:b/>
          <w:bCs/>
          <w:i w:val="0"/>
          <w:iCs w:val="0"/>
          <w:caps w:val="0"/>
          <w:color w:val="000000"/>
          <w:spacing w:val="0"/>
          <w:sz w:val="24"/>
          <w:szCs w:val="24"/>
          <w:shd w:val="clear" w:fill="FFFFFF"/>
          <w:lang w:val="en-US" w:eastAsia="zh-CN"/>
        </w:rPr>
        <w:t>三</w:t>
      </w:r>
      <w:r>
        <w:rPr>
          <w:rFonts w:hint="eastAsia" w:ascii="宋体" w:hAnsi="宋体" w:eastAsia="宋体" w:cs="宋体"/>
          <w:b/>
          <w:bCs/>
          <w:i w:val="0"/>
          <w:iCs w:val="0"/>
          <w:caps w:val="0"/>
          <w:color w:val="000000"/>
          <w:spacing w:val="0"/>
          <w:sz w:val="24"/>
          <w:szCs w:val="24"/>
          <w:shd w:val="clear" w:fill="FFFFFF"/>
          <w:lang w:eastAsia="zh-CN"/>
        </w:rPr>
        <w:t>）</w:t>
      </w:r>
      <w:r>
        <w:rPr>
          <w:rFonts w:hint="eastAsia" w:ascii="宋体" w:hAnsi="宋体" w:eastAsia="宋体" w:cs="宋体"/>
          <w:b/>
          <w:bCs/>
          <w:i w:val="0"/>
          <w:iCs w:val="0"/>
          <w:caps w:val="0"/>
          <w:color w:val="000000"/>
          <w:spacing w:val="0"/>
          <w:sz w:val="24"/>
          <w:szCs w:val="24"/>
          <w:shd w:val="clear" w:fill="FFFFFF"/>
          <w:lang w:val="en-US" w:eastAsia="zh-CN"/>
        </w:rPr>
        <w:t>素质目标</w:t>
      </w:r>
    </w:p>
    <w:p w14:paraId="445EEA6C">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 xml:space="preserve">C1.培养学生尊重客观事实、严谨细致、求真务实的科学态度和工作作风。 </w:t>
      </w:r>
    </w:p>
    <w:p w14:paraId="3E4A745C">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 xml:space="preserve">C2.培养学生团队协作精神，在项目实践中提升沟通与组织协调能力。 </w:t>
      </w:r>
    </w:p>
    <w:p w14:paraId="2F64664D">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 xml:space="preserve">C3.培养学生树立数据安全意识与良好的统计职业道德，理解数据真实性的重要性。 </w:t>
      </w:r>
    </w:p>
    <w:p w14:paraId="46B6A862">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firstLine="480" w:firstLineChars="200"/>
        <w:jc w:val="both"/>
        <w:textAlignment w:val="auto"/>
        <w:rPr>
          <w:rFonts w:hint="eastAsia" w:ascii="宋体" w:hAnsi="宋体" w:eastAsia="宋体" w:cs="宋体"/>
          <w:b/>
          <w:bCs/>
          <w:color w:val="000000" w:themeColor="text1"/>
          <w:sz w:val="24"/>
          <w:szCs w:val="24"/>
          <w:highlight w:val="yellow"/>
          <w:shd w:val="clear" w:color="auto" w:fill="auto"/>
          <w:lang w:eastAsia="zh-CN"/>
          <w14:textFill>
            <w14:solidFill>
              <w14:schemeClr w14:val="tx1"/>
            </w14:solidFill>
          </w14:textFill>
        </w:rPr>
      </w:pPr>
      <w:r>
        <w:rPr>
          <w:rFonts w:hint="eastAsia" w:ascii="宋体" w:hAnsi="宋体" w:eastAsia="宋体" w:cs="宋体"/>
          <w:i w:val="0"/>
          <w:iCs w:val="0"/>
          <w:caps w:val="0"/>
          <w:color w:val="000000"/>
          <w:spacing w:val="0"/>
          <w:sz w:val="24"/>
          <w:szCs w:val="24"/>
          <w:shd w:val="clear" w:fill="FFFFFF"/>
        </w:rPr>
        <w:t>C4.培养学生初步的数据思维和运用统计方法发现、分析、解决实际问题的意识。</w:t>
      </w:r>
    </w:p>
    <w:p w14:paraId="56AEA236">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2" w:firstLineChars="200"/>
        <w:jc w:val="both"/>
        <w:textAlignment w:val="auto"/>
        <w:rPr>
          <w:rFonts w:hint="default" w:ascii="宋体" w:hAnsi="宋体" w:eastAsia="宋体" w:cs="宋体"/>
          <w:b/>
          <w:bCs/>
          <w:lang w:val="en-US" w:eastAsia="zh-CN"/>
        </w:rPr>
      </w:pPr>
      <w:r>
        <w:rPr>
          <w:rFonts w:hint="eastAsia" w:eastAsia="宋体" w:cs="宋体"/>
          <w:b/>
          <w:bCs/>
          <w:lang w:eastAsia="zh-CN"/>
        </w:rPr>
        <w:t>（</w:t>
      </w:r>
      <w:r>
        <w:rPr>
          <w:rFonts w:hint="eastAsia" w:eastAsia="宋体" w:cs="宋体"/>
          <w:b/>
          <w:bCs/>
          <w:lang w:val="en-US" w:eastAsia="zh-CN"/>
        </w:rPr>
        <w:t>四</w:t>
      </w:r>
      <w:r>
        <w:rPr>
          <w:rFonts w:hint="eastAsia" w:eastAsia="宋体" w:cs="宋体"/>
          <w:b/>
          <w:bCs/>
          <w:lang w:eastAsia="zh-CN"/>
        </w:rPr>
        <w:t>）</w:t>
      </w:r>
      <w:r>
        <w:rPr>
          <w:rFonts w:hint="eastAsia" w:eastAsia="宋体" w:cs="宋体"/>
          <w:b/>
          <w:bCs/>
          <w:lang w:val="en-US" w:eastAsia="zh-CN"/>
        </w:rPr>
        <w:t>思政目标</w:t>
      </w:r>
    </w:p>
    <w:p w14:paraId="398D1A46">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rPr>
      </w:pPr>
      <w:r>
        <w:rPr>
          <w:rFonts w:hint="eastAsia" w:ascii="宋体" w:hAnsi="宋体" w:eastAsia="宋体" w:cs="宋体"/>
        </w:rPr>
        <w:t>D1.</w:t>
      </w:r>
      <w:r>
        <w:rPr>
          <w:rStyle w:val="25"/>
          <w:rFonts w:hint="eastAsia" w:ascii="宋体" w:hAnsi="宋体" w:eastAsia="宋体" w:cs="宋体"/>
          <w:b w:val="0"/>
          <w:bCs w:val="0"/>
        </w:rPr>
        <w:t>职业道德</w:t>
      </w:r>
      <w:r>
        <w:rPr>
          <w:rFonts w:hint="eastAsia" w:ascii="宋体" w:hAnsi="宋体" w:eastAsia="宋体" w:cs="宋体"/>
          <w:b w:val="0"/>
          <w:bCs w:val="0"/>
        </w:rPr>
        <w:t>：</w:t>
      </w:r>
      <w:r>
        <w:rPr>
          <w:rFonts w:hint="eastAsia" w:ascii="宋体" w:hAnsi="宋体" w:eastAsia="宋体" w:cs="宋体"/>
        </w:rPr>
        <w:t xml:space="preserve">树立“爱岗敬业、诚实守信、精益求精”的职业理念，理解并遵守《统计法》等行业规范与岗位行为准则。 </w:t>
      </w:r>
    </w:p>
    <w:p w14:paraId="3DB69092">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rPr>
      </w:pPr>
      <w:r>
        <w:rPr>
          <w:rFonts w:hint="eastAsia" w:ascii="宋体" w:hAnsi="宋体" w:eastAsia="宋体" w:cs="宋体"/>
        </w:rPr>
        <w:t>D2.</w:t>
      </w:r>
      <w:r>
        <w:rPr>
          <w:rStyle w:val="25"/>
          <w:rFonts w:hint="eastAsia" w:ascii="宋体" w:hAnsi="宋体" w:eastAsia="宋体" w:cs="宋体"/>
          <w:b w:val="0"/>
          <w:bCs w:val="0"/>
        </w:rPr>
        <w:t>工匠精神</w:t>
      </w:r>
      <w:r>
        <w:rPr>
          <w:rFonts w:hint="eastAsia" w:ascii="宋体" w:hAnsi="宋体" w:eastAsia="宋体" w:cs="宋体"/>
          <w:b w:val="0"/>
          <w:bCs w:val="0"/>
        </w:rPr>
        <w:t>：</w:t>
      </w:r>
      <w:r>
        <w:rPr>
          <w:rFonts w:hint="eastAsia" w:ascii="宋体" w:hAnsi="宋体" w:eastAsia="宋体" w:cs="宋体"/>
        </w:rPr>
        <w:t xml:space="preserve">培育“严谨细致、追求卓越”的工匠精神，在数据处理和分析中杜绝敷衍了事、投机取巧的行为。 </w:t>
      </w:r>
    </w:p>
    <w:p w14:paraId="168BB7FD">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rPr>
      </w:pPr>
      <w:r>
        <w:rPr>
          <w:rFonts w:hint="eastAsia" w:ascii="宋体" w:hAnsi="宋体" w:eastAsia="宋体" w:cs="宋体"/>
        </w:rPr>
        <w:t>D3.</w:t>
      </w:r>
      <w:r>
        <w:rPr>
          <w:rStyle w:val="25"/>
          <w:rFonts w:hint="eastAsia" w:ascii="宋体" w:hAnsi="宋体" w:eastAsia="宋体" w:cs="宋体"/>
          <w:b w:val="0"/>
          <w:bCs w:val="0"/>
        </w:rPr>
        <w:t>法治意识</w:t>
      </w:r>
      <w:r>
        <w:rPr>
          <w:rFonts w:hint="eastAsia" w:ascii="宋体" w:hAnsi="宋体" w:eastAsia="宋体" w:cs="宋体"/>
          <w:b w:val="0"/>
          <w:bCs w:val="0"/>
        </w:rPr>
        <w:t>：</w:t>
      </w:r>
      <w:r>
        <w:rPr>
          <w:rFonts w:hint="eastAsia" w:ascii="宋体" w:hAnsi="宋体" w:eastAsia="宋体" w:cs="宋体"/>
        </w:rPr>
        <w:t xml:space="preserve">增强法治观念，认识到依法统计的重要性，自觉做到依法从业、合规操作。 </w:t>
      </w:r>
    </w:p>
    <w:p w14:paraId="6941D903">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rPr>
      </w:pPr>
      <w:r>
        <w:rPr>
          <w:rFonts w:hint="eastAsia" w:ascii="宋体" w:hAnsi="宋体" w:eastAsia="宋体" w:cs="宋体"/>
        </w:rPr>
        <w:t>D4.</w:t>
      </w:r>
      <w:r>
        <w:rPr>
          <w:rStyle w:val="25"/>
          <w:rFonts w:hint="eastAsia" w:ascii="宋体" w:hAnsi="宋体" w:eastAsia="宋体" w:cs="宋体"/>
          <w:b w:val="0"/>
          <w:bCs w:val="0"/>
        </w:rPr>
        <w:t>社会责任</w:t>
      </w:r>
      <w:r>
        <w:rPr>
          <w:rFonts w:hint="eastAsia" w:ascii="宋体" w:hAnsi="宋体" w:eastAsia="宋体" w:cs="宋体"/>
          <w:b w:val="0"/>
          <w:bCs w:val="0"/>
        </w:rPr>
        <w:t>：</w:t>
      </w:r>
      <w:r>
        <w:rPr>
          <w:rFonts w:hint="eastAsia" w:ascii="宋体" w:hAnsi="宋体" w:eastAsia="宋体" w:cs="宋体"/>
        </w:rPr>
        <w:t xml:space="preserve">强化“数据服务决策、分析创造价值”的责任担当，理解统计工作在企业管理和国家发展中的基础性作用。 </w:t>
      </w:r>
    </w:p>
    <w:p w14:paraId="15F9F978">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宋体" w:hAnsi="宋体" w:eastAsia="宋体" w:cs="宋体"/>
        </w:rPr>
      </w:pPr>
      <w:r>
        <w:rPr>
          <w:rFonts w:hint="eastAsia" w:ascii="宋体" w:hAnsi="宋体" w:eastAsia="宋体" w:cs="宋体"/>
        </w:rPr>
        <w:t>D5.</w:t>
      </w:r>
      <w:r>
        <w:rPr>
          <w:rStyle w:val="25"/>
          <w:rFonts w:hint="eastAsia" w:ascii="宋体" w:hAnsi="宋体" w:eastAsia="宋体" w:cs="宋体"/>
          <w:b w:val="0"/>
          <w:bCs w:val="0"/>
        </w:rPr>
        <w:t>家国情怀</w:t>
      </w:r>
      <w:r>
        <w:rPr>
          <w:rFonts w:hint="eastAsia" w:ascii="宋体" w:hAnsi="宋体" w:eastAsia="宋体" w:cs="宋体"/>
          <w:b w:val="0"/>
          <w:bCs w:val="0"/>
        </w:rPr>
        <w:t>：</w:t>
      </w:r>
      <w:r>
        <w:rPr>
          <w:rFonts w:hint="eastAsia" w:ascii="宋体" w:hAnsi="宋体" w:eastAsia="宋体" w:cs="宋体"/>
        </w:rPr>
        <w:t xml:space="preserve">结合我国经济社会发展成就的统计公报、重大国情国力调查等案例，激发民族自豪感和爱国主义热情。 </w:t>
      </w:r>
    </w:p>
    <w:p w14:paraId="059B82BD">
      <w:pPr>
        <w:pStyle w:val="19"/>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firstLine="480" w:firstLineChars="200"/>
        <w:jc w:val="both"/>
        <w:textAlignment w:val="auto"/>
        <w:rPr>
          <w:rFonts w:hint="eastAsia" w:ascii="黑体" w:hAnsi="黑体" w:eastAsia="黑体" w:cs="黑体"/>
          <w:sz w:val="28"/>
          <w:szCs w:val="28"/>
          <w:lang w:val="en-US" w:eastAsia="zh-CN"/>
        </w:rPr>
      </w:pPr>
      <w:r>
        <w:rPr>
          <w:rFonts w:hint="eastAsia" w:ascii="宋体" w:hAnsi="宋体" w:eastAsia="宋体" w:cs="宋体"/>
        </w:rPr>
        <w:t>D6.</w:t>
      </w:r>
      <w:r>
        <w:rPr>
          <w:rStyle w:val="25"/>
          <w:rFonts w:hint="eastAsia" w:ascii="宋体" w:hAnsi="宋体" w:eastAsia="宋体" w:cs="宋体"/>
          <w:b w:val="0"/>
          <w:bCs w:val="0"/>
        </w:rPr>
        <w:t>创新意识</w:t>
      </w:r>
      <w:r>
        <w:rPr>
          <w:rFonts w:hint="eastAsia" w:ascii="宋体" w:hAnsi="宋体" w:eastAsia="宋体" w:cs="宋体"/>
          <w:b w:val="0"/>
          <w:bCs w:val="0"/>
        </w:rPr>
        <w:t>：</w:t>
      </w:r>
      <w:r>
        <w:rPr>
          <w:rFonts w:hint="eastAsia" w:ascii="宋体" w:hAnsi="宋体" w:eastAsia="宋体" w:cs="宋体"/>
        </w:rPr>
        <w:t>鼓励在数据分析中突破思维定势，探索新的视角和方法，培养创新精神。</w:t>
      </w:r>
    </w:p>
    <w:p w14:paraId="7CD5C106">
      <w:pPr>
        <w:pStyle w:val="3"/>
        <w:bidi w:val="0"/>
        <w:rPr>
          <w:rFonts w:hint="eastAsia" w:ascii="Times New Roman" w:hAnsi="Times New Roman"/>
          <w:lang w:val="en-US" w:eastAsia="zh-CN"/>
        </w:rPr>
      </w:pPr>
      <w:r>
        <w:rPr>
          <w:rFonts w:hint="eastAsia" w:ascii="Times New Roman" w:hAnsi="Times New Roman"/>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409"/>
        <w:gridCol w:w="748"/>
        <w:gridCol w:w="1056"/>
        <w:gridCol w:w="1056"/>
        <w:gridCol w:w="1476"/>
        <w:gridCol w:w="2203"/>
        <w:gridCol w:w="480"/>
        <w:gridCol w:w="427"/>
      </w:tblGrid>
      <w:tr w14:paraId="49DB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82" w:type="pct"/>
            <w:shd w:val="clear" w:color="auto" w:fill="auto"/>
            <w:vAlign w:val="center"/>
          </w:tcPr>
          <w:p w14:paraId="59EA94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学习情境（章）</w:t>
            </w:r>
          </w:p>
        </w:tc>
        <w:tc>
          <w:tcPr>
            <w:tcW w:w="792" w:type="pct"/>
            <w:shd w:val="clear" w:color="auto" w:fill="auto"/>
            <w:vAlign w:val="center"/>
          </w:tcPr>
          <w:p w14:paraId="6DC083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工作任务（节）</w:t>
            </w:r>
          </w:p>
        </w:tc>
        <w:tc>
          <w:tcPr>
            <w:tcW w:w="457" w:type="pct"/>
            <w:shd w:val="clear" w:color="auto" w:fill="auto"/>
            <w:vAlign w:val="center"/>
          </w:tcPr>
          <w:p w14:paraId="6AA230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知识点(A)</w:t>
            </w:r>
          </w:p>
        </w:tc>
        <w:tc>
          <w:tcPr>
            <w:tcW w:w="452" w:type="pct"/>
            <w:shd w:val="clear" w:color="auto" w:fill="auto"/>
            <w:vAlign w:val="center"/>
          </w:tcPr>
          <w:p w14:paraId="2330BC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技能点(B)</w:t>
            </w:r>
          </w:p>
        </w:tc>
        <w:tc>
          <w:tcPr>
            <w:tcW w:w="506" w:type="pct"/>
            <w:shd w:val="clear" w:color="auto" w:fill="auto"/>
            <w:vAlign w:val="center"/>
          </w:tcPr>
          <w:p w14:paraId="71D2EF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素质目标(C)</w:t>
            </w:r>
          </w:p>
        </w:tc>
        <w:tc>
          <w:tcPr>
            <w:tcW w:w="477" w:type="pct"/>
            <w:shd w:val="clear" w:color="auto" w:fill="auto"/>
            <w:vAlign w:val="center"/>
          </w:tcPr>
          <w:p w14:paraId="73D74A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思政元素(D)</w:t>
            </w:r>
          </w:p>
        </w:tc>
        <w:tc>
          <w:tcPr>
            <w:tcW w:w="1195" w:type="pct"/>
            <w:shd w:val="clear" w:color="auto" w:fill="auto"/>
            <w:vAlign w:val="center"/>
          </w:tcPr>
          <w:p w14:paraId="55693A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对应培养规格支撑要点</w:t>
            </w:r>
          </w:p>
        </w:tc>
        <w:tc>
          <w:tcPr>
            <w:tcW w:w="321" w:type="pct"/>
            <w:shd w:val="clear" w:color="auto" w:fill="auto"/>
            <w:vAlign w:val="center"/>
          </w:tcPr>
          <w:p w14:paraId="68C67F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学时</w:t>
            </w:r>
          </w:p>
        </w:tc>
        <w:tc>
          <w:tcPr>
            <w:tcW w:w="213" w:type="pct"/>
            <w:shd w:val="clear" w:color="auto" w:fill="auto"/>
            <w:vAlign w:val="center"/>
          </w:tcPr>
          <w:p w14:paraId="63DCBE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备注</w:t>
            </w:r>
          </w:p>
        </w:tc>
      </w:tr>
      <w:tr w14:paraId="751A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10BB624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第一章统计概述</w:t>
            </w:r>
          </w:p>
        </w:tc>
        <w:tc>
          <w:tcPr>
            <w:tcW w:w="792" w:type="pct"/>
            <w:shd w:val="clear" w:color="auto" w:fill="FFFFFF" w:themeFill="background1"/>
            <w:vAlign w:val="center"/>
          </w:tcPr>
          <w:p w14:paraId="09ABF78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统计的含义、统计工作任务和过程、统计学基本概念</w:t>
            </w:r>
          </w:p>
        </w:tc>
        <w:tc>
          <w:tcPr>
            <w:tcW w:w="457" w:type="pct"/>
            <w:shd w:val="clear" w:color="auto" w:fill="FFFFFF" w:themeFill="background1"/>
            <w:vAlign w:val="center"/>
          </w:tcPr>
          <w:p w14:paraId="0D027C8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p>
        </w:tc>
        <w:tc>
          <w:tcPr>
            <w:tcW w:w="452" w:type="pct"/>
            <w:shd w:val="clear" w:color="auto" w:fill="FFFFFF" w:themeFill="background1"/>
            <w:vAlign w:val="center"/>
          </w:tcPr>
          <w:p w14:paraId="4D5C9B6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B6</w:t>
            </w:r>
          </w:p>
        </w:tc>
        <w:tc>
          <w:tcPr>
            <w:tcW w:w="506" w:type="pct"/>
            <w:shd w:val="clear" w:color="auto" w:fill="FFFFFF" w:themeFill="background1"/>
            <w:vAlign w:val="center"/>
          </w:tcPr>
          <w:p w14:paraId="6B29C9D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477" w:type="pct"/>
            <w:shd w:val="clear" w:color="auto" w:fill="FFFFFF" w:themeFill="background1"/>
            <w:vAlign w:val="center"/>
          </w:tcPr>
          <w:p w14:paraId="6739850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195" w:type="pct"/>
            <w:shd w:val="clear" w:color="auto" w:fill="FFFFFF" w:themeFill="background1"/>
            <w:vAlign w:val="center"/>
          </w:tcPr>
          <w:p w14:paraId="26DB4AE7">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7D0C63EE">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知识目标3、4</w:t>
            </w:r>
          </w:p>
          <w:p w14:paraId="26187125">
            <w:pPr>
              <w:contextualSpacing/>
              <w:jc w:val="both"/>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能力目标1、2、3、8</w:t>
            </w:r>
          </w:p>
        </w:tc>
        <w:tc>
          <w:tcPr>
            <w:tcW w:w="321" w:type="pct"/>
            <w:shd w:val="clear" w:color="auto" w:fill="FFFFFF" w:themeFill="background1"/>
            <w:vAlign w:val="center"/>
          </w:tcPr>
          <w:p w14:paraId="3621323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13" w:type="pct"/>
            <w:shd w:val="clear" w:color="auto" w:fill="FFFFFF" w:themeFill="background1"/>
            <w:vAlign w:val="center"/>
          </w:tcPr>
          <w:p w14:paraId="28CD25D6">
            <w:pPr>
              <w:rPr>
                <w:rFonts w:hint="default"/>
                <w:lang w:val="en-US" w:eastAsia="zh-CN"/>
              </w:rPr>
            </w:pPr>
          </w:p>
        </w:tc>
      </w:tr>
      <w:tr w14:paraId="342A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3EBFB8A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第二章 统计调查</w:t>
            </w:r>
          </w:p>
        </w:tc>
        <w:tc>
          <w:tcPr>
            <w:tcW w:w="792" w:type="pct"/>
            <w:shd w:val="clear" w:color="auto" w:fill="FFFFFF" w:themeFill="background1"/>
            <w:vAlign w:val="center"/>
          </w:tcPr>
          <w:p w14:paraId="19F440F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统计调查及方案设计、组织方式</w:t>
            </w:r>
          </w:p>
        </w:tc>
        <w:tc>
          <w:tcPr>
            <w:tcW w:w="457" w:type="pct"/>
            <w:shd w:val="clear" w:color="auto" w:fill="FFFFFF" w:themeFill="background1"/>
            <w:vAlign w:val="center"/>
          </w:tcPr>
          <w:p w14:paraId="65DDFC2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452" w:type="pct"/>
            <w:shd w:val="clear" w:color="auto" w:fill="FFFFFF" w:themeFill="background1"/>
            <w:vAlign w:val="center"/>
          </w:tcPr>
          <w:p w14:paraId="0E485E8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506" w:type="pct"/>
            <w:shd w:val="clear" w:color="auto" w:fill="FFFFFF" w:themeFill="background1"/>
            <w:vAlign w:val="center"/>
          </w:tcPr>
          <w:p w14:paraId="55DEC92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C1C2C3C4</w:t>
            </w:r>
          </w:p>
        </w:tc>
        <w:tc>
          <w:tcPr>
            <w:tcW w:w="477" w:type="pct"/>
            <w:shd w:val="clear" w:color="auto" w:fill="FFFFFF" w:themeFill="background1"/>
            <w:vAlign w:val="center"/>
          </w:tcPr>
          <w:p w14:paraId="6D1B7D8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7E238CE1">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37161221">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知识目标4、9</w:t>
            </w:r>
          </w:p>
          <w:p w14:paraId="375D1016">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能力目标2、4、5</w:t>
            </w:r>
          </w:p>
        </w:tc>
        <w:tc>
          <w:tcPr>
            <w:tcW w:w="321" w:type="pct"/>
            <w:shd w:val="clear" w:color="auto" w:fill="FFFFFF" w:themeFill="background1"/>
            <w:vAlign w:val="center"/>
          </w:tcPr>
          <w:p w14:paraId="1B86C10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13" w:type="pct"/>
            <w:shd w:val="clear" w:color="auto" w:fill="FFFFFF" w:themeFill="background1"/>
            <w:vAlign w:val="center"/>
          </w:tcPr>
          <w:p w14:paraId="4A18ABE7">
            <w:pPr>
              <w:rPr>
                <w:rFonts w:hint="eastAsia"/>
                <w:lang w:val="en-US" w:eastAsia="zh-CN"/>
              </w:rPr>
            </w:pPr>
          </w:p>
        </w:tc>
      </w:tr>
      <w:tr w14:paraId="25B2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4F1A608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第三章 统计整理</w:t>
            </w:r>
          </w:p>
        </w:tc>
        <w:tc>
          <w:tcPr>
            <w:tcW w:w="792" w:type="pct"/>
            <w:shd w:val="clear" w:color="auto" w:fill="FFFFFF" w:themeFill="background1"/>
            <w:vAlign w:val="center"/>
          </w:tcPr>
          <w:p w14:paraId="0E65160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统计整理的概念、统计分组、分布数列、统计数据的表现形式</w:t>
            </w:r>
          </w:p>
        </w:tc>
        <w:tc>
          <w:tcPr>
            <w:tcW w:w="457" w:type="pct"/>
            <w:shd w:val="clear" w:color="auto" w:fill="FFFFFF" w:themeFill="background1"/>
            <w:vAlign w:val="center"/>
          </w:tcPr>
          <w:p w14:paraId="3E37E16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452" w:type="pct"/>
            <w:shd w:val="clear" w:color="auto" w:fill="FFFFFF" w:themeFill="background1"/>
            <w:vAlign w:val="center"/>
          </w:tcPr>
          <w:p w14:paraId="0D2342D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506" w:type="pct"/>
            <w:shd w:val="clear" w:color="auto" w:fill="FFFFFF" w:themeFill="background1"/>
            <w:vAlign w:val="center"/>
          </w:tcPr>
          <w:p w14:paraId="126086F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500DEA7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44450E2D">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596E0BBF">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知识目标4、5</w:t>
            </w:r>
          </w:p>
          <w:p w14:paraId="2DAA05E5">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能力目标2、4、5、8</w:t>
            </w:r>
          </w:p>
        </w:tc>
        <w:tc>
          <w:tcPr>
            <w:tcW w:w="321" w:type="pct"/>
            <w:shd w:val="clear" w:color="auto" w:fill="FFFFFF" w:themeFill="background1"/>
            <w:vAlign w:val="center"/>
          </w:tcPr>
          <w:p w14:paraId="44CA3E5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13" w:type="pct"/>
            <w:shd w:val="clear" w:color="auto" w:fill="FFFFFF" w:themeFill="background1"/>
            <w:vAlign w:val="center"/>
          </w:tcPr>
          <w:p w14:paraId="60F51C56">
            <w:pPr>
              <w:rPr>
                <w:rFonts w:hint="eastAsia"/>
                <w:lang w:val="en-US" w:eastAsia="zh-CN"/>
              </w:rPr>
            </w:pPr>
          </w:p>
        </w:tc>
      </w:tr>
      <w:tr w14:paraId="1F00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7D1C58F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第四章 总量指标与相对指标</w:t>
            </w:r>
          </w:p>
        </w:tc>
        <w:tc>
          <w:tcPr>
            <w:tcW w:w="792" w:type="pct"/>
            <w:shd w:val="clear" w:color="auto" w:fill="FFFFFF" w:themeFill="background1"/>
            <w:vAlign w:val="center"/>
          </w:tcPr>
          <w:p w14:paraId="032D1FB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总量指标、相对指标</w:t>
            </w:r>
          </w:p>
        </w:tc>
        <w:tc>
          <w:tcPr>
            <w:tcW w:w="457" w:type="pct"/>
            <w:shd w:val="clear" w:color="auto" w:fill="FFFFFF" w:themeFill="background1"/>
            <w:vAlign w:val="center"/>
          </w:tcPr>
          <w:p w14:paraId="577C57E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452" w:type="pct"/>
            <w:shd w:val="clear" w:color="auto" w:fill="FFFFFF" w:themeFill="background1"/>
            <w:vAlign w:val="center"/>
          </w:tcPr>
          <w:p w14:paraId="2AB3D62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w:t>
            </w:r>
          </w:p>
        </w:tc>
        <w:tc>
          <w:tcPr>
            <w:tcW w:w="506" w:type="pct"/>
            <w:shd w:val="clear" w:color="auto" w:fill="FFFFFF" w:themeFill="background1"/>
            <w:vAlign w:val="center"/>
          </w:tcPr>
          <w:p w14:paraId="63628B0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726A06D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2A6A38DF">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0A7791BD">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知识目标4、5</w:t>
            </w:r>
          </w:p>
          <w:p w14:paraId="3AC9A6D6">
            <w:pPr>
              <w:contextualSpacing/>
              <w:jc w:val="both"/>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能力目标5、6</w:t>
            </w:r>
          </w:p>
        </w:tc>
        <w:tc>
          <w:tcPr>
            <w:tcW w:w="321" w:type="pct"/>
            <w:shd w:val="clear" w:color="auto" w:fill="FFFFFF" w:themeFill="background1"/>
            <w:vAlign w:val="center"/>
          </w:tcPr>
          <w:p w14:paraId="1728266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13" w:type="pct"/>
            <w:shd w:val="clear" w:color="auto" w:fill="FFFFFF" w:themeFill="background1"/>
            <w:vAlign w:val="center"/>
          </w:tcPr>
          <w:p w14:paraId="70D33150">
            <w:pPr>
              <w:rPr>
                <w:rFonts w:hint="eastAsia"/>
                <w:lang w:val="en-US" w:eastAsia="zh-CN"/>
              </w:rPr>
            </w:pPr>
          </w:p>
        </w:tc>
      </w:tr>
      <w:tr w14:paraId="6668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21F4A58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第五章 平均指标及变异指标</w:t>
            </w:r>
          </w:p>
        </w:tc>
        <w:tc>
          <w:tcPr>
            <w:tcW w:w="792" w:type="pct"/>
            <w:shd w:val="clear" w:color="auto" w:fill="FFFFFF" w:themeFill="background1"/>
            <w:vAlign w:val="center"/>
          </w:tcPr>
          <w:p w14:paraId="300F545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平均指标的概念、数值平均数和位置平均数的计算、标志变异指标</w:t>
            </w:r>
          </w:p>
        </w:tc>
        <w:tc>
          <w:tcPr>
            <w:tcW w:w="457" w:type="pct"/>
            <w:shd w:val="clear" w:color="auto" w:fill="FFFFFF" w:themeFill="background1"/>
            <w:vAlign w:val="center"/>
          </w:tcPr>
          <w:p w14:paraId="6443875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452" w:type="pct"/>
            <w:shd w:val="clear" w:color="auto" w:fill="FFFFFF" w:themeFill="background1"/>
            <w:vAlign w:val="center"/>
          </w:tcPr>
          <w:p w14:paraId="12A379B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w:t>
            </w:r>
          </w:p>
        </w:tc>
        <w:tc>
          <w:tcPr>
            <w:tcW w:w="506" w:type="pct"/>
            <w:shd w:val="clear" w:color="auto" w:fill="FFFFFF" w:themeFill="background1"/>
            <w:vAlign w:val="center"/>
          </w:tcPr>
          <w:p w14:paraId="700C449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2845E24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5B8D32A7">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3099D340">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知识目标4、5</w:t>
            </w:r>
          </w:p>
          <w:p w14:paraId="2F7324D8">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能力目标5、6</w:t>
            </w:r>
          </w:p>
        </w:tc>
        <w:tc>
          <w:tcPr>
            <w:tcW w:w="321" w:type="pct"/>
            <w:shd w:val="clear" w:color="auto" w:fill="FFFFFF" w:themeFill="background1"/>
            <w:vAlign w:val="center"/>
          </w:tcPr>
          <w:p w14:paraId="0BF61D5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13" w:type="pct"/>
            <w:shd w:val="clear" w:color="auto" w:fill="FFFFFF" w:themeFill="background1"/>
            <w:vAlign w:val="center"/>
          </w:tcPr>
          <w:p w14:paraId="3F5BB1F4">
            <w:pPr>
              <w:rPr>
                <w:rFonts w:hint="eastAsia"/>
                <w:lang w:val="en-US" w:eastAsia="zh-CN"/>
              </w:rPr>
            </w:pPr>
          </w:p>
        </w:tc>
      </w:tr>
      <w:tr w14:paraId="038D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7455E0D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第六章 抽样推断 </w:t>
            </w:r>
          </w:p>
        </w:tc>
        <w:tc>
          <w:tcPr>
            <w:tcW w:w="792" w:type="pct"/>
            <w:shd w:val="clear" w:color="auto" w:fill="FFFFFF" w:themeFill="background1"/>
            <w:vAlign w:val="center"/>
          </w:tcPr>
          <w:p w14:paraId="0CCC714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抽样推断的一般问题、抽样误差、抽样估计、必要抽样数目的确定</w:t>
            </w:r>
          </w:p>
        </w:tc>
        <w:tc>
          <w:tcPr>
            <w:tcW w:w="457" w:type="pct"/>
            <w:shd w:val="clear" w:color="auto" w:fill="FFFFFF" w:themeFill="background1"/>
            <w:vAlign w:val="center"/>
          </w:tcPr>
          <w:p w14:paraId="4FE5D13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w:t>
            </w:r>
          </w:p>
        </w:tc>
        <w:tc>
          <w:tcPr>
            <w:tcW w:w="452" w:type="pct"/>
            <w:shd w:val="clear" w:color="auto" w:fill="FFFFFF" w:themeFill="background1"/>
            <w:vAlign w:val="center"/>
          </w:tcPr>
          <w:p w14:paraId="281B80A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w:t>
            </w:r>
          </w:p>
        </w:tc>
        <w:tc>
          <w:tcPr>
            <w:tcW w:w="506" w:type="pct"/>
            <w:shd w:val="clear" w:color="auto" w:fill="FFFFFF" w:themeFill="background1"/>
            <w:vAlign w:val="center"/>
          </w:tcPr>
          <w:p w14:paraId="008B9A7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788AA91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58CF7714">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41F5F7DD">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知识目标4、5</w:t>
            </w:r>
          </w:p>
          <w:p w14:paraId="24FB76E2">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能力目标4、5、6</w:t>
            </w:r>
          </w:p>
        </w:tc>
        <w:tc>
          <w:tcPr>
            <w:tcW w:w="321" w:type="pct"/>
            <w:shd w:val="clear" w:color="auto" w:fill="FFFFFF" w:themeFill="background1"/>
            <w:vAlign w:val="center"/>
          </w:tcPr>
          <w:p w14:paraId="22554D3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13" w:type="pct"/>
            <w:shd w:val="clear" w:color="auto" w:fill="FFFFFF" w:themeFill="background1"/>
            <w:vAlign w:val="center"/>
          </w:tcPr>
          <w:p w14:paraId="24777ADF">
            <w:pPr>
              <w:rPr>
                <w:rFonts w:hint="eastAsia"/>
                <w:lang w:val="en-US" w:eastAsia="zh-CN"/>
              </w:rPr>
            </w:pPr>
          </w:p>
        </w:tc>
      </w:tr>
      <w:tr w14:paraId="1FAD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3D61844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第七章 相关分析和回归分析</w:t>
            </w:r>
          </w:p>
        </w:tc>
        <w:tc>
          <w:tcPr>
            <w:tcW w:w="792" w:type="pct"/>
            <w:shd w:val="clear" w:color="auto" w:fill="FFFFFF" w:themeFill="background1"/>
            <w:vAlign w:val="center"/>
          </w:tcPr>
          <w:p w14:paraId="10FA99B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相关分析、回归分析</w:t>
            </w:r>
          </w:p>
        </w:tc>
        <w:tc>
          <w:tcPr>
            <w:tcW w:w="457" w:type="pct"/>
            <w:shd w:val="clear" w:color="auto" w:fill="FFFFFF" w:themeFill="background1"/>
            <w:vAlign w:val="center"/>
          </w:tcPr>
          <w:p w14:paraId="36C2403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w:t>
            </w:r>
          </w:p>
        </w:tc>
        <w:tc>
          <w:tcPr>
            <w:tcW w:w="452" w:type="pct"/>
            <w:shd w:val="clear" w:color="auto" w:fill="FFFFFF" w:themeFill="background1"/>
            <w:vAlign w:val="center"/>
          </w:tcPr>
          <w:p w14:paraId="75AB9D2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B4B5B6</w:t>
            </w:r>
          </w:p>
        </w:tc>
        <w:tc>
          <w:tcPr>
            <w:tcW w:w="506" w:type="pct"/>
            <w:shd w:val="clear" w:color="auto" w:fill="FFFFFF" w:themeFill="background1"/>
            <w:vAlign w:val="center"/>
          </w:tcPr>
          <w:p w14:paraId="29E66EE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480D23B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0F9269AE">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675BD419">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知识目标3、4、5</w:t>
            </w:r>
          </w:p>
          <w:p w14:paraId="02EE7F4F">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能力目标5、6、8</w:t>
            </w:r>
          </w:p>
        </w:tc>
        <w:tc>
          <w:tcPr>
            <w:tcW w:w="321" w:type="pct"/>
            <w:shd w:val="clear" w:color="auto" w:fill="FFFFFF" w:themeFill="background1"/>
            <w:vAlign w:val="center"/>
          </w:tcPr>
          <w:p w14:paraId="549A1C2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13" w:type="pct"/>
            <w:shd w:val="clear" w:color="auto" w:fill="FFFFFF" w:themeFill="background1"/>
            <w:vAlign w:val="center"/>
          </w:tcPr>
          <w:p w14:paraId="68845051">
            <w:pPr>
              <w:rPr>
                <w:rFonts w:hint="eastAsia"/>
                <w:lang w:val="en-US" w:eastAsia="zh-CN"/>
              </w:rPr>
            </w:pPr>
          </w:p>
        </w:tc>
      </w:tr>
      <w:tr w14:paraId="5A20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30CA91A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第八章 时间数列</w:t>
            </w:r>
          </w:p>
        </w:tc>
        <w:tc>
          <w:tcPr>
            <w:tcW w:w="792" w:type="pct"/>
            <w:shd w:val="clear" w:color="auto" w:fill="FFFFFF" w:themeFill="background1"/>
            <w:vAlign w:val="center"/>
          </w:tcPr>
          <w:p w14:paraId="7A336D7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时间数列的概念、时间数列水平指标、时间数列速度指标、时间数列的趋势分析</w:t>
            </w:r>
          </w:p>
        </w:tc>
        <w:tc>
          <w:tcPr>
            <w:tcW w:w="457" w:type="pct"/>
            <w:shd w:val="clear" w:color="auto" w:fill="FFFFFF" w:themeFill="background1"/>
            <w:vAlign w:val="center"/>
          </w:tcPr>
          <w:p w14:paraId="075BEA0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452" w:type="pct"/>
            <w:shd w:val="clear" w:color="auto" w:fill="FFFFFF" w:themeFill="background1"/>
            <w:vAlign w:val="center"/>
          </w:tcPr>
          <w:p w14:paraId="672DE55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B3B4B5B6</w:t>
            </w:r>
          </w:p>
        </w:tc>
        <w:tc>
          <w:tcPr>
            <w:tcW w:w="506" w:type="pct"/>
            <w:shd w:val="clear" w:color="auto" w:fill="FFFFFF" w:themeFill="background1"/>
            <w:vAlign w:val="center"/>
          </w:tcPr>
          <w:p w14:paraId="1467606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02A7656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D1D2D3D6</w:t>
            </w:r>
          </w:p>
        </w:tc>
        <w:tc>
          <w:tcPr>
            <w:tcW w:w="1195" w:type="pct"/>
            <w:shd w:val="clear" w:color="auto" w:fill="FFFFFF" w:themeFill="background1"/>
            <w:vAlign w:val="center"/>
          </w:tcPr>
          <w:p w14:paraId="7B6FAB1C">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4ECCF13D">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知识目标3、4、5</w:t>
            </w:r>
          </w:p>
          <w:p w14:paraId="71ABA8EA">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能力目标5、6、8</w:t>
            </w:r>
          </w:p>
        </w:tc>
        <w:tc>
          <w:tcPr>
            <w:tcW w:w="321" w:type="pct"/>
            <w:shd w:val="clear" w:color="auto" w:fill="FFFFFF" w:themeFill="background1"/>
            <w:vAlign w:val="center"/>
          </w:tcPr>
          <w:p w14:paraId="6DB7801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13" w:type="pct"/>
            <w:shd w:val="clear" w:color="auto" w:fill="FFFFFF" w:themeFill="background1"/>
            <w:vAlign w:val="center"/>
          </w:tcPr>
          <w:p w14:paraId="06D9E1AA">
            <w:pPr>
              <w:rPr>
                <w:rFonts w:hint="eastAsia"/>
                <w:lang w:val="en-US" w:eastAsia="zh-CN"/>
              </w:rPr>
            </w:pPr>
          </w:p>
        </w:tc>
      </w:tr>
      <w:tr w14:paraId="6F8F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6215F49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第九章 指数分析</w:t>
            </w:r>
          </w:p>
        </w:tc>
        <w:tc>
          <w:tcPr>
            <w:tcW w:w="792" w:type="pct"/>
            <w:shd w:val="clear" w:color="auto" w:fill="FFFFFF" w:themeFill="background1"/>
            <w:vAlign w:val="center"/>
          </w:tcPr>
          <w:p w14:paraId="5C91661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 统计指数的一般问题、统计指数的计算方法、指数体系及因素分析</w:t>
            </w:r>
          </w:p>
        </w:tc>
        <w:tc>
          <w:tcPr>
            <w:tcW w:w="457" w:type="pct"/>
            <w:shd w:val="clear" w:color="auto" w:fill="FFFFFF" w:themeFill="background1"/>
            <w:vAlign w:val="center"/>
          </w:tcPr>
          <w:p w14:paraId="3843E13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A6</w:t>
            </w:r>
          </w:p>
        </w:tc>
        <w:tc>
          <w:tcPr>
            <w:tcW w:w="452" w:type="pct"/>
            <w:shd w:val="clear" w:color="auto" w:fill="FFFFFF" w:themeFill="background1"/>
            <w:vAlign w:val="center"/>
          </w:tcPr>
          <w:p w14:paraId="4F5BDEC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B4B5B6</w:t>
            </w:r>
          </w:p>
        </w:tc>
        <w:tc>
          <w:tcPr>
            <w:tcW w:w="506" w:type="pct"/>
            <w:shd w:val="clear" w:color="auto" w:fill="FFFFFF" w:themeFill="background1"/>
            <w:vAlign w:val="center"/>
          </w:tcPr>
          <w:p w14:paraId="77AFC8F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C1C2C4</w:t>
            </w:r>
          </w:p>
        </w:tc>
        <w:tc>
          <w:tcPr>
            <w:tcW w:w="477" w:type="pct"/>
            <w:shd w:val="clear" w:color="auto" w:fill="FFFFFF" w:themeFill="background1"/>
            <w:vAlign w:val="center"/>
          </w:tcPr>
          <w:p w14:paraId="00ED572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D1D2D3D5D6</w:t>
            </w:r>
          </w:p>
        </w:tc>
        <w:tc>
          <w:tcPr>
            <w:tcW w:w="1195" w:type="pct"/>
            <w:shd w:val="clear" w:color="auto" w:fill="FFFFFF" w:themeFill="background1"/>
            <w:vAlign w:val="center"/>
          </w:tcPr>
          <w:p w14:paraId="7CB7FEC7">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素质目标1、2、3、7</w:t>
            </w:r>
          </w:p>
          <w:p w14:paraId="01892BF8">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知识目标3、4、5</w:t>
            </w:r>
          </w:p>
          <w:p w14:paraId="47A3A4F9">
            <w:pP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能力目标5、6、8</w:t>
            </w:r>
          </w:p>
        </w:tc>
        <w:tc>
          <w:tcPr>
            <w:tcW w:w="321" w:type="pct"/>
            <w:shd w:val="clear" w:color="auto" w:fill="FFFFFF" w:themeFill="background1"/>
            <w:vAlign w:val="center"/>
          </w:tcPr>
          <w:p w14:paraId="104B335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13" w:type="pct"/>
            <w:shd w:val="clear" w:color="auto" w:fill="FFFFFF" w:themeFill="background1"/>
            <w:vAlign w:val="center"/>
          </w:tcPr>
          <w:p w14:paraId="5C1D38B6">
            <w:pPr>
              <w:rPr>
                <w:rFonts w:hint="eastAsia"/>
                <w:lang w:val="en-US" w:eastAsia="zh-CN"/>
              </w:rPr>
            </w:pPr>
          </w:p>
        </w:tc>
      </w:tr>
    </w:tbl>
    <w:p w14:paraId="7173B796">
      <w:pPr>
        <w:pStyle w:val="3"/>
        <w:bidi w:val="0"/>
        <w:rPr>
          <w:rFonts w:hint="eastAsia"/>
          <w:lang w:val="en-US" w:eastAsia="zh-CN"/>
        </w:rPr>
      </w:pPr>
      <w:r>
        <w:rPr>
          <w:rFonts w:hint="eastAsia"/>
          <w:lang w:val="en-US" w:eastAsia="zh-CN"/>
        </w:rPr>
        <w:t>六、课程考核与评价</w:t>
      </w:r>
    </w:p>
    <w:p w14:paraId="22D52F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0"/>
        <w:gridCol w:w="1417"/>
        <w:gridCol w:w="3827"/>
      </w:tblGrid>
      <w:tr w14:paraId="0793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08F8848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31178D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15855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2165CD3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79E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7C4E19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vAlign w:val="center"/>
          </w:tcPr>
          <w:p w14:paraId="79B9D7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7505A5D2">
            <w:pP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以出勤、课堂</w:t>
            </w:r>
            <w:r>
              <w:rPr>
                <w:rFonts w:hint="eastAsia" w:asciiTheme="minorEastAsia" w:hAnsiTheme="minorEastAsia" w:cstheme="minorEastAsia"/>
                <w:color w:val="auto"/>
                <w:lang w:val="en-US" w:eastAsia="zh-CN"/>
              </w:rPr>
              <w:t>表现</w:t>
            </w:r>
            <w:r>
              <w:rPr>
                <w:rFonts w:hint="eastAsia" w:asciiTheme="minorEastAsia" w:hAnsiTheme="minorEastAsia" w:eastAsiaTheme="minorEastAsia" w:cstheme="minorEastAsia"/>
                <w:color w:val="auto"/>
                <w:lang w:val="en-US" w:eastAsia="zh-CN"/>
              </w:rPr>
              <w:t>作业、的形式进行</w:t>
            </w:r>
          </w:p>
        </w:tc>
        <w:tc>
          <w:tcPr>
            <w:tcW w:w="719" w:type="pct"/>
            <w:tcBorders>
              <w:left w:val="single" w:color="auto" w:sz="4" w:space="0"/>
              <w:right w:val="single" w:color="auto" w:sz="4" w:space="0"/>
            </w:tcBorders>
            <w:shd w:val="clear" w:color="auto" w:fill="auto"/>
            <w:vAlign w:val="center"/>
          </w:tcPr>
          <w:p w14:paraId="1E9B6AD6">
            <w:pPr>
              <w:jc w:val="center"/>
              <w:rPr>
                <w:rFonts w:hint="default"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cstheme="minorEastAsia"/>
                <w:color w:val="auto"/>
                <w:lang w:val="en-US" w:eastAsia="zh-CN"/>
              </w:rPr>
              <w:t>25</w:t>
            </w:r>
            <w:r>
              <w:rPr>
                <w:rFonts w:hint="eastAsia" w:asciiTheme="minorEastAsia" w:hAnsiTheme="minorEastAsia" w:eastAsiaTheme="minorEastAsia" w:cstheme="minorEastAsia"/>
                <w:color w:val="auto"/>
                <w:lang w:val="en-US" w:eastAsia="zh-CN"/>
              </w:rPr>
              <w:t>%</w:t>
            </w:r>
          </w:p>
        </w:tc>
        <w:tc>
          <w:tcPr>
            <w:tcW w:w="1942" w:type="pct"/>
            <w:tcBorders>
              <w:left w:val="single" w:color="auto" w:sz="4" w:space="0"/>
              <w:right w:val="single" w:color="auto" w:sz="4" w:space="0"/>
            </w:tcBorders>
            <w:shd w:val="clear" w:color="auto" w:fill="auto"/>
            <w:vAlign w:val="center"/>
          </w:tcPr>
          <w:p w14:paraId="36BFA7D6">
            <w:pPr>
              <w:rPr>
                <w:rFonts w:hint="eastAsia"/>
              </w:rPr>
            </w:pPr>
            <w:r>
              <w:rPr>
                <w:rFonts w:hint="eastAsia"/>
              </w:rPr>
              <w:t>出勤（</w:t>
            </w:r>
            <w:r>
              <w:rPr>
                <w:rFonts w:hint="eastAsia"/>
                <w:lang w:val="en-US" w:eastAsia="zh-CN"/>
              </w:rPr>
              <w:t>5分</w:t>
            </w:r>
            <w:r>
              <w:rPr>
                <w:rFonts w:hint="eastAsia"/>
              </w:rPr>
              <w:t>）：全勤得满分，迟到/早退每次扣0.5分，缺勤每次扣</w:t>
            </w:r>
            <w:r>
              <w:rPr>
                <w:rFonts w:hint="eastAsia"/>
                <w:lang w:val="en-US" w:eastAsia="zh-CN"/>
              </w:rPr>
              <w:t>1</w:t>
            </w:r>
            <w:r>
              <w:rPr>
                <w:rFonts w:hint="eastAsia"/>
              </w:rPr>
              <w:t>分；</w:t>
            </w:r>
          </w:p>
          <w:p w14:paraId="69C41539">
            <w:pPr>
              <w:rPr>
                <w:rFonts w:hint="eastAsia"/>
              </w:rPr>
            </w:pPr>
            <w:r>
              <w:rPr>
                <w:rFonts w:hint="eastAsia"/>
              </w:rPr>
              <w:t>课堂参与（</w:t>
            </w:r>
            <w:r>
              <w:rPr>
                <w:rFonts w:hint="eastAsia"/>
                <w:lang w:val="en-US" w:eastAsia="zh-CN"/>
              </w:rPr>
              <w:t>5分</w:t>
            </w:r>
            <w:r>
              <w:rPr>
                <w:rFonts w:hint="eastAsia"/>
              </w:rPr>
              <w:t>）：主动回答问题、参与案例讨论每次加0.5-1分；</w:t>
            </w:r>
          </w:p>
          <w:p w14:paraId="6C7895AF">
            <w:pPr>
              <w:rPr>
                <w:rFonts w:hint="eastAsia" w:asciiTheme="minorEastAsia" w:hAnsiTheme="minorEastAsia" w:eastAsiaTheme="minorEastAsia" w:cstheme="minorEastAsia"/>
                <w:color w:val="auto"/>
                <w:kern w:val="2"/>
                <w:sz w:val="21"/>
                <w:szCs w:val="24"/>
                <w:lang w:val="en-US" w:eastAsia="zh-CN" w:bidi="ar-SA"/>
              </w:rPr>
            </w:pPr>
            <w:r>
              <w:rPr>
                <w:rFonts w:hint="eastAsia"/>
              </w:rPr>
              <w:t>作业完成（5</w:t>
            </w:r>
            <w:r>
              <w:rPr>
                <w:rFonts w:hint="eastAsia"/>
                <w:lang w:val="en-US" w:eastAsia="zh-CN"/>
              </w:rPr>
              <w:t>分</w:t>
            </w:r>
            <w:r>
              <w:rPr>
                <w:rFonts w:hint="eastAsia"/>
              </w:rPr>
              <w:t>）：按时提交且质量达标得满分，迟交扣1-2分，抄袭不得分。</w:t>
            </w:r>
          </w:p>
        </w:tc>
      </w:tr>
      <w:tr w14:paraId="3219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6E9A773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vAlign w:val="center"/>
          </w:tcPr>
          <w:p w14:paraId="00C395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shd w:val="clear" w:color="auto" w:fill="auto"/>
            <w:vAlign w:val="center"/>
          </w:tcPr>
          <w:p w14:paraId="1920B462">
            <w:pPr>
              <w:rPr>
                <w:rFonts w:hint="default"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cstheme="minorEastAsia"/>
                <w:color w:val="auto"/>
                <w:lang w:val="en-US" w:eastAsia="zh-CN"/>
              </w:rPr>
              <w:t>每章结束进行小测试</w:t>
            </w:r>
          </w:p>
        </w:tc>
        <w:tc>
          <w:tcPr>
            <w:tcW w:w="719" w:type="pct"/>
            <w:tcBorders>
              <w:left w:val="single" w:color="auto" w:sz="4" w:space="0"/>
              <w:right w:val="single" w:color="auto" w:sz="4" w:space="0"/>
            </w:tcBorders>
            <w:shd w:val="clear" w:color="auto" w:fill="auto"/>
            <w:vAlign w:val="center"/>
          </w:tcPr>
          <w:p w14:paraId="30CAEAF2">
            <w:pPr>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10%</w:t>
            </w:r>
          </w:p>
        </w:tc>
        <w:tc>
          <w:tcPr>
            <w:tcW w:w="1942" w:type="pct"/>
            <w:tcBorders>
              <w:left w:val="single" w:color="auto" w:sz="4" w:space="0"/>
              <w:right w:val="single" w:color="auto" w:sz="4" w:space="0"/>
            </w:tcBorders>
            <w:shd w:val="clear" w:color="auto" w:fill="auto"/>
            <w:vAlign w:val="center"/>
          </w:tcPr>
          <w:p w14:paraId="08E1ED6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1.以试卷方式对单元的基本知识和重点内容进行考核</w:t>
            </w:r>
            <w:r>
              <w:rPr>
                <w:rFonts w:hint="eastAsia" w:asciiTheme="minorEastAsia" w:hAnsiTheme="minorEastAsia" w:cstheme="minorEastAsia"/>
                <w:color w:val="auto"/>
                <w:lang w:val="en-US" w:eastAsia="zh-CN"/>
              </w:rPr>
              <w:t>，</w:t>
            </w:r>
            <w:r>
              <w:rPr>
                <w:rFonts w:hint="eastAsia"/>
              </w:rPr>
              <w:t>覆盖本模块核心知识点</w:t>
            </w:r>
            <w:r>
              <w:rPr>
                <w:rFonts w:hint="eastAsia"/>
                <w:lang w:eastAsia="zh-CN"/>
              </w:rPr>
              <w:t>。</w:t>
            </w:r>
          </w:p>
          <w:p w14:paraId="2BB242DB">
            <w:pP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2.满分10分，采用开卷形式进行，题型包括客观题</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主观题。</w:t>
            </w:r>
          </w:p>
        </w:tc>
      </w:tr>
      <w:tr w14:paraId="6626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1AFA9E7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vAlign w:val="center"/>
          </w:tcPr>
          <w:p w14:paraId="1E6698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shd w:val="clear" w:color="auto" w:fill="auto"/>
            <w:vAlign w:val="center"/>
          </w:tcPr>
          <w:p w14:paraId="7327E6EF">
            <w:pP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期中考试</w:t>
            </w:r>
          </w:p>
        </w:tc>
        <w:tc>
          <w:tcPr>
            <w:tcW w:w="719" w:type="pct"/>
            <w:tcBorders>
              <w:left w:val="single" w:color="auto" w:sz="4" w:space="0"/>
              <w:right w:val="single" w:color="auto" w:sz="4" w:space="0"/>
            </w:tcBorders>
            <w:shd w:val="clear" w:color="auto" w:fill="auto"/>
            <w:vAlign w:val="center"/>
          </w:tcPr>
          <w:p w14:paraId="4D37CA4E">
            <w:pPr>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cstheme="minorEastAsia"/>
                <w:color w:val="auto"/>
                <w:lang w:val="en-US" w:eastAsia="zh-CN"/>
              </w:rPr>
              <w:t>15</w:t>
            </w:r>
            <w:r>
              <w:rPr>
                <w:rFonts w:hint="eastAsia" w:asciiTheme="minorEastAsia" w:hAnsiTheme="minorEastAsia" w:eastAsiaTheme="minorEastAsia" w:cstheme="minorEastAsia"/>
                <w:color w:val="auto"/>
                <w:lang w:val="en-US" w:eastAsia="zh-CN"/>
              </w:rPr>
              <w:t>%</w:t>
            </w:r>
          </w:p>
        </w:tc>
        <w:tc>
          <w:tcPr>
            <w:tcW w:w="1942" w:type="pct"/>
            <w:tcBorders>
              <w:left w:val="single" w:color="auto" w:sz="4" w:space="0"/>
              <w:right w:val="single" w:color="auto" w:sz="4" w:space="0"/>
            </w:tcBorders>
            <w:shd w:val="clear" w:color="auto" w:fill="auto"/>
            <w:vAlign w:val="center"/>
          </w:tcPr>
          <w:p w14:paraId="5AEDC99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w:t>
            </w:r>
            <w:r>
              <w:rPr>
                <w:rFonts w:hint="eastAsia" w:asciiTheme="minorEastAsia" w:hAnsiTheme="minorEastAsia" w:cstheme="minorEastAsia"/>
                <w:color w:val="auto"/>
                <w:lang w:val="en-US" w:eastAsia="zh-CN"/>
              </w:rPr>
              <w:t>时间</w:t>
            </w:r>
            <w:r>
              <w:rPr>
                <w:rFonts w:hint="eastAsia" w:asciiTheme="minorEastAsia" w:hAnsiTheme="minorEastAsia" w:eastAsiaTheme="minorEastAsia" w:cstheme="minorEastAsia"/>
                <w:color w:val="auto"/>
                <w:lang w:val="en-US" w:eastAsia="zh-CN"/>
              </w:rPr>
              <w:t>为节点进行阶段性考核评价</w:t>
            </w:r>
          </w:p>
          <w:p w14:paraId="125C258D">
            <w:pP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2.满分1</w:t>
            </w: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分，采用开卷形式进行，题型包括客观题50%，主观题50%。其中主观题均为开放性题目，考查学生对实际问题的处理能力</w:t>
            </w:r>
            <w:r>
              <w:rPr>
                <w:rFonts w:hint="eastAsia" w:asciiTheme="minorEastAsia" w:hAnsiTheme="minorEastAsia" w:cstheme="minorEastAsia"/>
                <w:color w:val="auto"/>
                <w:lang w:val="en-US" w:eastAsia="zh-CN"/>
              </w:rPr>
              <w:t>。</w:t>
            </w:r>
          </w:p>
        </w:tc>
      </w:tr>
      <w:tr w14:paraId="17E6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243D12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shd w:val="clear" w:color="auto" w:fill="auto"/>
            <w:vAlign w:val="center"/>
          </w:tcPr>
          <w:p w14:paraId="2A0AB59C">
            <w:pP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期末考试</w:t>
            </w:r>
          </w:p>
        </w:tc>
        <w:tc>
          <w:tcPr>
            <w:tcW w:w="719" w:type="pct"/>
            <w:tcBorders>
              <w:left w:val="single" w:color="auto" w:sz="4" w:space="0"/>
              <w:right w:val="single" w:color="auto" w:sz="4" w:space="0"/>
            </w:tcBorders>
            <w:shd w:val="clear" w:color="auto" w:fill="auto"/>
            <w:vAlign w:val="center"/>
          </w:tcPr>
          <w:p w14:paraId="28930948">
            <w:pPr>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50%</w:t>
            </w:r>
          </w:p>
        </w:tc>
        <w:tc>
          <w:tcPr>
            <w:tcW w:w="1942" w:type="pct"/>
            <w:tcBorders>
              <w:left w:val="single" w:color="auto" w:sz="4" w:space="0"/>
              <w:right w:val="single" w:color="auto" w:sz="4" w:space="0"/>
            </w:tcBorders>
            <w:shd w:val="clear" w:color="auto" w:fill="auto"/>
            <w:vAlign w:val="center"/>
          </w:tcPr>
          <w:p w14:paraId="36EB0B2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w:t>
            </w:r>
            <w:r>
              <w:rPr>
                <w:rFonts w:hint="eastAsia" w:asciiTheme="minorEastAsia" w:hAnsiTheme="minorEastAsia" w:cstheme="minorEastAsia"/>
                <w:color w:val="auto"/>
                <w:lang w:val="en-US" w:eastAsia="zh-CN"/>
              </w:rPr>
              <w:t>考察</w:t>
            </w:r>
            <w:r>
              <w:rPr>
                <w:rFonts w:hint="eastAsia" w:asciiTheme="minorEastAsia" w:hAnsiTheme="minorEastAsia" w:eastAsiaTheme="minorEastAsia" w:cstheme="minorEastAsia"/>
                <w:color w:val="auto"/>
                <w:lang w:val="en-US" w:eastAsia="zh-CN"/>
              </w:rPr>
              <w:t>学生对基本知识和基本技能的掌握程度</w:t>
            </w:r>
          </w:p>
          <w:p w14:paraId="0F119C67">
            <w:pP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lang w:val="en-US" w:eastAsia="zh-CN"/>
              </w:rPr>
              <w:t>2.期末考试采取</w:t>
            </w:r>
            <w:r>
              <w:rPr>
                <w:rFonts w:hint="eastAsia" w:asciiTheme="minorEastAsia" w:hAnsiTheme="minorEastAsia" w:cstheme="minorEastAsia"/>
                <w:color w:val="auto"/>
                <w:lang w:val="en-US" w:eastAsia="zh-CN"/>
              </w:rPr>
              <w:t>开</w:t>
            </w:r>
            <w:r>
              <w:rPr>
                <w:rFonts w:hint="eastAsia" w:asciiTheme="minorEastAsia" w:hAnsiTheme="minorEastAsia" w:eastAsiaTheme="minorEastAsia" w:cstheme="minorEastAsia"/>
                <w:color w:val="auto"/>
                <w:lang w:val="en-US" w:eastAsia="zh-CN"/>
              </w:rPr>
              <w:t>卷</w:t>
            </w:r>
            <w:r>
              <w:rPr>
                <w:rFonts w:hint="eastAsia" w:asciiTheme="minorEastAsia" w:hAnsiTheme="minorEastAsia" w:cstheme="minorEastAsia"/>
                <w:color w:val="auto"/>
                <w:lang w:val="en-US" w:eastAsia="zh-CN"/>
              </w:rPr>
              <w:t>形式</w:t>
            </w:r>
            <w:r>
              <w:rPr>
                <w:rFonts w:hint="eastAsia" w:asciiTheme="minorEastAsia" w:hAnsiTheme="minorEastAsia" w:eastAsiaTheme="minorEastAsia" w:cstheme="minorEastAsia"/>
                <w:color w:val="auto"/>
                <w:lang w:val="en-US" w:eastAsia="zh-CN"/>
              </w:rPr>
              <w:t>，以</w:t>
            </w:r>
            <w:r>
              <w:rPr>
                <w:rFonts w:hint="eastAsia" w:asciiTheme="minorEastAsia" w:hAnsiTheme="minorEastAsia" w:cstheme="minorEastAsia"/>
                <w:color w:val="auto"/>
                <w:lang w:val="en-US" w:eastAsia="zh-CN"/>
              </w:rPr>
              <w:t>基础</w:t>
            </w:r>
            <w:r>
              <w:rPr>
                <w:rFonts w:hint="eastAsia" w:asciiTheme="minorEastAsia" w:hAnsiTheme="minorEastAsia" w:eastAsiaTheme="minorEastAsia" w:cstheme="minorEastAsia"/>
                <w:color w:val="auto"/>
                <w:lang w:val="en-US" w:eastAsia="zh-CN"/>
              </w:rPr>
              <w:t>知识</w:t>
            </w:r>
            <w:r>
              <w:rPr>
                <w:rFonts w:hint="eastAsia" w:asciiTheme="minorEastAsia" w:hAnsiTheme="minorEastAsia" w:cstheme="minorEastAsia"/>
                <w:color w:val="auto"/>
                <w:lang w:val="en-US" w:eastAsia="zh-CN"/>
              </w:rPr>
              <w:t>及案例分析</w:t>
            </w:r>
            <w:r>
              <w:rPr>
                <w:rFonts w:hint="eastAsia" w:asciiTheme="minorEastAsia" w:hAnsiTheme="minorEastAsia" w:eastAsiaTheme="minorEastAsia" w:cstheme="minorEastAsia"/>
                <w:color w:val="auto"/>
                <w:lang w:val="en-US" w:eastAsia="zh-CN"/>
              </w:rPr>
              <w:t>为主，100分制，内容包含：选择题、判断题、简答题、</w:t>
            </w:r>
            <w:r>
              <w:rPr>
                <w:rFonts w:hint="eastAsia" w:asciiTheme="minorEastAsia" w:hAnsiTheme="minorEastAsia" w:cstheme="minorEastAsia"/>
                <w:color w:val="auto"/>
                <w:lang w:val="en-US" w:eastAsia="zh-CN"/>
              </w:rPr>
              <w:t>案例分析</w:t>
            </w:r>
            <w:r>
              <w:rPr>
                <w:rFonts w:hint="eastAsia" w:asciiTheme="minorEastAsia" w:hAnsiTheme="minorEastAsia" w:eastAsiaTheme="minorEastAsia" w:cstheme="minorEastAsia"/>
                <w:color w:val="auto"/>
                <w:lang w:val="en-US" w:eastAsia="zh-CN"/>
              </w:rPr>
              <w:t>等。</w:t>
            </w:r>
          </w:p>
        </w:tc>
      </w:tr>
    </w:tbl>
    <w:p w14:paraId="3CCB6BA9">
      <w:pPr>
        <w:pStyle w:val="3"/>
        <w:bidi w:val="0"/>
        <w:rPr>
          <w:rFonts w:hint="eastAsia"/>
          <w:lang w:val="en-US" w:eastAsia="zh-CN"/>
        </w:rPr>
      </w:pPr>
      <w:r>
        <w:rPr>
          <w:rFonts w:hint="eastAsia"/>
          <w:lang w:val="en-US" w:eastAsia="zh-CN"/>
        </w:rPr>
        <w:t>七、课程实施与保障</w:t>
      </w:r>
    </w:p>
    <w:p w14:paraId="60FD8B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B563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9C753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5457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构建了“数字赋能”、“家国情怀”的课程思政价值链，结合国家发展数据、行业发展数据和中国科学家以及统计学家的经历，将科技创新精神和工匠精神传递给学生，促使专业知识与思政教育水乳交融。融入产业行业发展形势政策，增强学生的学习动力；融入行业知名工匠事迹，培养学生“精益求精”的工匠精神：融合专业创造发明故事，培养学生“创新创业"意识;融入商务数据安全教育，培育学生恪守数据诚实、坚守职业底线的道德素养，提高学生安全意识和防御安全能力。引导学生树立“用数据说话、用专业报国”的志向。</w:t>
      </w:r>
    </w:p>
    <w:p w14:paraId="35B678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A261A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FB6B5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教师团队人员由8人构成，其中专职教师不少于2人，兼职教师不少于2人。应具备双师素质资格，具有一定的实践经验，教学效果良好，职称和年龄结构合理。</w:t>
      </w:r>
    </w:p>
    <w:p w14:paraId="0B92F8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5E455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66EE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04A3561">
            <w:pPr>
              <w:spacing w:after="156" w:afterLines="50"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532" w:type="pct"/>
            <w:noWrap w:val="0"/>
            <w:vAlign w:val="center"/>
          </w:tcPr>
          <w:p w14:paraId="61F01E6F">
            <w:pPr>
              <w:spacing w:after="156" w:afterLines="50"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实训室</w:t>
            </w:r>
          </w:p>
        </w:tc>
        <w:tc>
          <w:tcPr>
            <w:tcW w:w="1065" w:type="pct"/>
            <w:noWrap w:val="0"/>
            <w:vAlign w:val="center"/>
          </w:tcPr>
          <w:p w14:paraId="6999C88F">
            <w:pPr>
              <w:spacing w:after="156" w:afterLines="50"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实训功能</w:t>
            </w:r>
          </w:p>
        </w:tc>
        <w:tc>
          <w:tcPr>
            <w:tcW w:w="1360" w:type="pct"/>
            <w:noWrap w:val="0"/>
            <w:vAlign w:val="center"/>
          </w:tcPr>
          <w:p w14:paraId="3CB88D5F">
            <w:pPr>
              <w:spacing w:after="156" w:afterLines="50" w:line="240" w:lineRule="auto"/>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适用课程</w:t>
            </w:r>
          </w:p>
        </w:tc>
        <w:tc>
          <w:tcPr>
            <w:tcW w:w="982" w:type="pct"/>
            <w:noWrap w:val="0"/>
            <w:vAlign w:val="center"/>
          </w:tcPr>
          <w:p w14:paraId="2A5A2265">
            <w:pPr>
              <w:spacing w:after="156" w:afterLines="50"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主要设备及数量</w:t>
            </w:r>
          </w:p>
        </w:tc>
        <w:tc>
          <w:tcPr>
            <w:tcW w:w="653" w:type="pct"/>
            <w:noWrap w:val="0"/>
            <w:vAlign w:val="center"/>
          </w:tcPr>
          <w:p w14:paraId="4EA3B3D9">
            <w:pPr>
              <w:spacing w:after="156" w:afterLines="50"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参考面积</w:t>
            </w:r>
          </w:p>
        </w:tc>
      </w:tr>
      <w:tr w14:paraId="4F98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5" w:hRule="atLeast"/>
          <w:jc w:val="center"/>
        </w:trPr>
        <w:tc>
          <w:tcPr>
            <w:tcW w:w="405" w:type="pct"/>
            <w:noWrap w:val="0"/>
            <w:vAlign w:val="center"/>
          </w:tcPr>
          <w:p w14:paraId="70785E27">
            <w:pPr>
              <w:spacing w:after="156" w:afterLines="5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532" w:type="pct"/>
            <w:shd w:val="clear" w:color="auto" w:fill="auto"/>
            <w:noWrap w:val="0"/>
            <w:vAlign w:val="center"/>
          </w:tcPr>
          <w:p w14:paraId="0064637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商务数据分析与应用实训室</w:t>
            </w:r>
          </w:p>
        </w:tc>
        <w:tc>
          <w:tcPr>
            <w:tcW w:w="1065" w:type="pct"/>
            <w:shd w:val="clear" w:color="auto" w:fill="auto"/>
            <w:noWrap w:val="0"/>
            <w:vAlign w:val="center"/>
          </w:tcPr>
          <w:p w14:paraId="60C7E2C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利用商务数据分析基础实训系统完成电子商务相关实训</w:t>
            </w:r>
          </w:p>
        </w:tc>
        <w:tc>
          <w:tcPr>
            <w:tcW w:w="1360" w:type="pct"/>
            <w:shd w:val="clear" w:color="auto" w:fill="auto"/>
            <w:noWrap w:val="0"/>
            <w:vAlign w:val="center"/>
          </w:tcPr>
          <w:p w14:paraId="4B20C7C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信息技术、人工智能应用技术、OFFICE高级应用、电子商务基础、Python基础、统计学基础、数据采集与处理、数据采集与处理实训、电子商务数据分析、数据分析技术、运营管理数据分析、产品数据分析、销售数据分析、市场数据分析、市场数据分析实训、客户数据分析、供应链数据分析、数据可视化、</w:t>
            </w:r>
            <w:r>
              <w:rPr>
                <w:rFonts w:hint="eastAsia"/>
                <w:lang w:val="en-US" w:eastAsia="zh-CN"/>
              </w:rPr>
              <w:t>统计学基础等</w:t>
            </w:r>
          </w:p>
        </w:tc>
        <w:tc>
          <w:tcPr>
            <w:tcW w:w="982" w:type="pct"/>
            <w:shd w:val="clear" w:color="auto" w:fill="auto"/>
            <w:noWrap w:val="0"/>
            <w:vAlign w:val="center"/>
          </w:tcPr>
          <w:p w14:paraId="720C49D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多媒体投影机1台、微型电子计算机45台、服务器1台、交换机1台、互联网接入设备</w:t>
            </w:r>
          </w:p>
        </w:tc>
        <w:tc>
          <w:tcPr>
            <w:tcW w:w="653" w:type="pct"/>
            <w:noWrap w:val="0"/>
            <w:vAlign w:val="center"/>
          </w:tcPr>
          <w:p w14:paraId="501C1091">
            <w:pPr>
              <w:spacing w:after="156" w:afterLines="50" w:line="24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00m</w:t>
            </w:r>
            <w:r>
              <w:rPr>
                <w:rFonts w:hint="eastAsia" w:ascii="宋体" w:hAnsi="宋体" w:eastAsia="宋体" w:cs="宋体"/>
                <w:sz w:val="21"/>
                <w:szCs w:val="21"/>
                <w:vertAlign w:val="superscript"/>
                <w:lang w:val="en-US" w:eastAsia="zh-CN"/>
              </w:rPr>
              <w:t>2</w:t>
            </w:r>
          </w:p>
        </w:tc>
      </w:tr>
    </w:tbl>
    <w:p w14:paraId="4F6A0F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1911C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700A0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130AC23F">
      <w:pPr>
        <w:keepNext w:val="0"/>
        <w:keepLines w:val="0"/>
        <w:pageBreakBefore w:val="0"/>
        <w:widowControl w:val="0"/>
        <w:kinsoku/>
        <w:wordWrap/>
        <w:overflowPunct w:val="0"/>
        <w:topLinePunct w:val="0"/>
        <w:autoSpaceDE/>
        <w:autoSpaceDN/>
        <w:bidi w:val="0"/>
        <w:spacing w:line="440" w:lineRule="exact"/>
        <w:ind w:firstLine="480" w:firstLineChars="200"/>
        <w:textAlignment w:val="auto"/>
        <w:rPr>
          <w:rFonts w:ascii="宋体" w:hAnsi="宋体" w:eastAsia="宋体" w:cs="Times New Roman"/>
          <w:sz w:val="24"/>
          <w:szCs w:val="24"/>
        </w:rPr>
      </w:pPr>
      <w:r>
        <w:rPr>
          <w:rFonts w:hint="eastAsia" w:ascii="宋体" w:hAnsi="宋体" w:eastAsia="宋体" w:cs="宋体"/>
          <w:sz w:val="24"/>
          <w:szCs w:val="24"/>
          <w:lang w:val="en-US" w:eastAsia="zh-CN"/>
        </w:rPr>
        <w:t>教材的选用要符合教学大纲或专业规范，</w:t>
      </w:r>
      <w:r>
        <w:rPr>
          <w:rFonts w:hint="eastAsia" w:ascii="宋体" w:hAnsi="宋体" w:eastAsia="宋体" w:cs="Times New Roman"/>
          <w:sz w:val="24"/>
          <w:szCs w:val="24"/>
        </w:rPr>
        <w:t>应结合行业的最新发展趋势，</w:t>
      </w:r>
      <w:r>
        <w:rPr>
          <w:rFonts w:hint="eastAsia" w:ascii="宋体" w:hAnsi="宋体" w:eastAsia="宋体" w:cs="宋体"/>
          <w:spacing w:val="0"/>
          <w:sz w:val="24"/>
          <w:szCs w:val="24"/>
        </w:rPr>
        <w:t>按照国家规定</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lang w:val="en-US" w:eastAsia="zh-CN"/>
        </w:rPr>
        <w:t>经过规范程序</w:t>
      </w:r>
      <w:r>
        <w:rPr>
          <w:rFonts w:hint="eastAsia" w:ascii="宋体" w:hAnsi="宋体" w:eastAsia="宋体" w:cs="宋体"/>
          <w:spacing w:val="0"/>
          <w:sz w:val="24"/>
          <w:szCs w:val="24"/>
        </w:rPr>
        <w:t>选用</w:t>
      </w:r>
      <w:r>
        <w:rPr>
          <w:rFonts w:hint="eastAsia" w:ascii="宋体" w:hAnsi="宋体" w:eastAsia="宋体" w:cs="宋体"/>
          <w:spacing w:val="0"/>
          <w:sz w:val="24"/>
          <w:szCs w:val="24"/>
          <w:lang w:val="en-US" w:eastAsia="zh-CN"/>
        </w:rPr>
        <w:t>教材，优先选用国家规划教材和国家优秀教材</w:t>
      </w:r>
      <w:r>
        <w:rPr>
          <w:rFonts w:hint="eastAsia" w:ascii="宋体" w:hAnsi="宋体" w:eastAsia="宋体" w:cs="宋体"/>
          <w:spacing w:val="0"/>
          <w:sz w:val="24"/>
          <w:szCs w:val="24"/>
        </w:rPr>
        <w:t>，</w:t>
      </w:r>
      <w:r>
        <w:rPr>
          <w:rFonts w:hint="eastAsia" w:ascii="宋体" w:hAnsi="宋体" w:eastAsia="宋体" w:cs="Times New Roman"/>
          <w:sz w:val="24"/>
          <w:szCs w:val="24"/>
        </w:rPr>
        <w:t>内容体现实效性和实用性</w:t>
      </w:r>
      <w:r>
        <w:rPr>
          <w:rFonts w:hint="eastAsia" w:ascii="宋体" w:hAnsi="宋体" w:eastAsia="宋体" w:cs="Times New Roman"/>
          <w:sz w:val="24"/>
          <w:szCs w:val="24"/>
          <w:lang w:eastAsia="zh-CN"/>
        </w:rPr>
        <w:t>，</w:t>
      </w:r>
      <w:r>
        <w:rPr>
          <w:rFonts w:hint="eastAsia" w:ascii="宋体" w:hAnsi="宋体" w:eastAsia="宋体" w:cs="宋体"/>
          <w:spacing w:val="0"/>
          <w:sz w:val="24"/>
          <w:szCs w:val="24"/>
          <w:lang w:val="en-US" w:eastAsia="zh-CN"/>
        </w:rPr>
        <w:t>教材应体现行业新技术、新规范、新标准、新形态，</w:t>
      </w:r>
      <w:r>
        <w:rPr>
          <w:rFonts w:hint="eastAsia" w:ascii="宋体" w:hAnsi="宋体" w:eastAsia="宋体" w:cs="Times New Roman"/>
          <w:sz w:val="24"/>
          <w:szCs w:val="24"/>
        </w:rPr>
        <w:t>教材呈现形式上应图文并茂，增加案例分析，尽量符合学生的阅读心理与习惯</w:t>
      </w:r>
      <w:r>
        <w:rPr>
          <w:rFonts w:hint="eastAsia" w:ascii="宋体" w:hAnsi="宋体" w:eastAsia="宋体" w:cs="Times New Roman"/>
          <w:sz w:val="24"/>
          <w:szCs w:val="24"/>
          <w:lang w:eastAsia="zh-CN"/>
        </w:rPr>
        <w:t>，</w:t>
      </w:r>
      <w:r>
        <w:rPr>
          <w:rFonts w:hint="eastAsia" w:ascii="宋体" w:hAnsi="宋体" w:eastAsia="宋体" w:cs="Times New Roman"/>
          <w:sz w:val="24"/>
          <w:szCs w:val="24"/>
        </w:rPr>
        <w:t>应体现“互联网+”背景下，拥有丰富的数字化教学资源，实现新形态一体化教材。</w:t>
      </w:r>
    </w:p>
    <w:p w14:paraId="01FFB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3C813D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电子商务、商务数据分析、市场营销、国际经济与贸易等内容；包括数据分析案例集、行业报告、统计年鉴等图书；5种以上专业学术期刊。</w:t>
      </w:r>
    </w:p>
    <w:p w14:paraId="6E46E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88EA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建设、配备与本专业有前的音视频素材、教学课件、数字化教学案例库、虚拟仿真软件、数字教材等专业教学资源库，包括</w:t>
      </w:r>
      <w:r>
        <w:rPr>
          <w:rFonts w:hint="eastAsia" w:ascii="宋体" w:hAnsi="宋体" w:eastAsia="宋体" w:cs="宋体"/>
          <w:sz w:val="24"/>
          <w:szCs w:val="24"/>
        </w:rPr>
        <w:t>微课、动画、视频等数字化教学资源</w:t>
      </w:r>
      <w:r>
        <w:rPr>
          <w:rFonts w:hint="eastAsia" w:ascii="宋体" w:hAnsi="宋体" w:eastAsia="宋体" w:cs="宋体"/>
          <w:sz w:val="24"/>
          <w:szCs w:val="24"/>
          <w:lang w:val="en-US" w:eastAsia="zh-CN"/>
        </w:rPr>
        <w:t>，能满足教学要求。</w:t>
      </w:r>
    </w:p>
    <w:p w14:paraId="37FB5CE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②充分利用网络共享课程：如智慧职教（www.icve.com.cn)</w:t>
      </w:r>
      <w:r>
        <w:rPr>
          <w:rFonts w:hint="eastAsia" w:ascii="宋体" w:hAnsi="宋体" w:eastAsia="宋体" w:cs="宋体"/>
          <w:sz w:val="24"/>
          <w:szCs w:val="24"/>
        </w:rPr>
        <w:t>，使教学内容从单一化转向多元化，从而拓展学生的知识和能力。</w:t>
      </w:r>
    </w:p>
    <w:p w14:paraId="516BBC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3A4C550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99A4025">
      <w:pPr>
        <w:pStyle w:val="2"/>
        <w:bidi w:val="0"/>
        <w:rPr>
          <w:rFonts w:hint="eastAsia"/>
          <w:sz w:val="32"/>
          <w:szCs w:val="32"/>
          <w:lang w:val="en-US" w:eastAsia="zh-CN"/>
        </w:rPr>
      </w:pPr>
      <w:bookmarkStart w:id="42" w:name="_Toc29891"/>
      <w:bookmarkStart w:id="43" w:name="_Toc21189"/>
      <w:r>
        <w:rPr>
          <w:rFonts w:hint="eastAsia"/>
          <w:sz w:val="32"/>
          <w:szCs w:val="32"/>
          <w:lang w:val="en-US" w:eastAsia="zh-CN"/>
        </w:rPr>
        <w:t>《</w:t>
      </w:r>
      <w:r>
        <w:rPr>
          <w:rFonts w:hint="eastAsia" w:ascii="宋体" w:hAnsi="宋体" w:eastAsia="宋体" w:cs="宋体"/>
          <w:i w:val="0"/>
          <w:iCs w:val="0"/>
          <w:snapToGrid w:val="0"/>
          <w:color w:val="000000"/>
          <w:kern w:val="0"/>
          <w:sz w:val="32"/>
          <w:szCs w:val="32"/>
          <w:u w:val="none"/>
          <w:lang w:val="en-US" w:eastAsia="zh-CN" w:bidi="ar"/>
        </w:rPr>
        <w:t>商务数据分析与应用基础</w:t>
      </w:r>
      <w:r>
        <w:rPr>
          <w:rFonts w:hint="eastAsia"/>
          <w:sz w:val="32"/>
          <w:szCs w:val="32"/>
          <w:lang w:val="en-US" w:eastAsia="zh-CN"/>
        </w:rPr>
        <w:t>》课程标准</w:t>
      </w:r>
      <w:bookmarkEnd w:id="42"/>
      <w:bookmarkEnd w:id="43"/>
    </w:p>
    <w:p w14:paraId="5190F047">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036"/>
        <w:gridCol w:w="1490"/>
        <w:gridCol w:w="1604"/>
        <w:gridCol w:w="1300"/>
        <w:gridCol w:w="3053"/>
      </w:tblGrid>
      <w:tr w14:paraId="739B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bottom w:val="single" w:color="auto" w:sz="4" w:space="0"/>
              <w:right w:val="single" w:color="auto" w:sz="4" w:space="0"/>
            </w:tcBorders>
            <w:vAlign w:val="center"/>
          </w:tcPr>
          <w:p w14:paraId="0FBAD13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96" w:type="pct"/>
            <w:gridSpan w:val="3"/>
            <w:tcBorders>
              <w:top w:val="single" w:color="auto" w:sz="4" w:space="0"/>
              <w:left w:val="single" w:color="auto" w:sz="4" w:space="0"/>
              <w:bottom w:val="single" w:color="auto" w:sz="4" w:space="0"/>
              <w:right w:val="single" w:color="auto" w:sz="4" w:space="0"/>
            </w:tcBorders>
            <w:vAlign w:val="center"/>
          </w:tcPr>
          <w:p w14:paraId="49583FBB">
            <w:pPr>
              <w:widowControl/>
              <w:jc w:val="center"/>
              <w:rPr>
                <w:rFonts w:hint="default" w:ascii="宋体" w:hAnsi="宋体" w:eastAsia="宋体"/>
                <w:color w:val="auto"/>
                <w:sz w:val="21"/>
                <w:szCs w:val="21"/>
                <w:lang w:val="en-US" w:eastAsia="zh-CN"/>
              </w:rPr>
            </w:pPr>
            <w:r>
              <w:rPr>
                <w:rFonts w:hint="eastAsia" w:ascii="Arial" w:hAnsi="Arial" w:eastAsia="宋体" w:cs="Arial"/>
                <w:sz w:val="21"/>
                <w:szCs w:val="21"/>
                <w:lang w:val="en-US" w:eastAsia="zh-CN"/>
              </w:rPr>
              <w:t>商务数据分析与应用基础</w:t>
            </w:r>
          </w:p>
        </w:tc>
        <w:tc>
          <w:tcPr>
            <w:tcW w:w="660" w:type="pct"/>
            <w:tcBorders>
              <w:top w:val="single" w:color="auto" w:sz="4" w:space="0"/>
              <w:left w:val="single" w:color="auto" w:sz="4" w:space="0"/>
              <w:bottom w:val="single" w:color="auto" w:sz="4" w:space="0"/>
              <w:right w:val="single" w:color="auto" w:sz="4" w:space="0"/>
            </w:tcBorders>
            <w:vAlign w:val="center"/>
          </w:tcPr>
          <w:p w14:paraId="30CDE0E4">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548" w:type="pct"/>
            <w:tcBorders>
              <w:top w:val="single" w:color="auto" w:sz="4" w:space="0"/>
              <w:left w:val="single" w:color="auto" w:sz="4" w:space="0"/>
              <w:bottom w:val="single" w:color="auto" w:sz="4" w:space="0"/>
              <w:right w:val="single" w:color="auto" w:sz="4" w:space="0"/>
            </w:tcBorders>
            <w:vAlign w:val="center"/>
          </w:tcPr>
          <w:p w14:paraId="054DA566">
            <w:pPr>
              <w:widowControl/>
              <w:jc w:val="left"/>
              <w:rPr>
                <w:rFonts w:hint="default" w:ascii="宋体" w:hAnsi="宋体" w:eastAsia="宋体"/>
                <w:color w:val="FF0000"/>
                <w:sz w:val="21"/>
                <w:szCs w:val="21"/>
                <w:lang w:val="en-US" w:eastAsia="zh-CN"/>
              </w:rPr>
            </w:pPr>
            <w:r>
              <w:rPr>
                <w:rFonts w:hint="eastAsia" w:ascii="Arial" w:hAnsi="Arial" w:eastAsia="宋体" w:cs="Arial"/>
                <w:sz w:val="21"/>
                <w:szCs w:val="21"/>
                <w:lang w:val="en-US" w:eastAsia="zh-CN"/>
              </w:rPr>
              <w:t>swsf23014</w:t>
            </w:r>
          </w:p>
        </w:tc>
      </w:tr>
      <w:tr w14:paraId="6AFB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bottom w:val="single" w:color="auto" w:sz="4" w:space="0"/>
              <w:right w:val="single" w:color="auto" w:sz="4" w:space="0"/>
            </w:tcBorders>
          </w:tcPr>
          <w:p w14:paraId="5F5E8090">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526" w:type="pct"/>
            <w:tcBorders>
              <w:top w:val="single" w:color="auto" w:sz="4" w:space="0"/>
              <w:left w:val="single" w:color="auto" w:sz="4" w:space="0"/>
              <w:bottom w:val="single" w:color="auto" w:sz="4" w:space="0"/>
              <w:right w:val="single" w:color="auto" w:sz="4" w:space="0"/>
            </w:tcBorders>
          </w:tcPr>
          <w:p w14:paraId="417BF6C5">
            <w:pPr>
              <w:jc w:val="center"/>
              <w:rPr>
                <w:rFonts w:hint="default" w:eastAsiaTheme="minorEastAsia"/>
                <w:sz w:val="21"/>
                <w:szCs w:val="21"/>
                <w:lang w:val="en-US" w:eastAsia="zh-CN"/>
              </w:rPr>
            </w:pPr>
            <w:r>
              <w:rPr>
                <w:rFonts w:hint="eastAsia"/>
                <w:sz w:val="21"/>
                <w:szCs w:val="21"/>
                <w:lang w:val="en-US" w:eastAsia="zh-CN"/>
              </w:rPr>
              <w:t>64学时</w:t>
            </w:r>
          </w:p>
        </w:tc>
        <w:tc>
          <w:tcPr>
            <w:tcW w:w="756" w:type="pct"/>
            <w:tcBorders>
              <w:top w:val="single" w:color="auto" w:sz="4" w:space="0"/>
              <w:left w:val="single" w:color="auto" w:sz="4" w:space="0"/>
              <w:bottom w:val="single" w:color="auto" w:sz="4" w:space="0"/>
              <w:right w:val="single" w:color="auto" w:sz="4" w:space="0"/>
            </w:tcBorders>
          </w:tcPr>
          <w:p w14:paraId="071B181F">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812" w:type="pct"/>
            <w:tcBorders>
              <w:top w:val="single" w:color="auto" w:sz="4" w:space="0"/>
              <w:left w:val="single" w:color="auto" w:sz="4" w:space="0"/>
              <w:bottom w:val="single" w:color="auto" w:sz="4" w:space="0"/>
              <w:right w:val="single" w:color="auto" w:sz="4" w:space="0"/>
            </w:tcBorders>
          </w:tcPr>
          <w:p w14:paraId="4BA37003">
            <w:pPr>
              <w:jc w:val="center"/>
              <w:rPr>
                <w:rFonts w:hint="eastAsia"/>
                <w:sz w:val="21"/>
                <w:szCs w:val="21"/>
                <w:lang w:val="en-US" w:eastAsia="zh-CN"/>
              </w:rPr>
            </w:pPr>
            <w:r>
              <w:rPr>
                <w:rFonts w:hint="eastAsia"/>
                <w:sz w:val="21"/>
                <w:szCs w:val="21"/>
                <w:lang w:val="en-US" w:eastAsia="zh-CN"/>
              </w:rPr>
              <w:t>8学时</w:t>
            </w:r>
          </w:p>
        </w:tc>
        <w:tc>
          <w:tcPr>
            <w:tcW w:w="660" w:type="pct"/>
            <w:tcBorders>
              <w:top w:val="single" w:color="auto" w:sz="4" w:space="0"/>
              <w:left w:val="single" w:color="auto" w:sz="4" w:space="0"/>
              <w:bottom w:val="single" w:color="auto" w:sz="4" w:space="0"/>
              <w:right w:val="single" w:color="auto" w:sz="4" w:space="0"/>
            </w:tcBorders>
            <w:vAlign w:val="center"/>
          </w:tcPr>
          <w:p w14:paraId="43025A4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548" w:type="pct"/>
            <w:tcBorders>
              <w:top w:val="single" w:color="auto" w:sz="4" w:space="0"/>
              <w:left w:val="single" w:color="auto" w:sz="4" w:space="0"/>
              <w:bottom w:val="single" w:color="auto" w:sz="4" w:space="0"/>
              <w:right w:val="single" w:color="auto" w:sz="4" w:space="0"/>
            </w:tcBorders>
            <w:vAlign w:val="center"/>
          </w:tcPr>
          <w:p w14:paraId="123481C2">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4学分</w:t>
            </w:r>
          </w:p>
        </w:tc>
      </w:tr>
      <w:tr w14:paraId="301C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bottom w:val="single" w:color="auto" w:sz="4" w:space="0"/>
              <w:right w:val="single" w:color="auto" w:sz="4" w:space="0"/>
            </w:tcBorders>
          </w:tcPr>
          <w:p w14:paraId="6992A833">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05" w:type="pct"/>
            <w:gridSpan w:val="5"/>
            <w:tcBorders>
              <w:top w:val="single" w:color="auto" w:sz="4" w:space="0"/>
              <w:left w:val="single" w:color="auto" w:sz="4" w:space="0"/>
              <w:bottom w:val="single" w:color="auto" w:sz="4" w:space="0"/>
              <w:right w:val="single" w:color="auto" w:sz="4" w:space="0"/>
            </w:tcBorders>
          </w:tcPr>
          <w:p w14:paraId="65E081FE">
            <w:pPr>
              <w:pStyle w:val="12"/>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p>
        </w:tc>
      </w:tr>
      <w:tr w14:paraId="22E5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vAlign w:val="center"/>
          </w:tcPr>
          <w:p w14:paraId="5383529F">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096" w:type="pct"/>
            <w:gridSpan w:val="3"/>
            <w:tcBorders>
              <w:top w:val="single" w:color="auto" w:sz="4" w:space="0"/>
              <w:left w:val="single" w:color="auto" w:sz="4" w:space="0"/>
              <w:right w:val="single" w:color="auto" w:sz="4" w:space="0"/>
            </w:tcBorders>
            <w:vAlign w:val="top"/>
          </w:tcPr>
          <w:p w14:paraId="56D770A9">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hint="eastAsia" w:ascii="Arial" w:hAnsi="Arial" w:eastAsia="宋体" w:cs="Arial"/>
                <w:sz w:val="21"/>
                <w:szCs w:val="21"/>
                <w:lang w:eastAsia="zh-CN"/>
              </w:rPr>
              <w:instrText xml:space="preserve">,</w:instrText>
            </w:r>
            <w:r>
              <w:rPr>
                <w:rFonts w:hint="eastAsia" w:ascii="Arial" w:hAnsi="Arial" w:eastAsia="宋体" w:cs="Arial"/>
                <w:position w:val="2"/>
                <w:sz w:val="21"/>
                <w:szCs w:val="21"/>
                <w:lang w:eastAsia="zh-CN"/>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660" w:type="pct"/>
            <w:tcBorders>
              <w:top w:val="single" w:color="auto" w:sz="4" w:space="0"/>
              <w:left w:val="single" w:color="auto" w:sz="4" w:space="0"/>
              <w:bottom w:val="single" w:color="auto" w:sz="4" w:space="0"/>
              <w:right w:val="single" w:color="auto" w:sz="4" w:space="0"/>
            </w:tcBorders>
            <w:vAlign w:val="center"/>
          </w:tcPr>
          <w:p w14:paraId="7142B9C8">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548" w:type="pct"/>
            <w:tcBorders>
              <w:top w:val="single" w:color="auto" w:sz="4" w:space="0"/>
              <w:left w:val="single" w:color="auto" w:sz="4" w:space="0"/>
              <w:bottom w:val="single" w:color="auto" w:sz="4" w:space="0"/>
              <w:right w:val="single" w:color="auto" w:sz="4" w:space="0"/>
            </w:tcBorders>
            <w:vAlign w:val="center"/>
          </w:tcPr>
          <w:p w14:paraId="1F48DC29">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14"/>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7A499D4E">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07F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014381D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05" w:type="pct"/>
            <w:gridSpan w:val="5"/>
            <w:tcBorders>
              <w:top w:val="single" w:color="auto" w:sz="4" w:space="0"/>
              <w:left w:val="single" w:color="auto" w:sz="4" w:space="0"/>
              <w:right w:val="single" w:color="auto" w:sz="4" w:space="0"/>
            </w:tcBorders>
            <w:vAlign w:val="top"/>
          </w:tcPr>
          <w:p w14:paraId="3BFC3518">
            <w:pPr>
              <w:widowControl/>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电子商务基础、信息技术、统计学基础</w:t>
            </w:r>
          </w:p>
        </w:tc>
      </w:tr>
      <w:tr w14:paraId="25BD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7EF9CD6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05" w:type="pct"/>
            <w:gridSpan w:val="5"/>
            <w:tcBorders>
              <w:top w:val="single" w:color="auto" w:sz="4" w:space="0"/>
              <w:left w:val="single" w:color="auto" w:sz="4" w:space="0"/>
              <w:right w:val="single" w:color="auto" w:sz="4" w:space="0"/>
            </w:tcBorders>
            <w:vAlign w:val="top"/>
          </w:tcPr>
          <w:p w14:paraId="6A4586A4">
            <w:pPr>
              <w:widowControl/>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运营管理数据分析、商务数据分析与应用基础实训、数据采集与处理、数据分析技术、电子商务数据分析</w:t>
            </w:r>
          </w:p>
        </w:tc>
      </w:tr>
      <w:tr w14:paraId="4EBE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326F3AAC">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05" w:type="pct"/>
            <w:gridSpan w:val="5"/>
            <w:tcBorders>
              <w:top w:val="single" w:color="auto" w:sz="4" w:space="0"/>
              <w:left w:val="single" w:color="auto" w:sz="4" w:space="0"/>
              <w:right w:val="single" w:color="auto" w:sz="4" w:space="0"/>
            </w:tcBorders>
            <w:shd w:val="clear" w:color="auto" w:fill="auto"/>
            <w:vAlign w:val="top"/>
          </w:tcPr>
          <w:p w14:paraId="04B97C7E">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电子商务数据分析基础</w:t>
            </w:r>
            <w:r>
              <w:rPr>
                <w:rFonts w:ascii="Arial" w:hAnsi="Arial" w:eastAsia="宋体" w:cs="Arial"/>
                <w:sz w:val="21"/>
                <w:szCs w:val="21"/>
              </w:rPr>
              <w:t>》</w:t>
            </w:r>
            <w:r>
              <w:rPr>
                <w:rFonts w:hint="eastAsia" w:ascii="Arial" w:hAnsi="Arial" w:eastAsia="宋体" w:cs="Arial"/>
                <w:sz w:val="21"/>
                <w:szCs w:val="21"/>
                <w:lang w:val="en-US" w:eastAsia="zh-CN"/>
              </w:rPr>
              <w:t>（北京博导前程信息技术股份有限公司，高等教育出版社</w:t>
            </w:r>
            <w:r>
              <w:rPr>
                <w:rFonts w:hint="default" w:ascii="Times New Roman" w:hAnsi="Times New Roman" w:eastAsia="宋体" w:cs="Times New Roman"/>
                <w:sz w:val="21"/>
                <w:szCs w:val="21"/>
                <w:lang w:val="en-US" w:eastAsia="zh-CN"/>
              </w:rPr>
              <w:t>，ISBN号</w:t>
            </w:r>
            <w:r>
              <w:rPr>
                <w:rFonts w:hint="eastAsia" w:ascii="Times New Roman" w:hAnsi="Times New Roman" w:eastAsia="宋体" w:cs="Times New Roman"/>
                <w:sz w:val="21"/>
                <w:szCs w:val="21"/>
                <w:lang w:val="en-US" w:eastAsia="zh-CN"/>
              </w:rPr>
              <w:t>9787040591669）</w:t>
            </w:r>
          </w:p>
        </w:tc>
      </w:tr>
      <w:tr w14:paraId="1B2F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vAlign w:val="center"/>
          </w:tcPr>
          <w:p w14:paraId="604DC64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096" w:type="pct"/>
            <w:gridSpan w:val="3"/>
            <w:tcBorders>
              <w:top w:val="single" w:color="auto" w:sz="4" w:space="0"/>
              <w:left w:val="single" w:color="auto" w:sz="4" w:space="0"/>
              <w:right w:val="single" w:color="auto" w:sz="4" w:space="0"/>
            </w:tcBorders>
            <w:vAlign w:val="top"/>
          </w:tcPr>
          <w:p w14:paraId="5CE26E4D">
            <w:pPr>
              <w:widowControl/>
              <w:jc w:val="center"/>
              <w:rPr>
                <w:rFonts w:hint="eastAsia" w:eastAsiaTheme="minorEastAsia"/>
                <w:sz w:val="21"/>
                <w:szCs w:val="21"/>
                <w:lang w:val="en-US" w:eastAsia="zh-CN"/>
              </w:rPr>
            </w:pPr>
            <w:r>
              <w:rPr>
                <w:rFonts w:hint="eastAsia"/>
                <w:sz w:val="21"/>
                <w:szCs w:val="21"/>
                <w:lang w:val="en-US" w:eastAsia="zh-CN"/>
              </w:rPr>
              <w:t>金鑫</w:t>
            </w:r>
          </w:p>
        </w:tc>
        <w:tc>
          <w:tcPr>
            <w:tcW w:w="660" w:type="pct"/>
            <w:tcBorders>
              <w:top w:val="single" w:color="auto" w:sz="4" w:space="0"/>
              <w:left w:val="single" w:color="auto" w:sz="4" w:space="0"/>
              <w:bottom w:val="single" w:color="auto" w:sz="4" w:space="0"/>
              <w:right w:val="single" w:color="auto" w:sz="4" w:space="0"/>
            </w:tcBorders>
            <w:vAlign w:val="center"/>
          </w:tcPr>
          <w:p w14:paraId="2EF5D745">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548" w:type="pct"/>
            <w:tcBorders>
              <w:top w:val="single" w:color="auto" w:sz="4" w:space="0"/>
              <w:left w:val="single" w:color="auto" w:sz="4" w:space="0"/>
              <w:bottom w:val="single" w:color="auto" w:sz="4" w:space="0"/>
              <w:right w:val="single" w:color="auto" w:sz="4" w:space="0"/>
            </w:tcBorders>
            <w:vAlign w:val="center"/>
          </w:tcPr>
          <w:p w14:paraId="1E6E5629">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ED5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vAlign w:val="center"/>
          </w:tcPr>
          <w:p w14:paraId="5F640F1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096" w:type="pct"/>
            <w:gridSpan w:val="3"/>
            <w:tcBorders>
              <w:top w:val="single" w:color="auto" w:sz="4" w:space="0"/>
              <w:left w:val="single" w:color="auto" w:sz="4" w:space="0"/>
              <w:right w:val="single" w:color="auto" w:sz="4" w:space="0"/>
            </w:tcBorders>
            <w:vAlign w:val="top"/>
          </w:tcPr>
          <w:p w14:paraId="1DFCFD27">
            <w:pPr>
              <w:widowControl/>
              <w:jc w:val="center"/>
              <w:rPr>
                <w:rFonts w:hint="default" w:eastAsiaTheme="minorEastAsia"/>
                <w:sz w:val="21"/>
                <w:szCs w:val="21"/>
                <w:lang w:val="en-US" w:eastAsia="zh-CN"/>
              </w:rPr>
            </w:pPr>
            <w:r>
              <w:rPr>
                <w:rFonts w:hint="eastAsia"/>
                <w:sz w:val="21"/>
                <w:szCs w:val="21"/>
                <w:lang w:val="en-US" w:eastAsia="zh-CN"/>
              </w:rPr>
              <w:t>李筱淼</w:t>
            </w:r>
          </w:p>
        </w:tc>
        <w:tc>
          <w:tcPr>
            <w:tcW w:w="660" w:type="pct"/>
            <w:tcBorders>
              <w:top w:val="single" w:color="auto" w:sz="4" w:space="0"/>
              <w:left w:val="single" w:color="auto" w:sz="4" w:space="0"/>
              <w:bottom w:val="single" w:color="auto" w:sz="4" w:space="0"/>
              <w:right w:val="single" w:color="auto" w:sz="4" w:space="0"/>
            </w:tcBorders>
            <w:vAlign w:val="center"/>
          </w:tcPr>
          <w:p w14:paraId="77F24260">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548" w:type="pct"/>
            <w:tcBorders>
              <w:top w:val="single" w:color="auto" w:sz="4" w:space="0"/>
              <w:left w:val="single" w:color="auto" w:sz="4" w:space="0"/>
              <w:bottom w:val="single" w:color="auto" w:sz="4" w:space="0"/>
              <w:right w:val="single" w:color="auto" w:sz="4" w:space="0"/>
            </w:tcBorders>
            <w:vAlign w:val="center"/>
          </w:tcPr>
          <w:p w14:paraId="5164CC63">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5DC4D41">
      <w:pPr>
        <w:pStyle w:val="3"/>
        <w:bidi w:val="0"/>
        <w:rPr>
          <w:rFonts w:hint="eastAsia"/>
          <w:lang w:val="en-US" w:eastAsia="zh-CN"/>
        </w:rPr>
      </w:pPr>
      <w:r>
        <w:rPr>
          <w:rFonts w:hint="eastAsia"/>
          <w:lang w:val="en-US" w:eastAsia="zh-CN"/>
        </w:rPr>
        <w:t>二、课程定位</w:t>
      </w:r>
    </w:p>
    <w:p w14:paraId="1722E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本课程是商务数据分析与应用专业必修的一门专业基础课程，是在《统计学基础》《电子商务基础》等课程基础上开设的理实一体化课程。课程紧密对接企业数据专员、运营助理、市场调研助理等基层岗位需求，对接专业人才培养目标，培养学生具备数据敏感、严谨细致的职业素质，具备商务数据采集、清洗、分析及基础可视化的核心能力，为后续《商务数据分析与应用基础实训》《数据可视化》等课程学习奠定坚实基础。同时，将课程思政内容有机融入课程核心内容体系，通过典型案例、行业规范讲解等方式，帮助学生树立正确的世界观、人生观、价值观，强化职业道德与社会责任感。</w:t>
      </w:r>
    </w:p>
    <w:p w14:paraId="3EE0EF07">
      <w:pPr>
        <w:pStyle w:val="3"/>
        <w:bidi w:val="0"/>
        <w:rPr>
          <w:rFonts w:hint="eastAsia"/>
          <w:lang w:val="en-US" w:eastAsia="zh-CN"/>
        </w:rPr>
      </w:pPr>
      <w:r>
        <w:rPr>
          <w:rFonts w:hint="eastAsia"/>
          <w:lang w:val="en-US" w:eastAsia="zh-CN"/>
        </w:rPr>
        <w:t>三、课程设计思路</w:t>
      </w:r>
    </w:p>
    <w:p w14:paraId="3B5CD079">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pPr>
      <w:r>
        <w:rPr>
          <w:rFonts w:hint="eastAsia" w:asciiTheme="minorEastAsia" w:hAnsiTheme="minorEastAsia" w:eastAsiaTheme="minorEastAsia" w:cstheme="minorEastAsia"/>
          <w:color w:val="auto"/>
          <w:kern w:val="2"/>
          <w:sz w:val="24"/>
          <w:szCs w:val="24"/>
          <w:highlight w:val="none"/>
          <w:lang w:val="en-US" w:eastAsia="zh-CN"/>
        </w:rPr>
        <w:t>本课程以“岗位能力需求为核心、以电商行业数据分析岗位群职业能力需求为导向，坚守“理论扎实、实践核心”的设计原则，既涵盖数据分析基本原理、电商数据指标体系等理论知识，又强化数据采集、清洗、建模、解读等实践技能训练。教学形式上，理论部分采用“案例导入+问题驱动”的课堂讲授模式，实践部分依托校内实训系统与真实电商平台数据开展沉浸式实操；采用“模块化+项目化”教学模式，融入1+X证书（数据分析方向）相关要求，深化“岗课赛证”融通。通过过程性与终结性相结合的多元评价体系，持续优化教学方案，确保学生实现知识掌握、技能提升与素养培育的协同发展，最终培养符合行业需求的复合型数据分析技能人才。</w:t>
      </w:r>
    </w:p>
    <w:p w14:paraId="6E013F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color w:val="auto"/>
          <w:kern w:val="2"/>
          <w:sz w:val="24"/>
          <w:szCs w:val="24"/>
          <w:highlight w:val="none"/>
          <w:lang w:val="en-US" w:eastAsia="zh-CN"/>
        </w:rPr>
        <w:t>课程构建“数据赋能、诚信立业”的课程思政价值链，将中国电商企业（如阿里巴巴、京东）的数据分析创新案例、行业工匠事迹引入课堂，融入党史中科技攻关故事；结合数据安全法规、商业秘密保护要求，传递诚信经营、严谨务实的职业精神，促使专业知识与思政教育深度融合。</w:t>
      </w:r>
    </w:p>
    <w:p w14:paraId="279A54D6">
      <w:pPr>
        <w:pStyle w:val="3"/>
        <w:bidi w:val="0"/>
        <w:rPr>
          <w:rFonts w:hint="eastAsia"/>
          <w:lang w:val="en-US" w:eastAsia="zh-CN"/>
        </w:rPr>
      </w:pPr>
      <w:r>
        <w:rPr>
          <w:rFonts w:hint="eastAsia"/>
          <w:lang w:val="en-US" w:eastAsia="zh-CN"/>
        </w:rPr>
        <w:t>四、课程目标</w:t>
      </w:r>
    </w:p>
    <w:p w14:paraId="342A35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38F64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1.能说出商务数据的概念、类型及主要来源，能列举3种以上常见的商务数据采集渠道。</w:t>
      </w:r>
    </w:p>
    <w:p w14:paraId="31CC61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2.能解释商务数据分析的基本流程（定义问题、数据采集、数据处理、数据分析、可视化呈现）各环节的核心任务。</w:t>
      </w:r>
    </w:p>
    <w:p w14:paraId="710C70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3.能说出Excel中数据清洗的常用功能（去重、缺失值处理、数据格式转换）的操作原理，能解释描述性统计指标（均值、中位数、标准差、占比）的含义。</w:t>
      </w:r>
    </w:p>
    <w:p w14:paraId="429F75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4.能阐述对比分析、趋势分析、关联分析3种基础分析方法的适用场景，能说出2种以上商务数据可视化图表（柱状图、折线图、饼图等）的适用类型。</w:t>
      </w:r>
    </w:p>
    <w:p w14:paraId="503EC7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5.能说出商务数据分析报告的基本结构，能列举数据伦理与数据安全的核心要求。</w:t>
      </w:r>
    </w:p>
    <w:p w14:paraId="32C5A2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（二）能力目标</w:t>
      </w:r>
    </w:p>
    <w:p w14:paraId="37D588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1.能运用Excel完成数据清洗操作（去重、缺失值填充、异常值处理），准确率不低于95%。</w:t>
      </w:r>
    </w:p>
    <w:p w14:paraId="36CF6F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2.能运用Excel的函数（SUM、AVERAGE、COUNTIF等）和数据透视表进行基础数据计算与分析，能得出初步分析结论。</w:t>
      </w:r>
    </w:p>
    <w:p w14:paraId="44EDC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3.能根据分析需求选择合适的图表类型，运用Excel制作商务数据可视化图表，图表信息准确、格式规范。</w:t>
      </w:r>
    </w:p>
    <w:p w14:paraId="1C0328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4.能围绕企业销售、用户运营等真实场景，完成简单商务数据分析报告的撰写，报告逻辑清晰、有数据支撑。</w:t>
      </w:r>
    </w:p>
    <w:p w14:paraId="1D2E24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5.能识别数据分析过程中的常见错误，能对他人的基础分析报告提出修改建议。</w:t>
      </w:r>
    </w:p>
    <w:p w14:paraId="680C54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（三）素质目标</w:t>
      </w:r>
    </w:p>
    <w:p w14:paraId="4E8DFA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1.培养学生严谨细致的工作态度，在数据处理与分析中做到精准无误、反复校验。</w:t>
      </w:r>
    </w:p>
    <w:p w14:paraId="6762D8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2.培养学生的团队协作能力，能在3-4人小组中承担指定任务，有效沟通并整合团队成员的分析成果。</w:t>
      </w:r>
    </w:p>
    <w:p w14:paraId="33C00C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3.培养学生的问题解决能力，能针对数据采集或处理中的问题（如数据缺失、格式混乱）提出合理的解决方案。</w:t>
      </w:r>
    </w:p>
    <w:p w14:paraId="40932F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4.培养学生的沟通表达能力，能清晰阐述数据分析结论及可视化图表的核心信息。</w:t>
      </w:r>
    </w:p>
    <w:p w14:paraId="4DB66A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5.培养学生的持续学习能力，能主动关注商务数据分析领域的新工具、新方法。</w:t>
      </w:r>
    </w:p>
    <w:p w14:paraId="516906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（四）思政目标</w:t>
      </w:r>
    </w:p>
    <w:p w14:paraId="7003BE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1.职业道德：树立“诚信为本、数据求真”的职业理念，遵守数据采集与使用的伦理规范，不篡改数据、不泄露商业秘密。</w:t>
      </w:r>
    </w:p>
    <w:p w14:paraId="191E29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2.工匠精神：培育“精益求精、严谨务实”的工匠精神，在数据清洗、计算分析等环节杜绝敷衍了事，追求数据精准。</w:t>
      </w:r>
    </w:p>
    <w:p w14:paraId="225EE6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3.法治意识：增强数据安全法治观念，能说出《网络安全法》《数据安全法》中与商务数据相关的基本要求，做到依法采集、合规使用数据。</w:t>
      </w:r>
    </w:p>
    <w:p w14:paraId="52B5DD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4.社会责任：强化“数据赋能产业”的责任担当，理解商务数据分析在企业提质增效、乡村振兴（如农产品电商数据分析）中的作用，树立服务社会的信念。</w:t>
      </w:r>
    </w:p>
    <w:p w14:paraId="3FC575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5.家国情怀：结合中国电商企业数据分析创新案例（如直播电商数据运营），激发民族自豪感，培养“数字强国”的使命意识。</w:t>
      </w:r>
    </w:p>
    <w:p w14:paraId="463DBF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6.创新意识：鼓励突破传统分析思维，尝试用多种分析方法解读数据，培养敢于探索的创新精神。</w:t>
      </w:r>
    </w:p>
    <w:p w14:paraId="38DB9222">
      <w:pPr>
        <w:pStyle w:val="3"/>
        <w:bidi w:val="0"/>
        <w:rPr>
          <w:rFonts w:hint="eastAsia"/>
          <w:lang w:val="en-US" w:eastAsia="zh-CN"/>
        </w:rPr>
      </w:pPr>
      <w:r>
        <w:rPr>
          <w:rFonts w:hint="eastAsia"/>
          <w:lang w:val="en-US" w:eastAsia="zh-CN"/>
        </w:rPr>
        <w:t>五、课程内容和要求</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711"/>
        <w:gridCol w:w="946"/>
        <w:gridCol w:w="901"/>
        <w:gridCol w:w="1023"/>
        <w:gridCol w:w="1069"/>
        <w:gridCol w:w="1696"/>
        <w:gridCol w:w="672"/>
        <w:gridCol w:w="503"/>
      </w:tblGrid>
      <w:tr w14:paraId="57BC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4" w:type="pct"/>
            <w:vAlign w:val="center"/>
          </w:tcPr>
          <w:p w14:paraId="1167A7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学习情境（章）</w:t>
            </w:r>
          </w:p>
        </w:tc>
        <w:tc>
          <w:tcPr>
            <w:tcW w:w="868" w:type="pct"/>
            <w:vAlign w:val="center"/>
          </w:tcPr>
          <w:p w14:paraId="74A08A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工作任务（节）</w:t>
            </w:r>
          </w:p>
        </w:tc>
        <w:tc>
          <w:tcPr>
            <w:tcW w:w="480" w:type="pct"/>
            <w:vAlign w:val="center"/>
          </w:tcPr>
          <w:p w14:paraId="221212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知识点(A)</w:t>
            </w:r>
          </w:p>
        </w:tc>
        <w:tc>
          <w:tcPr>
            <w:tcW w:w="457" w:type="pct"/>
            <w:vAlign w:val="center"/>
          </w:tcPr>
          <w:p w14:paraId="0034CB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技能点(B)</w:t>
            </w:r>
          </w:p>
        </w:tc>
        <w:tc>
          <w:tcPr>
            <w:tcW w:w="519" w:type="pct"/>
            <w:vAlign w:val="center"/>
          </w:tcPr>
          <w:p w14:paraId="35DDB9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素质目标(C)</w:t>
            </w:r>
          </w:p>
        </w:tc>
        <w:tc>
          <w:tcPr>
            <w:tcW w:w="542" w:type="pct"/>
            <w:vAlign w:val="center"/>
          </w:tcPr>
          <w:p w14:paraId="546C40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思政元素(D)</w:t>
            </w:r>
          </w:p>
        </w:tc>
        <w:tc>
          <w:tcPr>
            <w:tcW w:w="860" w:type="pct"/>
            <w:vAlign w:val="center"/>
          </w:tcPr>
          <w:p w14:paraId="09B772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对应培养规格支撑要点</w:t>
            </w:r>
          </w:p>
        </w:tc>
        <w:tc>
          <w:tcPr>
            <w:tcW w:w="341" w:type="pct"/>
            <w:vAlign w:val="center"/>
          </w:tcPr>
          <w:p w14:paraId="6BA73A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学时</w:t>
            </w:r>
          </w:p>
        </w:tc>
        <w:tc>
          <w:tcPr>
            <w:tcW w:w="255" w:type="pct"/>
            <w:vAlign w:val="center"/>
          </w:tcPr>
          <w:p w14:paraId="45B677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备注</w:t>
            </w:r>
          </w:p>
        </w:tc>
      </w:tr>
      <w:tr w14:paraId="2BBE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2AE8694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 商务数据分析概述</w:t>
            </w:r>
          </w:p>
        </w:tc>
        <w:tc>
          <w:tcPr>
            <w:tcW w:w="868" w:type="pct"/>
            <w:shd w:val="clear" w:color="auto" w:fill="auto"/>
            <w:vAlign w:val="top"/>
          </w:tcPr>
          <w:p w14:paraId="33C0F7B4">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1.1 数据分析的概念、价值与流程</w:t>
            </w:r>
          </w:p>
          <w:p w14:paraId="74FCB50B">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1.2 电商数据分析的应用场景</w:t>
            </w:r>
          </w:p>
          <w:p w14:paraId="7376F07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1.3 数据伦理与合规要求</w:t>
            </w:r>
          </w:p>
        </w:tc>
        <w:tc>
          <w:tcPr>
            <w:tcW w:w="480" w:type="pct"/>
            <w:shd w:val="clear" w:color="auto" w:fill="auto"/>
            <w:vAlign w:val="top"/>
          </w:tcPr>
          <w:p w14:paraId="2949710A">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A1、A</w:t>
            </w:r>
            <w:r>
              <w:rPr>
                <w:rFonts w:hint="eastAsia" w:ascii="宋体" w:hAnsi="宋体" w:eastAsia="宋体" w:cs="宋体"/>
                <w:sz w:val="21"/>
                <w:szCs w:val="21"/>
                <w:lang w:val="en-US" w:eastAsia="zh-CN"/>
              </w:rPr>
              <w:t>5</w:t>
            </w:r>
          </w:p>
        </w:tc>
        <w:tc>
          <w:tcPr>
            <w:tcW w:w="457" w:type="pct"/>
            <w:shd w:val="clear" w:color="auto" w:fill="auto"/>
            <w:vAlign w:val="top"/>
          </w:tcPr>
          <w:p w14:paraId="7C96277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无</w:t>
            </w:r>
          </w:p>
        </w:tc>
        <w:tc>
          <w:tcPr>
            <w:tcW w:w="519" w:type="pct"/>
            <w:shd w:val="clear" w:color="auto" w:fill="auto"/>
            <w:vAlign w:val="top"/>
          </w:tcPr>
          <w:p w14:paraId="2952D8C0">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C1、C2</w:t>
            </w:r>
          </w:p>
        </w:tc>
        <w:tc>
          <w:tcPr>
            <w:tcW w:w="542" w:type="pct"/>
            <w:shd w:val="clear" w:color="auto" w:fill="auto"/>
            <w:vAlign w:val="top"/>
          </w:tcPr>
          <w:p w14:paraId="32426504">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D1、D3</w:t>
            </w:r>
          </w:p>
        </w:tc>
        <w:tc>
          <w:tcPr>
            <w:tcW w:w="860" w:type="pct"/>
            <w:shd w:val="clear" w:color="auto" w:fill="auto"/>
            <w:vAlign w:val="top"/>
          </w:tcPr>
          <w:p w14:paraId="0EDC6061">
            <w:pPr>
              <w:spacing w:before="120" w:after="120" w:line="288" w:lineRule="auto"/>
              <w:ind w:left="0" w:leftChars="0"/>
              <w:jc w:val="left"/>
              <w:rPr>
                <w:rFonts w:hint="default" w:ascii="宋体" w:hAnsi="宋体" w:eastAsia="宋体" w:cs="宋体"/>
                <w:sz w:val="21"/>
                <w:szCs w:val="21"/>
                <w:lang w:val="en-US" w:eastAsia="zh-CN"/>
              </w:rPr>
            </w:pPr>
            <w:r>
              <w:rPr>
                <w:rFonts w:hint="eastAsia" w:ascii="宋体" w:hAnsi="宋体" w:eastAsia="宋体" w:cs="宋体"/>
                <w:sz w:val="21"/>
                <w:szCs w:val="21"/>
              </w:rPr>
              <w:t>素质目标</w:t>
            </w:r>
            <w:r>
              <w:rPr>
                <w:rFonts w:hint="eastAsia" w:ascii="宋体" w:hAnsi="宋体" w:eastAsia="宋体" w:cs="宋体"/>
                <w:sz w:val="21"/>
                <w:szCs w:val="21"/>
                <w:lang w:val="en-US" w:eastAsia="zh-CN"/>
              </w:rPr>
              <w:t>345</w:t>
            </w:r>
            <w:r>
              <w:rPr>
                <w:rFonts w:hint="eastAsia" w:ascii="宋体" w:hAnsi="宋体" w:eastAsia="宋体" w:cs="宋体"/>
                <w:sz w:val="21"/>
                <w:szCs w:val="21"/>
              </w:rPr>
              <w:t>、知识目标346、能力目标12</w:t>
            </w:r>
            <w:r>
              <w:rPr>
                <w:rFonts w:hint="eastAsia" w:ascii="宋体" w:hAnsi="宋体" w:eastAsia="宋体" w:cs="宋体"/>
                <w:sz w:val="21"/>
                <w:szCs w:val="21"/>
                <w:lang w:val="en-US" w:eastAsia="zh-CN"/>
              </w:rPr>
              <w:t>45</w:t>
            </w:r>
          </w:p>
        </w:tc>
        <w:tc>
          <w:tcPr>
            <w:tcW w:w="341" w:type="pct"/>
            <w:shd w:val="clear" w:color="auto" w:fill="auto"/>
            <w:vAlign w:val="top"/>
          </w:tcPr>
          <w:p w14:paraId="71E403D3">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255" w:type="pct"/>
            <w:shd w:val="clear" w:color="auto" w:fill="auto"/>
            <w:vAlign w:val="top"/>
          </w:tcPr>
          <w:p w14:paraId="282EF7BE">
            <w:pPr>
              <w:spacing w:before="120" w:after="120" w:line="288" w:lineRule="auto"/>
              <w:ind w:left="0" w:leftChars="0"/>
              <w:jc w:val="left"/>
              <w:rPr>
                <w:rFonts w:hint="eastAsia" w:ascii="宋体" w:hAnsi="宋体" w:eastAsia="宋体" w:cs="宋体"/>
                <w:sz w:val="21"/>
                <w:szCs w:val="21"/>
              </w:rPr>
            </w:pPr>
          </w:p>
        </w:tc>
      </w:tr>
      <w:tr w14:paraId="3380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vAlign w:val="top"/>
          </w:tcPr>
          <w:p w14:paraId="05CE1815">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rPr>
              <w:t>2. 电商数据指标体系</w:t>
            </w:r>
          </w:p>
        </w:tc>
        <w:tc>
          <w:tcPr>
            <w:tcW w:w="868" w:type="pct"/>
            <w:shd w:val="clear" w:color="auto" w:fill="auto"/>
            <w:vAlign w:val="top"/>
          </w:tcPr>
          <w:p w14:paraId="1296020C">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2.1 核心指标分类（流量、转化、运营等）</w:t>
            </w:r>
          </w:p>
          <w:p w14:paraId="606A207D">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2.2 指标逻辑与数据口径</w:t>
            </w:r>
          </w:p>
          <w:p w14:paraId="2CF973C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2.3 指标监控与预警机制</w:t>
            </w:r>
          </w:p>
        </w:tc>
        <w:tc>
          <w:tcPr>
            <w:tcW w:w="480" w:type="pct"/>
            <w:shd w:val="clear" w:color="auto" w:fill="auto"/>
            <w:vAlign w:val="top"/>
          </w:tcPr>
          <w:p w14:paraId="05C215F3">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A2</w:t>
            </w:r>
          </w:p>
        </w:tc>
        <w:tc>
          <w:tcPr>
            <w:tcW w:w="457" w:type="pct"/>
            <w:shd w:val="clear" w:color="auto" w:fill="auto"/>
            <w:vAlign w:val="top"/>
          </w:tcPr>
          <w:p w14:paraId="1C709E3B">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519" w:type="pct"/>
            <w:shd w:val="clear" w:color="auto" w:fill="auto"/>
            <w:vAlign w:val="top"/>
          </w:tcPr>
          <w:p w14:paraId="622A6AFB">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w:t>
            </w:r>
          </w:p>
        </w:tc>
        <w:tc>
          <w:tcPr>
            <w:tcW w:w="542" w:type="pct"/>
            <w:shd w:val="clear" w:color="auto" w:fill="auto"/>
            <w:vAlign w:val="top"/>
          </w:tcPr>
          <w:p w14:paraId="7574E335">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D2</w:t>
            </w:r>
          </w:p>
        </w:tc>
        <w:tc>
          <w:tcPr>
            <w:tcW w:w="860" w:type="pct"/>
            <w:shd w:val="clear" w:color="auto" w:fill="auto"/>
            <w:vAlign w:val="top"/>
          </w:tcPr>
          <w:p w14:paraId="409C6069">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素质目标237、知识目标235、能力目标124</w:t>
            </w:r>
          </w:p>
        </w:tc>
        <w:tc>
          <w:tcPr>
            <w:tcW w:w="341" w:type="pct"/>
            <w:shd w:val="clear" w:color="auto" w:fill="auto"/>
            <w:vAlign w:val="top"/>
          </w:tcPr>
          <w:p w14:paraId="3D6F1061">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255" w:type="pct"/>
            <w:shd w:val="clear" w:color="auto" w:fill="auto"/>
            <w:vAlign w:val="top"/>
          </w:tcPr>
          <w:p w14:paraId="3F80A5D7">
            <w:pPr>
              <w:spacing w:before="120" w:after="120" w:line="288" w:lineRule="auto"/>
              <w:ind w:left="0" w:leftChars="0"/>
              <w:jc w:val="left"/>
              <w:rPr>
                <w:rFonts w:hint="eastAsia" w:ascii="宋体" w:hAnsi="宋体" w:eastAsia="宋体" w:cs="宋体"/>
                <w:sz w:val="21"/>
                <w:szCs w:val="21"/>
              </w:rPr>
            </w:pPr>
          </w:p>
        </w:tc>
      </w:tr>
      <w:tr w14:paraId="3991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1E306133">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 数据采集与预处理</w:t>
            </w:r>
          </w:p>
        </w:tc>
        <w:tc>
          <w:tcPr>
            <w:tcW w:w="868" w:type="pct"/>
            <w:shd w:val="clear" w:color="auto" w:fill="auto"/>
            <w:vAlign w:val="top"/>
          </w:tcPr>
          <w:p w14:paraId="00071ED8">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3.1 数据采集工具与渠道（爬虫、平台导出等）</w:t>
            </w:r>
          </w:p>
          <w:p w14:paraId="1192E5CF">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3.2 数据清洗（去重、补漏、异常值处理）</w:t>
            </w:r>
          </w:p>
          <w:p w14:paraId="639962FC">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3.3 数据整合与转换</w:t>
            </w:r>
          </w:p>
        </w:tc>
        <w:tc>
          <w:tcPr>
            <w:tcW w:w="480" w:type="pct"/>
            <w:shd w:val="clear" w:color="auto" w:fill="auto"/>
            <w:vAlign w:val="top"/>
          </w:tcPr>
          <w:p w14:paraId="03F57AAC">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A3</w:t>
            </w:r>
          </w:p>
        </w:tc>
        <w:tc>
          <w:tcPr>
            <w:tcW w:w="457" w:type="pct"/>
            <w:shd w:val="clear" w:color="auto" w:fill="auto"/>
            <w:vAlign w:val="top"/>
          </w:tcPr>
          <w:p w14:paraId="33BAC433">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B1</w:t>
            </w:r>
          </w:p>
        </w:tc>
        <w:tc>
          <w:tcPr>
            <w:tcW w:w="519" w:type="pct"/>
            <w:shd w:val="clear" w:color="auto" w:fill="auto"/>
            <w:vAlign w:val="top"/>
          </w:tcPr>
          <w:p w14:paraId="72FC1C2E">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C3、C4</w:t>
            </w:r>
          </w:p>
        </w:tc>
        <w:tc>
          <w:tcPr>
            <w:tcW w:w="542" w:type="pct"/>
            <w:shd w:val="clear" w:color="auto" w:fill="auto"/>
            <w:vAlign w:val="top"/>
          </w:tcPr>
          <w:p w14:paraId="03307BE4">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D4</w:t>
            </w:r>
          </w:p>
        </w:tc>
        <w:tc>
          <w:tcPr>
            <w:tcW w:w="860" w:type="pct"/>
            <w:shd w:val="clear" w:color="auto" w:fill="auto"/>
            <w:vAlign w:val="top"/>
          </w:tcPr>
          <w:p w14:paraId="5A14CBFD">
            <w:pPr>
              <w:spacing w:before="120" w:after="120" w:line="288" w:lineRule="auto"/>
              <w:ind w:left="0" w:leftChars="0"/>
              <w:jc w:val="left"/>
              <w:rPr>
                <w:rFonts w:hint="eastAsia" w:ascii="宋体" w:hAnsi="宋体" w:eastAsia="宋体" w:cs="宋体"/>
                <w:sz w:val="21"/>
                <w:szCs w:val="21"/>
                <w:lang w:val="en-US"/>
              </w:rPr>
            </w:pPr>
            <w:r>
              <w:rPr>
                <w:rFonts w:hint="eastAsia" w:ascii="宋体" w:hAnsi="宋体" w:eastAsia="宋体" w:cs="宋体"/>
                <w:sz w:val="21"/>
                <w:szCs w:val="21"/>
              </w:rPr>
              <w:t>素质目标236、知识目标347、能力目标125</w:t>
            </w:r>
          </w:p>
        </w:tc>
        <w:tc>
          <w:tcPr>
            <w:tcW w:w="341" w:type="pct"/>
            <w:shd w:val="clear" w:color="auto" w:fill="auto"/>
            <w:vAlign w:val="top"/>
          </w:tcPr>
          <w:p w14:paraId="196CFD28">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255" w:type="pct"/>
            <w:shd w:val="clear" w:color="auto" w:fill="auto"/>
            <w:vAlign w:val="top"/>
          </w:tcPr>
          <w:p w14:paraId="54421684">
            <w:pPr>
              <w:spacing w:before="120" w:after="120" w:line="288" w:lineRule="auto"/>
              <w:ind w:left="0" w:leftChars="0"/>
              <w:jc w:val="left"/>
              <w:rPr>
                <w:rFonts w:hint="eastAsia" w:ascii="宋体" w:hAnsi="宋体" w:eastAsia="宋体" w:cs="宋体"/>
                <w:sz w:val="21"/>
                <w:szCs w:val="21"/>
              </w:rPr>
            </w:pPr>
          </w:p>
        </w:tc>
      </w:tr>
      <w:tr w14:paraId="3FD1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vAlign w:val="top"/>
          </w:tcPr>
          <w:p w14:paraId="1F69D754">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rPr>
              <w:t>4. Excel数据分析基础</w:t>
            </w:r>
          </w:p>
        </w:tc>
        <w:tc>
          <w:tcPr>
            <w:tcW w:w="868" w:type="pct"/>
            <w:shd w:val="clear" w:color="auto" w:fill="auto"/>
            <w:vAlign w:val="top"/>
          </w:tcPr>
          <w:p w14:paraId="14DBA82B">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4.1 数据录入与格式规范</w:t>
            </w:r>
          </w:p>
          <w:p w14:paraId="6FCB3502">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4.2 函数与公式应用（统计、逻辑等）</w:t>
            </w:r>
          </w:p>
          <w:p w14:paraId="0DE58425">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4.3 数据透视表与数据分组</w:t>
            </w:r>
          </w:p>
        </w:tc>
        <w:tc>
          <w:tcPr>
            <w:tcW w:w="480" w:type="pct"/>
            <w:shd w:val="clear" w:color="auto" w:fill="auto"/>
            <w:vAlign w:val="top"/>
          </w:tcPr>
          <w:p w14:paraId="25508EAF">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57" w:type="pct"/>
            <w:shd w:val="clear" w:color="auto" w:fill="auto"/>
            <w:vAlign w:val="top"/>
          </w:tcPr>
          <w:p w14:paraId="46B94E8E">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519" w:type="pct"/>
            <w:shd w:val="clear" w:color="auto" w:fill="auto"/>
            <w:vAlign w:val="top"/>
          </w:tcPr>
          <w:p w14:paraId="4F7A973B">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C1、C3</w:t>
            </w:r>
          </w:p>
        </w:tc>
        <w:tc>
          <w:tcPr>
            <w:tcW w:w="542" w:type="pct"/>
            <w:shd w:val="clear" w:color="auto" w:fill="auto"/>
            <w:vAlign w:val="top"/>
          </w:tcPr>
          <w:p w14:paraId="1E6504F4">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D5</w:t>
            </w:r>
          </w:p>
        </w:tc>
        <w:tc>
          <w:tcPr>
            <w:tcW w:w="860" w:type="pct"/>
            <w:shd w:val="clear" w:color="auto" w:fill="auto"/>
            <w:vAlign w:val="top"/>
          </w:tcPr>
          <w:p w14:paraId="1E82D075">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素质目标237、知识目标348、能力目标126</w:t>
            </w:r>
          </w:p>
        </w:tc>
        <w:tc>
          <w:tcPr>
            <w:tcW w:w="341" w:type="pct"/>
            <w:shd w:val="clear" w:color="auto" w:fill="auto"/>
            <w:vAlign w:val="top"/>
          </w:tcPr>
          <w:p w14:paraId="4764B39F">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255" w:type="pct"/>
            <w:shd w:val="clear" w:color="auto" w:fill="auto"/>
            <w:vAlign w:val="top"/>
          </w:tcPr>
          <w:p w14:paraId="2900E1FB">
            <w:pPr>
              <w:spacing w:before="120" w:after="120" w:line="288" w:lineRule="auto"/>
              <w:ind w:left="0" w:leftChars="0"/>
              <w:jc w:val="left"/>
              <w:rPr>
                <w:rFonts w:hint="eastAsia" w:ascii="宋体" w:hAnsi="宋体" w:eastAsia="宋体" w:cs="宋体"/>
                <w:sz w:val="21"/>
                <w:szCs w:val="21"/>
              </w:rPr>
            </w:pPr>
          </w:p>
        </w:tc>
      </w:tr>
      <w:tr w14:paraId="04BD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17DF2711">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5. Python数据分析入门</w:t>
            </w:r>
          </w:p>
        </w:tc>
        <w:tc>
          <w:tcPr>
            <w:tcW w:w="868" w:type="pct"/>
            <w:shd w:val="clear" w:color="auto" w:fill="auto"/>
            <w:vAlign w:val="top"/>
          </w:tcPr>
          <w:p w14:paraId="63B249BA">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5.1 Python基础语法与数据结构</w:t>
            </w:r>
          </w:p>
          <w:p w14:paraId="5055554B">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5.2 Pandas库数据处理实操</w:t>
            </w:r>
          </w:p>
          <w:p w14:paraId="23B5CF2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5.3 基础数据建模实现</w:t>
            </w:r>
          </w:p>
        </w:tc>
        <w:tc>
          <w:tcPr>
            <w:tcW w:w="480" w:type="pct"/>
            <w:shd w:val="clear" w:color="auto" w:fill="auto"/>
            <w:vAlign w:val="top"/>
          </w:tcPr>
          <w:p w14:paraId="71E0611F">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57" w:type="pct"/>
            <w:shd w:val="clear" w:color="auto" w:fill="auto"/>
            <w:vAlign w:val="top"/>
          </w:tcPr>
          <w:p w14:paraId="5CD1775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519" w:type="pct"/>
            <w:shd w:val="clear" w:color="auto" w:fill="auto"/>
            <w:vAlign w:val="top"/>
          </w:tcPr>
          <w:p w14:paraId="54216803">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C4、C5</w:t>
            </w:r>
          </w:p>
        </w:tc>
        <w:tc>
          <w:tcPr>
            <w:tcW w:w="542" w:type="pct"/>
            <w:shd w:val="clear" w:color="auto" w:fill="auto"/>
            <w:vAlign w:val="top"/>
          </w:tcPr>
          <w:p w14:paraId="61900D77">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D4</w:t>
            </w:r>
          </w:p>
        </w:tc>
        <w:tc>
          <w:tcPr>
            <w:tcW w:w="860" w:type="pct"/>
            <w:shd w:val="clear" w:color="auto" w:fill="auto"/>
            <w:vAlign w:val="top"/>
          </w:tcPr>
          <w:p w14:paraId="303FFD59">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素质目标238、知识目标349、能力目标127</w:t>
            </w:r>
          </w:p>
        </w:tc>
        <w:tc>
          <w:tcPr>
            <w:tcW w:w="341" w:type="pct"/>
            <w:shd w:val="clear" w:color="auto" w:fill="auto"/>
            <w:vAlign w:val="top"/>
          </w:tcPr>
          <w:p w14:paraId="3CE19BB4">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w:t>
            </w:r>
          </w:p>
        </w:tc>
        <w:tc>
          <w:tcPr>
            <w:tcW w:w="255" w:type="pct"/>
            <w:shd w:val="clear" w:color="auto" w:fill="auto"/>
            <w:vAlign w:val="top"/>
          </w:tcPr>
          <w:p w14:paraId="35D4C8D8">
            <w:pPr>
              <w:spacing w:before="120" w:after="120" w:line="288" w:lineRule="auto"/>
              <w:ind w:left="0" w:leftChars="0"/>
              <w:jc w:val="left"/>
              <w:rPr>
                <w:rFonts w:hint="eastAsia" w:ascii="宋体" w:hAnsi="宋体" w:eastAsia="宋体" w:cs="宋体"/>
                <w:sz w:val="21"/>
                <w:szCs w:val="21"/>
              </w:rPr>
            </w:pPr>
          </w:p>
        </w:tc>
      </w:tr>
      <w:tr w14:paraId="2551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vAlign w:val="top"/>
          </w:tcPr>
          <w:p w14:paraId="3F5B2DC7">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rPr>
              <w:t>6. 营销数据分析</w:t>
            </w:r>
          </w:p>
        </w:tc>
        <w:tc>
          <w:tcPr>
            <w:tcW w:w="868" w:type="pct"/>
            <w:shd w:val="clear" w:color="auto" w:fill="auto"/>
            <w:vAlign w:val="top"/>
          </w:tcPr>
          <w:p w14:paraId="25772ED4">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6.1 推广数据（直通车、信息流等）分析</w:t>
            </w:r>
          </w:p>
          <w:p w14:paraId="629253B9">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6.2 活动效果数据解读</w:t>
            </w:r>
          </w:p>
          <w:p w14:paraId="4FC926CA">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6.3 营销数据优化建议</w:t>
            </w:r>
          </w:p>
        </w:tc>
        <w:tc>
          <w:tcPr>
            <w:tcW w:w="480" w:type="pct"/>
            <w:shd w:val="clear" w:color="auto" w:fill="auto"/>
            <w:vAlign w:val="top"/>
          </w:tcPr>
          <w:p w14:paraId="29AE6800">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57" w:type="pct"/>
            <w:shd w:val="clear" w:color="auto" w:fill="auto"/>
            <w:vAlign w:val="top"/>
          </w:tcPr>
          <w:p w14:paraId="5BDBBAD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519" w:type="pct"/>
            <w:shd w:val="clear" w:color="auto" w:fill="auto"/>
            <w:vAlign w:val="top"/>
          </w:tcPr>
          <w:p w14:paraId="623A44D5">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C1、C3</w:t>
            </w:r>
          </w:p>
        </w:tc>
        <w:tc>
          <w:tcPr>
            <w:tcW w:w="542" w:type="pct"/>
            <w:shd w:val="clear" w:color="auto" w:fill="auto"/>
            <w:vAlign w:val="top"/>
          </w:tcPr>
          <w:p w14:paraId="0613F71B">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D5</w:t>
            </w:r>
          </w:p>
        </w:tc>
        <w:tc>
          <w:tcPr>
            <w:tcW w:w="860" w:type="pct"/>
            <w:shd w:val="clear" w:color="auto" w:fill="auto"/>
            <w:vAlign w:val="top"/>
          </w:tcPr>
          <w:p w14:paraId="74799E7B">
            <w:pPr>
              <w:spacing w:before="120" w:after="120" w:line="288" w:lineRule="auto"/>
              <w:ind w:left="0" w:leftChars="0"/>
              <w:jc w:val="left"/>
              <w:rPr>
                <w:rFonts w:hint="eastAsia" w:ascii="宋体" w:hAnsi="宋体" w:eastAsia="宋体" w:cs="宋体"/>
                <w:sz w:val="21"/>
                <w:szCs w:val="21"/>
                <w:lang w:val="en-US"/>
              </w:rPr>
            </w:pPr>
            <w:r>
              <w:rPr>
                <w:rFonts w:hint="eastAsia" w:ascii="宋体" w:hAnsi="宋体" w:eastAsia="宋体" w:cs="宋体"/>
                <w:sz w:val="21"/>
                <w:szCs w:val="21"/>
              </w:rPr>
              <w:t>素质目标235、知识目标350、能力目标124</w:t>
            </w:r>
          </w:p>
        </w:tc>
        <w:tc>
          <w:tcPr>
            <w:tcW w:w="341" w:type="pct"/>
            <w:shd w:val="clear" w:color="auto" w:fill="auto"/>
            <w:vAlign w:val="top"/>
          </w:tcPr>
          <w:p w14:paraId="29A2C88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255" w:type="pct"/>
            <w:shd w:val="clear" w:color="auto" w:fill="auto"/>
            <w:vAlign w:val="top"/>
          </w:tcPr>
          <w:p w14:paraId="716C2A41">
            <w:pPr>
              <w:spacing w:before="120" w:after="120" w:line="288" w:lineRule="auto"/>
              <w:ind w:left="0" w:leftChars="0"/>
              <w:jc w:val="left"/>
              <w:rPr>
                <w:rFonts w:hint="eastAsia" w:ascii="宋体" w:hAnsi="宋体" w:eastAsia="宋体" w:cs="宋体"/>
                <w:sz w:val="21"/>
                <w:szCs w:val="21"/>
              </w:rPr>
            </w:pPr>
          </w:p>
        </w:tc>
      </w:tr>
      <w:tr w14:paraId="3F6F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40968BA5">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7. 电商运营数据分析</w:t>
            </w:r>
          </w:p>
        </w:tc>
        <w:tc>
          <w:tcPr>
            <w:tcW w:w="868" w:type="pct"/>
            <w:shd w:val="clear" w:color="auto" w:fill="auto"/>
            <w:vAlign w:val="top"/>
          </w:tcPr>
          <w:p w14:paraId="25E3777D">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7.1 店铺运营数据（商品、订单、库存）</w:t>
            </w:r>
          </w:p>
          <w:p w14:paraId="21FDBC53">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7.2 流量转化路径分析</w:t>
            </w:r>
          </w:p>
          <w:p w14:paraId="6E7449FF">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7.3 运营问题诊断与优化</w:t>
            </w:r>
          </w:p>
        </w:tc>
        <w:tc>
          <w:tcPr>
            <w:tcW w:w="480" w:type="pct"/>
            <w:shd w:val="clear" w:color="auto" w:fill="auto"/>
            <w:vAlign w:val="top"/>
          </w:tcPr>
          <w:p w14:paraId="2A90ED79">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57" w:type="pct"/>
            <w:shd w:val="clear" w:color="auto" w:fill="auto"/>
            <w:vAlign w:val="top"/>
          </w:tcPr>
          <w:p w14:paraId="6C34039B">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519" w:type="pct"/>
            <w:shd w:val="clear" w:color="auto" w:fill="auto"/>
            <w:vAlign w:val="top"/>
          </w:tcPr>
          <w:p w14:paraId="3932F88D">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C1、C4</w:t>
            </w:r>
          </w:p>
        </w:tc>
        <w:tc>
          <w:tcPr>
            <w:tcW w:w="542" w:type="pct"/>
            <w:shd w:val="clear" w:color="auto" w:fill="auto"/>
            <w:vAlign w:val="top"/>
          </w:tcPr>
          <w:p w14:paraId="2B077EE2">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D4</w:t>
            </w:r>
          </w:p>
        </w:tc>
        <w:tc>
          <w:tcPr>
            <w:tcW w:w="860" w:type="pct"/>
            <w:shd w:val="clear" w:color="auto" w:fill="auto"/>
            <w:vAlign w:val="top"/>
          </w:tcPr>
          <w:p w14:paraId="103A500B">
            <w:pPr>
              <w:spacing w:before="120" w:after="120" w:line="288" w:lineRule="auto"/>
              <w:ind w:left="0" w:leftChars="0"/>
              <w:jc w:val="left"/>
              <w:rPr>
                <w:rFonts w:hint="eastAsia" w:ascii="宋体" w:hAnsi="宋体" w:eastAsia="宋体" w:cs="宋体"/>
                <w:sz w:val="21"/>
                <w:szCs w:val="21"/>
                <w:lang w:val="en-US"/>
              </w:rPr>
            </w:pPr>
            <w:r>
              <w:rPr>
                <w:rFonts w:hint="eastAsia" w:ascii="宋体" w:hAnsi="宋体" w:eastAsia="宋体" w:cs="宋体"/>
                <w:sz w:val="21"/>
                <w:szCs w:val="21"/>
              </w:rPr>
              <w:t>素质目标236、知识目标351、能力目标125</w:t>
            </w:r>
          </w:p>
        </w:tc>
        <w:tc>
          <w:tcPr>
            <w:tcW w:w="341" w:type="pct"/>
            <w:shd w:val="clear" w:color="auto" w:fill="auto"/>
            <w:vAlign w:val="top"/>
          </w:tcPr>
          <w:p w14:paraId="184D9F9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255" w:type="pct"/>
            <w:shd w:val="clear" w:color="auto" w:fill="auto"/>
            <w:vAlign w:val="top"/>
          </w:tcPr>
          <w:p w14:paraId="46BE7B6E">
            <w:pPr>
              <w:spacing w:before="120" w:after="120" w:line="288" w:lineRule="auto"/>
              <w:ind w:left="0" w:leftChars="0"/>
              <w:jc w:val="left"/>
              <w:rPr>
                <w:rFonts w:hint="eastAsia" w:ascii="宋体" w:hAnsi="宋体" w:eastAsia="宋体" w:cs="宋体"/>
                <w:sz w:val="21"/>
                <w:szCs w:val="21"/>
              </w:rPr>
            </w:pPr>
          </w:p>
        </w:tc>
      </w:tr>
      <w:tr w14:paraId="2314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vAlign w:val="top"/>
          </w:tcPr>
          <w:p w14:paraId="4A45CCBF">
            <w:pPr>
              <w:spacing w:before="120" w:after="120" w:line="288"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rPr>
              <w:t>8. 客户数据分析</w:t>
            </w:r>
          </w:p>
        </w:tc>
        <w:tc>
          <w:tcPr>
            <w:tcW w:w="868" w:type="pct"/>
            <w:shd w:val="clear" w:color="auto" w:fill="auto"/>
            <w:vAlign w:val="top"/>
          </w:tcPr>
          <w:p w14:paraId="1D623C23">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8.1 客户画像构建</w:t>
            </w:r>
          </w:p>
          <w:p w14:paraId="629158EA">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8.2 客户分层与复购率分析</w:t>
            </w:r>
          </w:p>
          <w:p w14:paraId="62D58D1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8.3 客户流失预警与挽留</w:t>
            </w:r>
          </w:p>
        </w:tc>
        <w:tc>
          <w:tcPr>
            <w:tcW w:w="480" w:type="pct"/>
            <w:shd w:val="clear" w:color="auto" w:fill="auto"/>
            <w:vAlign w:val="top"/>
          </w:tcPr>
          <w:p w14:paraId="39D2D5B8">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57" w:type="pct"/>
            <w:shd w:val="clear" w:color="auto" w:fill="auto"/>
            <w:vAlign w:val="top"/>
          </w:tcPr>
          <w:p w14:paraId="541CED1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519" w:type="pct"/>
            <w:shd w:val="clear" w:color="auto" w:fill="auto"/>
            <w:vAlign w:val="top"/>
          </w:tcPr>
          <w:p w14:paraId="3AAB684E">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C2、C3</w:t>
            </w:r>
          </w:p>
        </w:tc>
        <w:tc>
          <w:tcPr>
            <w:tcW w:w="542" w:type="pct"/>
            <w:shd w:val="clear" w:color="auto" w:fill="auto"/>
            <w:vAlign w:val="top"/>
          </w:tcPr>
          <w:p w14:paraId="319DB9EF">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D6</w:t>
            </w:r>
          </w:p>
        </w:tc>
        <w:tc>
          <w:tcPr>
            <w:tcW w:w="860" w:type="pct"/>
            <w:shd w:val="clear" w:color="auto" w:fill="auto"/>
            <w:vAlign w:val="top"/>
          </w:tcPr>
          <w:p w14:paraId="632EA702">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素质目标237、知识目标352、能力目标126</w:t>
            </w:r>
          </w:p>
        </w:tc>
        <w:tc>
          <w:tcPr>
            <w:tcW w:w="341" w:type="pct"/>
            <w:shd w:val="clear" w:color="auto" w:fill="auto"/>
            <w:vAlign w:val="top"/>
          </w:tcPr>
          <w:p w14:paraId="582276C9">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255" w:type="pct"/>
            <w:shd w:val="clear" w:color="auto" w:fill="auto"/>
            <w:vAlign w:val="top"/>
          </w:tcPr>
          <w:p w14:paraId="53E24D05">
            <w:pPr>
              <w:spacing w:before="120" w:after="120" w:line="288" w:lineRule="auto"/>
              <w:ind w:left="0" w:leftChars="0"/>
              <w:jc w:val="left"/>
              <w:rPr>
                <w:rFonts w:hint="eastAsia" w:ascii="宋体" w:hAnsi="宋体" w:eastAsia="宋体" w:cs="宋体"/>
                <w:sz w:val="21"/>
                <w:szCs w:val="21"/>
              </w:rPr>
            </w:pPr>
          </w:p>
        </w:tc>
      </w:tr>
      <w:tr w14:paraId="13E2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36F22881">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9. 数据可视化基础</w:t>
            </w:r>
          </w:p>
        </w:tc>
        <w:tc>
          <w:tcPr>
            <w:tcW w:w="868" w:type="pct"/>
            <w:shd w:val="clear" w:color="auto" w:fill="auto"/>
            <w:vAlign w:val="top"/>
          </w:tcPr>
          <w:p w14:paraId="4F0C7FE3">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9.1 可视化设计原则与类型选择</w:t>
            </w:r>
          </w:p>
          <w:p w14:paraId="7DEF66A8">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9.2 Excel图表与Power BI实操</w:t>
            </w:r>
          </w:p>
          <w:p w14:paraId="5E19AD5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9.3 可视化效果优化与呈现</w:t>
            </w:r>
          </w:p>
        </w:tc>
        <w:tc>
          <w:tcPr>
            <w:tcW w:w="480" w:type="pct"/>
            <w:shd w:val="clear" w:color="auto" w:fill="auto"/>
            <w:vAlign w:val="top"/>
          </w:tcPr>
          <w:p w14:paraId="662C2395">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57" w:type="pct"/>
            <w:shd w:val="clear" w:color="auto" w:fill="auto"/>
            <w:vAlign w:val="top"/>
          </w:tcPr>
          <w:p w14:paraId="7742460F">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B4</w:t>
            </w:r>
          </w:p>
        </w:tc>
        <w:tc>
          <w:tcPr>
            <w:tcW w:w="519" w:type="pct"/>
            <w:shd w:val="clear" w:color="auto" w:fill="auto"/>
            <w:vAlign w:val="top"/>
          </w:tcPr>
          <w:p w14:paraId="54ABEE79">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C1、C5</w:t>
            </w:r>
          </w:p>
        </w:tc>
        <w:tc>
          <w:tcPr>
            <w:tcW w:w="542" w:type="pct"/>
            <w:shd w:val="clear" w:color="auto" w:fill="auto"/>
            <w:vAlign w:val="top"/>
          </w:tcPr>
          <w:p w14:paraId="523A19EC">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D6</w:t>
            </w:r>
          </w:p>
        </w:tc>
        <w:tc>
          <w:tcPr>
            <w:tcW w:w="860" w:type="pct"/>
            <w:shd w:val="clear" w:color="auto" w:fill="auto"/>
            <w:vAlign w:val="top"/>
          </w:tcPr>
          <w:p w14:paraId="5CABFE6D">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素质目标238、知识目标353、能力目标127</w:t>
            </w:r>
          </w:p>
        </w:tc>
        <w:tc>
          <w:tcPr>
            <w:tcW w:w="341" w:type="pct"/>
            <w:shd w:val="clear" w:color="auto" w:fill="auto"/>
            <w:vAlign w:val="top"/>
          </w:tcPr>
          <w:p w14:paraId="0BC80D05">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255" w:type="pct"/>
            <w:shd w:val="clear" w:color="auto" w:fill="auto"/>
            <w:vAlign w:val="top"/>
          </w:tcPr>
          <w:p w14:paraId="74FE8F8B">
            <w:pPr>
              <w:spacing w:before="120" w:after="120" w:line="288" w:lineRule="auto"/>
              <w:ind w:left="0" w:leftChars="0"/>
              <w:jc w:val="left"/>
              <w:rPr>
                <w:rFonts w:hint="eastAsia" w:ascii="宋体" w:hAnsi="宋体" w:eastAsia="宋体" w:cs="宋体"/>
                <w:sz w:val="21"/>
                <w:szCs w:val="21"/>
              </w:rPr>
            </w:pPr>
          </w:p>
        </w:tc>
      </w:tr>
      <w:tr w14:paraId="4A9F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pct"/>
            <w:shd w:val="clear" w:color="auto" w:fill="auto"/>
            <w:vAlign w:val="top"/>
          </w:tcPr>
          <w:p w14:paraId="22529996">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 数据分析报告撰写</w:t>
            </w:r>
          </w:p>
        </w:tc>
        <w:tc>
          <w:tcPr>
            <w:tcW w:w="868" w:type="pct"/>
            <w:shd w:val="clear" w:color="auto" w:fill="auto"/>
            <w:vAlign w:val="top"/>
          </w:tcPr>
          <w:p w14:paraId="4627BE9E">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10.1 报告结构与逻辑框架</w:t>
            </w:r>
          </w:p>
          <w:p w14:paraId="3F5EC2FE">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10.2 数据解读与结论提炼</w:t>
            </w:r>
          </w:p>
          <w:p w14:paraId="50275E0B">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10.3 报告排版与演示技巧</w:t>
            </w:r>
          </w:p>
        </w:tc>
        <w:tc>
          <w:tcPr>
            <w:tcW w:w="480" w:type="pct"/>
            <w:shd w:val="clear" w:color="auto" w:fill="auto"/>
            <w:vAlign w:val="top"/>
          </w:tcPr>
          <w:p w14:paraId="6897BD19">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A</w:t>
            </w:r>
            <w:r>
              <w:rPr>
                <w:rFonts w:hint="eastAsia" w:ascii="宋体" w:hAnsi="宋体" w:eastAsia="宋体" w:cs="宋体"/>
                <w:sz w:val="21"/>
                <w:szCs w:val="21"/>
                <w:lang w:val="en-US" w:eastAsia="zh-CN"/>
              </w:rPr>
              <w:t>5</w:t>
            </w:r>
          </w:p>
        </w:tc>
        <w:tc>
          <w:tcPr>
            <w:tcW w:w="457" w:type="pct"/>
            <w:shd w:val="clear" w:color="auto" w:fill="auto"/>
            <w:vAlign w:val="top"/>
          </w:tcPr>
          <w:p w14:paraId="3E3DA267">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B5</w:t>
            </w:r>
          </w:p>
        </w:tc>
        <w:tc>
          <w:tcPr>
            <w:tcW w:w="519" w:type="pct"/>
            <w:shd w:val="clear" w:color="auto" w:fill="auto"/>
            <w:vAlign w:val="top"/>
          </w:tcPr>
          <w:p w14:paraId="5FF48C7F">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C3、C4</w:t>
            </w:r>
          </w:p>
        </w:tc>
        <w:tc>
          <w:tcPr>
            <w:tcW w:w="542" w:type="pct"/>
            <w:shd w:val="clear" w:color="auto" w:fill="auto"/>
            <w:vAlign w:val="top"/>
          </w:tcPr>
          <w:p w14:paraId="21A3B893">
            <w:pPr>
              <w:spacing w:before="120" w:after="120" w:line="288" w:lineRule="auto"/>
              <w:ind w:left="0" w:lef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D4</w:t>
            </w:r>
          </w:p>
        </w:tc>
        <w:tc>
          <w:tcPr>
            <w:tcW w:w="860" w:type="pct"/>
            <w:shd w:val="clear" w:color="auto" w:fill="auto"/>
            <w:vAlign w:val="top"/>
          </w:tcPr>
          <w:p w14:paraId="6326670E">
            <w:pPr>
              <w:spacing w:before="120" w:after="120" w:line="288" w:lineRule="auto"/>
              <w:ind w:left="0" w:leftChars="0"/>
              <w:jc w:val="left"/>
              <w:rPr>
                <w:rFonts w:hint="eastAsia" w:ascii="宋体" w:hAnsi="宋体" w:eastAsia="宋体" w:cs="宋体"/>
                <w:sz w:val="21"/>
                <w:szCs w:val="21"/>
              </w:rPr>
            </w:pPr>
            <w:r>
              <w:rPr>
                <w:rFonts w:hint="eastAsia" w:ascii="宋体" w:hAnsi="宋体" w:eastAsia="宋体" w:cs="宋体"/>
                <w:sz w:val="21"/>
                <w:szCs w:val="21"/>
              </w:rPr>
              <w:t>素质目标236、知识目标354、能力目标128</w:t>
            </w:r>
          </w:p>
        </w:tc>
        <w:tc>
          <w:tcPr>
            <w:tcW w:w="341" w:type="pct"/>
            <w:shd w:val="clear" w:color="auto" w:fill="auto"/>
            <w:vAlign w:val="top"/>
          </w:tcPr>
          <w:p w14:paraId="40A05D53">
            <w:pPr>
              <w:spacing w:before="120" w:after="120" w:line="288" w:lineRule="auto"/>
              <w:ind w:left="0" w:lef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255" w:type="pct"/>
            <w:shd w:val="clear" w:color="auto" w:fill="auto"/>
            <w:vAlign w:val="top"/>
          </w:tcPr>
          <w:p w14:paraId="0A78AC1B">
            <w:pPr>
              <w:spacing w:before="120" w:after="120" w:line="288" w:lineRule="auto"/>
              <w:ind w:left="0" w:leftChars="0"/>
              <w:jc w:val="left"/>
              <w:rPr>
                <w:rFonts w:hint="eastAsia" w:ascii="宋体" w:hAnsi="宋体" w:eastAsia="宋体" w:cs="宋体"/>
                <w:sz w:val="21"/>
                <w:szCs w:val="21"/>
              </w:rPr>
            </w:pPr>
          </w:p>
        </w:tc>
      </w:tr>
    </w:tbl>
    <w:p w14:paraId="7E4DBBC6">
      <w:pPr>
        <w:pStyle w:val="3"/>
        <w:bidi w:val="0"/>
        <w:rPr>
          <w:rFonts w:hint="eastAsia"/>
          <w:lang w:val="en-US" w:eastAsia="zh-CN"/>
        </w:rPr>
      </w:pPr>
      <w:r>
        <w:rPr>
          <w:rFonts w:hint="eastAsia"/>
          <w:lang w:val="en-US" w:eastAsia="zh-CN"/>
        </w:rPr>
        <w:t>六、课程考核与评价</w:t>
      </w:r>
    </w:p>
    <w:p w14:paraId="586EFD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622"/>
        <w:gridCol w:w="1592"/>
        <w:gridCol w:w="1395"/>
        <w:gridCol w:w="5265"/>
      </w:tblGrid>
      <w:tr w14:paraId="0F80683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821"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E261CD7">
            <w:pPr>
              <w:spacing w:before="120" w:after="120" w:line="288" w:lineRule="auto"/>
              <w:ind w:lef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评价项目</w:t>
            </w:r>
          </w:p>
        </w:tc>
        <w:tc>
          <w:tcPr>
            <w:tcW w:w="8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4EB5B0C">
            <w:pPr>
              <w:spacing w:before="120" w:after="120" w:line="288" w:lineRule="auto"/>
              <w:ind w:lef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评价方式</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09D5491">
            <w:pPr>
              <w:spacing w:before="120" w:after="120" w:line="288" w:lineRule="auto"/>
              <w:ind w:lef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分值比例</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269E3BA">
            <w:pPr>
              <w:spacing w:before="120" w:after="120" w:line="288" w:lineRule="auto"/>
              <w:ind w:left="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评价标准</w:t>
            </w:r>
          </w:p>
        </w:tc>
      </w:tr>
      <w:tr w14:paraId="61C5300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821" w:type="pct"/>
            <w:vMerge w:val="restar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76E1F2D">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过程性评价（60%）</w:t>
            </w:r>
          </w:p>
        </w:tc>
        <w:tc>
          <w:tcPr>
            <w:tcW w:w="8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8E16132">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平时评价</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2B8E5AD">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10%</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1CD5D8C">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出勤（5%）：迟到≤2次、无旷课为合格；作业（3%）：按时提交且准确率≥80%；课堂表现（2%）：积极参与互动、主动回答问题</w:t>
            </w:r>
          </w:p>
        </w:tc>
      </w:tr>
      <w:tr w14:paraId="3A7E3D3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821" w:type="pct"/>
            <w:vMerge w:val="continue"/>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4B40AFC">
            <w:pPr>
              <w:spacing w:before="120" w:after="120" w:line="288" w:lineRule="auto"/>
              <w:ind w:left="0"/>
              <w:jc w:val="center"/>
              <w:rPr>
                <w:rFonts w:hint="eastAsia" w:ascii="宋体" w:hAnsi="宋体" w:eastAsia="宋体" w:cs="宋体"/>
                <w:sz w:val="21"/>
                <w:szCs w:val="21"/>
              </w:rPr>
            </w:pPr>
          </w:p>
        </w:tc>
        <w:tc>
          <w:tcPr>
            <w:tcW w:w="8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7C06FE7">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单元评价</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9552E00">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15%</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EFDD9D3">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完成6个学习情境的单元测验（每题10分，满分100分），取平均成绩折算；测验内容覆盖各单元知识点与技能点</w:t>
            </w:r>
          </w:p>
        </w:tc>
      </w:tr>
      <w:tr w14:paraId="77E2E26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821" w:type="pct"/>
            <w:vMerge w:val="continue"/>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B5A24E3">
            <w:pPr>
              <w:spacing w:before="120" w:after="120" w:line="288" w:lineRule="auto"/>
              <w:ind w:left="0"/>
              <w:jc w:val="center"/>
              <w:rPr>
                <w:rFonts w:hint="eastAsia" w:ascii="宋体" w:hAnsi="宋体" w:eastAsia="宋体" w:cs="宋体"/>
                <w:sz w:val="21"/>
                <w:szCs w:val="21"/>
              </w:rPr>
            </w:pPr>
          </w:p>
        </w:tc>
        <w:tc>
          <w:tcPr>
            <w:tcW w:w="8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DFE69F1">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期中评价</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2D41679">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0%</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10DDDCD">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中期实操考核（数据采集+清洗+基础分析），按操作规范度（40%）、结果准确率（40%）、思政表现（20%）评分</w:t>
            </w:r>
          </w:p>
        </w:tc>
      </w:tr>
      <w:tr w14:paraId="3A5F54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821" w:type="pct"/>
            <w:vMerge w:val="continue"/>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D362DF7">
            <w:pPr>
              <w:spacing w:before="120" w:after="120" w:line="288" w:lineRule="auto"/>
              <w:ind w:left="0"/>
              <w:jc w:val="center"/>
              <w:rPr>
                <w:rFonts w:hint="eastAsia" w:ascii="宋体" w:hAnsi="宋体" w:eastAsia="宋体" w:cs="宋体"/>
                <w:sz w:val="21"/>
                <w:szCs w:val="21"/>
              </w:rPr>
            </w:pPr>
          </w:p>
        </w:tc>
        <w:tc>
          <w:tcPr>
            <w:tcW w:w="8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1AD91FA">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实践评价</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DE5841A">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15%</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5A4A3E4">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8学时实践任务（含综合实训），按任务完成度（50%）、团队协作（20%）、报告质量（30%）评分，思政素养融入团队协作与报告严谨性评价</w:t>
            </w:r>
          </w:p>
        </w:tc>
      </w:tr>
      <w:tr w14:paraId="26A1DC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821"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007D1C1">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终结性评价（40%）</w:t>
            </w:r>
          </w:p>
        </w:tc>
        <w:tc>
          <w:tcPr>
            <w:tcW w:w="8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3CB3934">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闭卷考试+实操考核</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693E41F">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E22A257">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闭卷考试（20%）：考查知识记忆与理解；实操考核（20%）：完成指定数据分析任务（含可视化与报告框架），按操作速度、结果准确性评分</w:t>
            </w:r>
          </w:p>
        </w:tc>
      </w:tr>
      <w:tr w14:paraId="00E918E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1627" w:type="pct"/>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9644F80">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思政素养专项评价</w:t>
            </w:r>
          </w:p>
        </w:tc>
        <w:tc>
          <w:tcPr>
            <w:tcW w:w="70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1239C7A">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融入各环节</w:t>
            </w:r>
          </w:p>
        </w:tc>
        <w:tc>
          <w:tcPr>
            <w:tcW w:w="266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34DBB42">
            <w:pPr>
              <w:spacing w:before="120" w:after="120" w:line="288" w:lineRule="auto"/>
              <w:ind w:left="0"/>
              <w:jc w:val="center"/>
              <w:rPr>
                <w:rFonts w:hint="eastAsia" w:ascii="宋体" w:hAnsi="宋体" w:eastAsia="宋体" w:cs="宋体"/>
                <w:sz w:val="21"/>
                <w:szCs w:val="21"/>
              </w:rPr>
            </w:pPr>
            <w:r>
              <w:rPr>
                <w:rFonts w:hint="eastAsia" w:ascii="宋体" w:hAnsi="宋体" w:eastAsia="宋体" w:cs="宋体"/>
                <w:sz w:val="21"/>
                <w:szCs w:val="21"/>
              </w:rPr>
              <w:t>若出现数据篡改、泄露案例数据等诚信问题，单次评价按零分处理；表现突出者（如提出合规创新方案）可酌情加分</w:t>
            </w:r>
          </w:p>
        </w:tc>
      </w:tr>
    </w:tbl>
    <w:p w14:paraId="6CCBB748">
      <w:pPr>
        <w:pStyle w:val="3"/>
        <w:bidi w:val="0"/>
        <w:rPr>
          <w:rFonts w:hint="eastAsia"/>
          <w:lang w:val="en-US" w:eastAsia="zh-CN"/>
        </w:rPr>
      </w:pPr>
      <w:r>
        <w:rPr>
          <w:rFonts w:hint="eastAsia"/>
          <w:lang w:val="en-US" w:eastAsia="zh-CN"/>
        </w:rPr>
        <w:t>七、课程实施与保障</w:t>
      </w:r>
    </w:p>
    <w:p w14:paraId="2ADDF9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（一）教学策略</w:t>
      </w:r>
    </w:p>
    <w:p w14:paraId="5680E6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本课程建议采用“案例教学”为主的教学方法，结合线下教学组织形式。理论教学采用“案例导入—知识讲解—案例拓展”流程，通过电商企业真实数据案例（如“双十一”销售数据分析）激发学习兴趣；实践教学采用“任务下达—示范操作—学生实操—点评优化”流程，依托项目小组（3-4人）完成协作任务。推荐使用信息化教学工具（学习通、Excel），推送预习微课、案例素材、单元测验，线下开展实操指导、小组讨论；引入商务数据分析技能大赛案例作为拓展项目，提升学生综合应用能力。</w:t>
      </w:r>
    </w:p>
    <w:p w14:paraId="755A20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（二）课程思政融入</w:t>
      </w:r>
    </w:p>
    <w:p w14:paraId="00B163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构建“认知—技能—素养”三层思政融入体系：在认知层，通过中国电商数据发展历程、乡村振兴电商数据分析案例，融入家国情怀教育；在技能层，数据采集环节强调合规性，融入法治意识；数据处理环节强调精准性，融入工匠精神；在素养层，通过小组协作完成综合项目，融入团队协作与责任意识，通过数据伦理案例讨论，强化诚信教育。具体融入方式包括：课前推送行业工匠事迹视频，课中结合案例讲解思政要点，课后布置“红色数据故事”调研作业（如革命老区电商数据分析），实现思政教育全程化、常态化。</w:t>
      </w:r>
    </w:p>
    <w:p w14:paraId="569A27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（三）教学基本条件</w:t>
      </w:r>
    </w:p>
    <w:p w14:paraId="5AC3DA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 教学团队基本要求</w:t>
      </w:r>
    </w:p>
    <w:p w14:paraId="67D3D3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专职教师具备2年以上商务数据分析相关教学或实践经验；聘请1-2名企业兼职教师（来自电商企业数据部门或数据分析服务机构），具备5年以上实操经验。教师需掌握数据分析工具使用技巧，具备案例开发与项目设计能力，熟悉1+X数据分析证书考核标准；定期参加数据分析领域培训，更新知识体系，提升思政教学融入能力。</w:t>
      </w:r>
    </w:p>
    <w:p w14:paraId="599E41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 教学硬件环境基本要求</w:t>
      </w:r>
    </w:p>
    <w:p w14:paraId="584721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（1）多媒体教室1间：配备电脑、投影仪、音响、白板，支持线上教学平台接入。</w:t>
      </w:r>
    </w:p>
    <w:p w14:paraId="5F51E4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（2）数据分析实训机房1间：配备高性能电脑，安装Excel、数据可视化工具等软件，网络通畅，支持实训任务开展。</w:t>
      </w:r>
    </w:p>
    <w:p w14:paraId="411E5A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3. 教学资源基本要求</w:t>
      </w:r>
    </w:p>
    <w:p w14:paraId="53B894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基本教学资源：选用符合1+X证书标准的规划教材，配套编写《商务数据分析实训指导书》《课程思政案例集》；制作各章节教案、课件、单元测验题库、实训任务书；收集企业真实数据分析案例（含原始数据）10-15个。</w:t>
      </w:r>
    </w:p>
    <w:p w14:paraId="34008D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字教学资源：搭建学习通线上课程平台，上传微课视频（每个知识点5-8分钟）30-40个；建设案例资源库（含行业报告、大赛真题）；链接国家职业教育智慧教育平台相关课程资源；提供Excel技能实操视频教程、数据安全法规原文等拓展资源。</w:t>
      </w:r>
    </w:p>
    <w:p w14:paraId="40BDE477">
      <w:pPr>
        <w:rPr>
          <w:rFonts w:hint="eastAsia" w:ascii="Arial" w:hAnsi="Arial" w:eastAsia="等线" w:cs="Arial"/>
          <w:sz w:val="22"/>
          <w:lang w:val="en-US" w:eastAsia="zh-CN"/>
        </w:rPr>
      </w:pPr>
      <w:r>
        <w:rPr>
          <w:rFonts w:hint="eastAsia" w:ascii="Arial" w:hAnsi="Arial" w:eastAsia="等线" w:cs="Arial"/>
          <w:sz w:val="22"/>
          <w:lang w:val="en-US" w:eastAsia="zh-CN"/>
        </w:rPr>
        <w:br w:type="page"/>
      </w:r>
    </w:p>
    <w:p w14:paraId="59328C5A">
      <w:pPr>
        <w:pStyle w:val="2"/>
        <w:bidi w:val="0"/>
        <w:jc w:val="center"/>
        <w:rPr>
          <w:rFonts w:hint="eastAsia"/>
          <w:lang w:val="en-US" w:eastAsia="zh-CN"/>
        </w:rPr>
      </w:pPr>
      <w:bookmarkStart w:id="44" w:name="_Toc12829"/>
      <w:bookmarkStart w:id="45" w:name="_Toc12977"/>
      <w:r>
        <w:rPr>
          <w:rFonts w:hint="eastAsia"/>
          <w:lang w:val="en-US" w:eastAsia="zh-CN"/>
        </w:rPr>
        <w:t>《财税基础》课程标准</w:t>
      </w:r>
      <w:bookmarkEnd w:id="44"/>
      <w:bookmarkEnd w:id="45"/>
    </w:p>
    <w:p w14:paraId="578D3017">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484"/>
        <w:gridCol w:w="1724"/>
        <w:gridCol w:w="991"/>
        <w:gridCol w:w="1145"/>
        <w:gridCol w:w="3208"/>
      </w:tblGrid>
      <w:tr w14:paraId="65F4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5ADF8A4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31" w:type="pct"/>
            <w:gridSpan w:val="3"/>
            <w:tcBorders>
              <w:top w:val="single" w:color="auto" w:sz="4" w:space="0"/>
              <w:left w:val="single" w:color="auto" w:sz="4" w:space="0"/>
              <w:bottom w:val="single" w:color="auto" w:sz="4" w:space="0"/>
              <w:right w:val="single" w:color="auto" w:sz="4" w:space="0"/>
            </w:tcBorders>
            <w:vAlign w:val="center"/>
          </w:tcPr>
          <w:p w14:paraId="0E615B4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财税基础</w:t>
            </w:r>
          </w:p>
        </w:tc>
        <w:tc>
          <w:tcPr>
            <w:tcW w:w="581" w:type="pct"/>
            <w:tcBorders>
              <w:top w:val="single" w:color="auto" w:sz="4" w:space="0"/>
              <w:left w:val="single" w:color="auto" w:sz="4" w:space="0"/>
              <w:bottom w:val="single" w:color="auto" w:sz="4" w:space="0"/>
              <w:right w:val="single" w:color="auto" w:sz="4" w:space="0"/>
            </w:tcBorders>
            <w:vAlign w:val="center"/>
          </w:tcPr>
          <w:p w14:paraId="5AC95B9F">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27" w:type="pct"/>
            <w:tcBorders>
              <w:top w:val="single" w:color="auto" w:sz="4" w:space="0"/>
              <w:left w:val="single" w:color="auto" w:sz="4" w:space="0"/>
              <w:bottom w:val="single" w:color="auto" w:sz="4" w:space="0"/>
              <w:right w:val="single" w:color="auto" w:sz="4" w:space="0"/>
            </w:tcBorders>
            <w:vAlign w:val="center"/>
          </w:tcPr>
          <w:p w14:paraId="3C79E710">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Swsf23002</w:t>
            </w:r>
          </w:p>
        </w:tc>
      </w:tr>
      <w:tr w14:paraId="1ABD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28ADCE72">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53" w:type="pct"/>
            <w:tcBorders>
              <w:top w:val="single" w:color="auto" w:sz="4" w:space="0"/>
              <w:left w:val="single" w:color="auto" w:sz="4" w:space="0"/>
              <w:bottom w:val="single" w:color="auto" w:sz="4" w:space="0"/>
              <w:right w:val="single" w:color="auto" w:sz="4" w:space="0"/>
            </w:tcBorders>
          </w:tcPr>
          <w:p w14:paraId="1A196B70">
            <w:pPr>
              <w:jc w:val="center"/>
              <w:rPr>
                <w:rFonts w:hint="default" w:eastAsiaTheme="minorEastAsia"/>
                <w:sz w:val="21"/>
                <w:szCs w:val="21"/>
                <w:lang w:val="en-US" w:eastAsia="zh-CN"/>
              </w:rPr>
            </w:pPr>
            <w:r>
              <w:rPr>
                <w:rFonts w:hint="eastAsia"/>
                <w:sz w:val="21"/>
                <w:szCs w:val="21"/>
                <w:lang w:val="en-US" w:eastAsia="zh-CN"/>
              </w:rPr>
              <w:t>28学时</w:t>
            </w:r>
          </w:p>
        </w:tc>
        <w:tc>
          <w:tcPr>
            <w:tcW w:w="875" w:type="pct"/>
            <w:tcBorders>
              <w:top w:val="single" w:color="auto" w:sz="4" w:space="0"/>
              <w:left w:val="single" w:color="auto" w:sz="4" w:space="0"/>
              <w:bottom w:val="single" w:color="auto" w:sz="4" w:space="0"/>
              <w:right w:val="single" w:color="auto" w:sz="4" w:space="0"/>
            </w:tcBorders>
          </w:tcPr>
          <w:p w14:paraId="7675F5EB">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4EC0AEB5">
            <w:pPr>
              <w:jc w:val="center"/>
              <w:rPr>
                <w:rFonts w:hint="eastAsia"/>
                <w:sz w:val="21"/>
                <w:szCs w:val="21"/>
                <w:lang w:val="en-US" w:eastAsia="zh-CN"/>
              </w:rPr>
            </w:pPr>
            <w:r>
              <w:rPr>
                <w:rFonts w:hint="eastAsia"/>
                <w:sz w:val="21"/>
                <w:szCs w:val="21"/>
                <w:lang w:val="en-US" w:eastAsia="zh-CN"/>
              </w:rPr>
              <w:t>8学时</w:t>
            </w:r>
          </w:p>
        </w:tc>
        <w:tc>
          <w:tcPr>
            <w:tcW w:w="581" w:type="pct"/>
            <w:tcBorders>
              <w:top w:val="single" w:color="auto" w:sz="4" w:space="0"/>
              <w:left w:val="single" w:color="auto" w:sz="4" w:space="0"/>
              <w:bottom w:val="single" w:color="auto" w:sz="4" w:space="0"/>
              <w:right w:val="single" w:color="auto" w:sz="4" w:space="0"/>
            </w:tcBorders>
            <w:vAlign w:val="center"/>
          </w:tcPr>
          <w:p w14:paraId="770DBDA4">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27" w:type="pct"/>
            <w:tcBorders>
              <w:top w:val="single" w:color="auto" w:sz="4" w:space="0"/>
              <w:left w:val="single" w:color="auto" w:sz="4" w:space="0"/>
              <w:bottom w:val="single" w:color="auto" w:sz="4" w:space="0"/>
              <w:right w:val="single" w:color="auto" w:sz="4" w:space="0"/>
            </w:tcBorders>
            <w:vAlign w:val="center"/>
          </w:tcPr>
          <w:p w14:paraId="0E2568C0">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2A34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7E873688">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40" w:type="pct"/>
            <w:gridSpan w:val="5"/>
            <w:tcBorders>
              <w:top w:val="single" w:color="auto" w:sz="4" w:space="0"/>
              <w:left w:val="single" w:color="auto" w:sz="4" w:space="0"/>
              <w:bottom w:val="single" w:color="auto" w:sz="4" w:space="0"/>
              <w:right w:val="single" w:color="auto" w:sz="4" w:space="0"/>
            </w:tcBorders>
          </w:tcPr>
          <w:p w14:paraId="3A666300">
            <w:pPr>
              <w:pStyle w:val="12"/>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商务数据分析与应用</w:t>
            </w:r>
          </w:p>
        </w:tc>
      </w:tr>
      <w:tr w14:paraId="2895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00F975F1">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31" w:type="pct"/>
            <w:gridSpan w:val="3"/>
            <w:tcBorders>
              <w:top w:val="single" w:color="auto" w:sz="4" w:space="0"/>
              <w:left w:val="single" w:color="auto" w:sz="4" w:space="0"/>
              <w:right w:val="single" w:color="auto" w:sz="4" w:space="0"/>
            </w:tcBorders>
            <w:vAlign w:val="top"/>
          </w:tcPr>
          <w:p w14:paraId="020C22E8">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hint="eastAsia" w:ascii="Arial" w:hAnsi="Arial" w:eastAsia="宋体" w:cs="Arial"/>
                <w:sz w:val="21"/>
                <w:szCs w:val="21"/>
                <w:lang w:eastAsia="zh-CN"/>
              </w:rPr>
              <w:instrText xml:space="preserve">,</w:instrText>
            </w:r>
            <w:r>
              <w:rPr>
                <w:rFonts w:hint="eastAsia" w:ascii="Arial" w:hAnsi="Arial" w:eastAsia="宋体" w:cs="Arial"/>
                <w:position w:val="2"/>
                <w:sz w:val="21"/>
                <w:szCs w:val="21"/>
                <w:lang w:eastAsia="zh-CN"/>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581" w:type="pct"/>
            <w:tcBorders>
              <w:top w:val="single" w:color="auto" w:sz="4" w:space="0"/>
              <w:left w:val="single" w:color="auto" w:sz="4" w:space="0"/>
              <w:bottom w:val="single" w:color="auto" w:sz="4" w:space="0"/>
              <w:right w:val="single" w:color="auto" w:sz="4" w:space="0"/>
            </w:tcBorders>
            <w:vAlign w:val="center"/>
          </w:tcPr>
          <w:p w14:paraId="40F714C8">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27" w:type="pct"/>
            <w:tcBorders>
              <w:top w:val="single" w:color="auto" w:sz="4" w:space="0"/>
              <w:left w:val="single" w:color="auto" w:sz="4" w:space="0"/>
              <w:bottom w:val="single" w:color="auto" w:sz="4" w:space="0"/>
              <w:right w:val="single" w:color="auto" w:sz="4" w:space="0"/>
            </w:tcBorders>
            <w:vAlign w:val="center"/>
          </w:tcPr>
          <w:p w14:paraId="36A5688A">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35543A93">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EA0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428B5BD8">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40" w:type="pct"/>
            <w:gridSpan w:val="5"/>
            <w:tcBorders>
              <w:top w:val="single" w:color="auto" w:sz="4" w:space="0"/>
              <w:left w:val="single" w:color="auto" w:sz="4" w:space="0"/>
              <w:right w:val="single" w:color="auto" w:sz="4" w:space="0"/>
            </w:tcBorders>
            <w:vAlign w:val="top"/>
          </w:tcPr>
          <w:p w14:paraId="4A6733C2">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统计学基础</w:t>
            </w:r>
          </w:p>
        </w:tc>
      </w:tr>
      <w:tr w14:paraId="6FBD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69D23C34">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40" w:type="pct"/>
            <w:gridSpan w:val="5"/>
            <w:tcBorders>
              <w:top w:val="single" w:color="auto" w:sz="4" w:space="0"/>
              <w:left w:val="single" w:color="auto" w:sz="4" w:space="0"/>
              <w:right w:val="single" w:color="auto" w:sz="4" w:space="0"/>
            </w:tcBorders>
            <w:vAlign w:val="top"/>
          </w:tcPr>
          <w:p w14:paraId="038CA066">
            <w:pPr>
              <w:pStyle w:val="12"/>
              <w:spacing w:before="0" w:beforeAutospacing="0" w:after="0" w:afterAutospacing="0"/>
              <w:ind w:left="-105" w:leftChars="-50" w:right="-105" w:rightChars="-50"/>
              <w:jc w:val="center"/>
              <w:rPr>
                <w:rFonts w:hint="eastAsia" w:asciiTheme="minorEastAsia" w:hAnsiTheme="minorEastAsia" w:cstheme="minorEastAsia"/>
                <w:sz w:val="21"/>
                <w:szCs w:val="21"/>
                <w:lang w:val="en-US" w:eastAsia="zh-CN"/>
              </w:rPr>
            </w:pPr>
            <w:r>
              <w:rPr>
                <w:rFonts w:hint="eastAsia" w:ascii="Arial" w:hAnsi="Arial" w:eastAsia="宋体" w:cs="Arial"/>
                <w:color w:val="auto"/>
                <w:sz w:val="21"/>
                <w:szCs w:val="21"/>
                <w:lang w:val="en-US" w:eastAsia="zh-CN"/>
              </w:rPr>
              <w:t>供应链数据分析、</w:t>
            </w:r>
            <w:r>
              <w:rPr>
                <w:rFonts w:hint="eastAsia" w:asciiTheme="minorEastAsia" w:hAnsiTheme="minorEastAsia" w:cstheme="minorEastAsia"/>
                <w:sz w:val="21"/>
                <w:szCs w:val="21"/>
                <w:lang w:val="en-US" w:eastAsia="zh-CN"/>
              </w:rPr>
              <w:t>商务数据与分析基础、电子商务法规、</w:t>
            </w:r>
          </w:p>
          <w:p w14:paraId="2A69B7D4">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Theme="minorEastAsia" w:hAnsiTheme="minorEastAsia" w:cstheme="minorEastAsia"/>
                <w:sz w:val="21"/>
                <w:szCs w:val="21"/>
                <w:lang w:val="en-US" w:eastAsia="zh-CN"/>
              </w:rPr>
              <w:t>运营管理数据分析</w:t>
            </w:r>
          </w:p>
        </w:tc>
      </w:tr>
      <w:tr w14:paraId="494D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7788CB5A">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40" w:type="pct"/>
            <w:gridSpan w:val="5"/>
            <w:tcBorders>
              <w:top w:val="single" w:color="auto" w:sz="4" w:space="0"/>
              <w:left w:val="single" w:color="auto" w:sz="4" w:space="0"/>
              <w:right w:val="single" w:color="auto" w:sz="4" w:space="0"/>
            </w:tcBorders>
            <w:shd w:val="clear" w:color="auto" w:fill="auto"/>
            <w:vAlign w:val="top"/>
          </w:tcPr>
          <w:p w14:paraId="6C23E0EE">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实用企业财税基础</w:t>
            </w:r>
            <w:r>
              <w:rPr>
                <w:rFonts w:ascii="Arial" w:hAnsi="Arial" w:eastAsia="宋体" w:cs="Arial"/>
                <w:sz w:val="21"/>
                <w:szCs w:val="21"/>
              </w:rPr>
              <w:t>》（</w:t>
            </w:r>
            <w:r>
              <w:rPr>
                <w:rFonts w:hint="eastAsia" w:ascii="Arial" w:hAnsi="Arial" w:eastAsia="宋体" w:cs="Arial"/>
                <w:sz w:val="21"/>
                <w:szCs w:val="21"/>
                <w:lang w:val="en-US" w:eastAsia="zh-CN"/>
              </w:rPr>
              <w:t>主编 冯强  杜君  高晓倩</w:t>
            </w:r>
            <w:r>
              <w:rPr>
                <w:rFonts w:hint="eastAsia" w:ascii="Arial" w:hAnsi="Arial" w:eastAsia="宋体" w:cs="Arial"/>
                <w:sz w:val="21"/>
                <w:szCs w:val="21"/>
              </w:rPr>
              <w:t>，</w:t>
            </w:r>
            <w:r>
              <w:rPr>
                <w:rFonts w:hint="eastAsia" w:ascii="Arial" w:hAnsi="Arial" w:eastAsia="宋体" w:cs="Arial"/>
                <w:sz w:val="21"/>
                <w:szCs w:val="21"/>
                <w:lang w:val="en-US" w:eastAsia="zh-CN"/>
              </w:rPr>
              <w:t>中国铁道出版社，出版年份2024年，ISBN978-7-113-26602-8</w:t>
            </w:r>
            <w:r>
              <w:rPr>
                <w:rFonts w:ascii="Arial" w:hAnsi="Arial" w:eastAsia="宋体" w:cs="Arial"/>
                <w:sz w:val="21"/>
                <w:szCs w:val="21"/>
              </w:rPr>
              <w:t>)</w:t>
            </w:r>
          </w:p>
        </w:tc>
      </w:tr>
      <w:tr w14:paraId="049E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0EB55EF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31" w:type="pct"/>
            <w:gridSpan w:val="3"/>
            <w:tcBorders>
              <w:top w:val="single" w:color="auto" w:sz="4" w:space="0"/>
              <w:left w:val="single" w:color="auto" w:sz="4" w:space="0"/>
              <w:right w:val="single" w:color="auto" w:sz="4" w:space="0"/>
            </w:tcBorders>
            <w:vAlign w:val="top"/>
          </w:tcPr>
          <w:p w14:paraId="7B37F350">
            <w:pPr>
              <w:widowControl/>
              <w:jc w:val="center"/>
              <w:rPr>
                <w:rFonts w:hint="default" w:eastAsiaTheme="minorEastAsia"/>
                <w:sz w:val="21"/>
                <w:szCs w:val="21"/>
                <w:lang w:val="en-US" w:eastAsia="zh-CN"/>
              </w:rPr>
            </w:pPr>
            <w:r>
              <w:rPr>
                <w:rFonts w:hint="eastAsia"/>
                <w:sz w:val="21"/>
                <w:szCs w:val="21"/>
                <w:lang w:val="en-US" w:eastAsia="zh-CN"/>
              </w:rPr>
              <w:t>王丹</w:t>
            </w:r>
          </w:p>
        </w:tc>
        <w:tc>
          <w:tcPr>
            <w:tcW w:w="581" w:type="pct"/>
            <w:tcBorders>
              <w:top w:val="single" w:color="auto" w:sz="4" w:space="0"/>
              <w:left w:val="single" w:color="auto" w:sz="4" w:space="0"/>
              <w:bottom w:val="single" w:color="auto" w:sz="4" w:space="0"/>
              <w:right w:val="single" w:color="auto" w:sz="4" w:space="0"/>
            </w:tcBorders>
            <w:vAlign w:val="center"/>
          </w:tcPr>
          <w:p w14:paraId="753982D0">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27" w:type="pct"/>
            <w:tcBorders>
              <w:top w:val="single" w:color="auto" w:sz="4" w:space="0"/>
              <w:left w:val="single" w:color="auto" w:sz="4" w:space="0"/>
              <w:bottom w:val="single" w:color="auto" w:sz="4" w:space="0"/>
              <w:right w:val="single" w:color="auto" w:sz="4" w:space="0"/>
            </w:tcBorders>
            <w:vAlign w:val="center"/>
          </w:tcPr>
          <w:p w14:paraId="29095761">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F9C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29B4617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31" w:type="pct"/>
            <w:gridSpan w:val="3"/>
            <w:tcBorders>
              <w:top w:val="single" w:color="auto" w:sz="4" w:space="0"/>
              <w:left w:val="single" w:color="auto" w:sz="4" w:space="0"/>
              <w:right w:val="single" w:color="auto" w:sz="4" w:space="0"/>
            </w:tcBorders>
            <w:vAlign w:val="top"/>
          </w:tcPr>
          <w:p w14:paraId="7F17F591">
            <w:pPr>
              <w:widowControl/>
              <w:jc w:val="center"/>
              <w:rPr>
                <w:rFonts w:hint="default" w:eastAsiaTheme="minorEastAsia"/>
                <w:sz w:val="21"/>
                <w:szCs w:val="21"/>
                <w:lang w:val="en-US" w:eastAsia="zh-CN"/>
              </w:rPr>
            </w:pPr>
            <w:r>
              <w:rPr>
                <w:rFonts w:hint="eastAsia"/>
                <w:sz w:val="21"/>
                <w:szCs w:val="21"/>
                <w:lang w:val="en-US" w:eastAsia="zh-CN"/>
              </w:rPr>
              <w:t>李筱淼</w:t>
            </w:r>
          </w:p>
        </w:tc>
        <w:tc>
          <w:tcPr>
            <w:tcW w:w="581" w:type="pct"/>
            <w:tcBorders>
              <w:top w:val="single" w:color="auto" w:sz="4" w:space="0"/>
              <w:left w:val="single" w:color="auto" w:sz="4" w:space="0"/>
              <w:bottom w:val="single" w:color="auto" w:sz="4" w:space="0"/>
              <w:right w:val="single" w:color="auto" w:sz="4" w:space="0"/>
            </w:tcBorders>
            <w:vAlign w:val="center"/>
          </w:tcPr>
          <w:p w14:paraId="16A9A13C">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27" w:type="pct"/>
            <w:tcBorders>
              <w:top w:val="single" w:color="auto" w:sz="4" w:space="0"/>
              <w:left w:val="single" w:color="auto" w:sz="4" w:space="0"/>
              <w:bottom w:val="single" w:color="auto" w:sz="4" w:space="0"/>
              <w:right w:val="single" w:color="auto" w:sz="4" w:space="0"/>
            </w:tcBorders>
            <w:vAlign w:val="center"/>
          </w:tcPr>
          <w:p w14:paraId="465F9D19">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4106314D">
      <w:pPr>
        <w:pStyle w:val="3"/>
        <w:bidi w:val="0"/>
        <w:rPr>
          <w:rFonts w:hint="eastAsia"/>
          <w:lang w:val="en-US" w:eastAsia="zh-CN"/>
        </w:rPr>
      </w:pPr>
      <w:r>
        <w:rPr>
          <w:rFonts w:hint="eastAsia"/>
          <w:lang w:val="en-US" w:eastAsia="zh-CN"/>
        </w:rPr>
        <w:t>二、课程定位</w:t>
      </w:r>
    </w:p>
    <w:p w14:paraId="1B48C59D">
      <w:pPr>
        <w:pStyle w:val="8"/>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HAnsi" w:hAnsiTheme="minorHAnsi" w:eastAsiaTheme="minorEastAsia" w:cstheme="minorBidi"/>
          <w:color w:val="auto"/>
          <w:kern w:val="2"/>
          <w:sz w:val="24"/>
          <w:szCs w:val="24"/>
          <w:lang w:val="en-US" w:eastAsia="zh-CN" w:bidi="ar-SA"/>
        </w:rPr>
        <w:t>商务数据分析与应用</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统计学</w:t>
      </w:r>
      <w:r>
        <w:rPr>
          <w:rFonts w:hint="eastAsia" w:asciiTheme="minorEastAsia" w:hAnsiTheme="minorEastAsia" w:eastAsiaTheme="minorEastAsia" w:cstheme="minorEastAsia"/>
          <w:sz w:val="24"/>
          <w:szCs w:val="24"/>
          <w:lang w:val="en-US" w:eastAsia="zh-CN"/>
        </w:rPr>
        <w:t>基础上开设的一门理论课程，对接专业人才培养目标，面向</w:t>
      </w:r>
      <w:r>
        <w:rPr>
          <w:rFonts w:hint="eastAsia" w:asciiTheme="minorEastAsia" w:hAnsiTheme="minorEastAsia" w:cstheme="minorEastAsia"/>
          <w:sz w:val="24"/>
          <w:szCs w:val="24"/>
          <w:lang w:val="en-US" w:eastAsia="zh-CN"/>
        </w:rPr>
        <w:t>商务数据分析</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商务数据分析岗位</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商务</w:t>
      </w:r>
      <w:r>
        <w:rPr>
          <w:rFonts w:hint="eastAsia" w:ascii="宋体" w:hAnsi="宋体" w:eastAsia="宋体" w:cs="宋体"/>
          <w:sz w:val="24"/>
          <w:szCs w:val="24"/>
          <w:lang w:val="en-US" w:eastAsia="zh-CN"/>
        </w:rPr>
        <w:t>数据分析中正确纳税意识和释读财务报表的能力</w:t>
      </w:r>
      <w:r>
        <w:rPr>
          <w:rFonts w:hint="eastAsia" w:ascii="宋体" w:hAnsi="宋体" w:eastAsia="宋体" w:cs="宋体"/>
          <w:snapToGrid w:val="0"/>
          <w:color w:val="000000"/>
          <w:kern w:val="0"/>
          <w:sz w:val="21"/>
          <w:szCs w:val="21"/>
          <w:lang w:val="en-US" w:eastAsia="zh-CN" w:bidi="ar"/>
        </w:rPr>
        <w:t>。</w:t>
      </w:r>
      <w:r>
        <w:rPr>
          <w:rFonts w:hint="eastAsia" w:asciiTheme="minorEastAsia" w:hAnsiTheme="minorEastAsia" w:eastAsiaTheme="minorEastAsia" w:cstheme="minorEastAsia"/>
          <w:sz w:val="24"/>
          <w:szCs w:val="24"/>
          <w:lang w:val="en-US" w:eastAsia="zh-CN"/>
        </w:rPr>
        <w:t>为后续</w:t>
      </w:r>
      <w:r>
        <w:rPr>
          <w:rFonts w:hint="eastAsia" w:asciiTheme="minorEastAsia" w:hAnsiTheme="minorEastAsia" w:cstheme="minorEastAsia"/>
          <w:sz w:val="24"/>
          <w:szCs w:val="24"/>
          <w:lang w:val="en-US" w:eastAsia="zh-CN"/>
        </w:rPr>
        <w:t>商务数据与分析基础、电子商务法规、运营管理数据分析等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23A6520D">
      <w:pPr>
        <w:pStyle w:val="3"/>
        <w:bidi w:val="0"/>
        <w:rPr>
          <w:rFonts w:hint="eastAsia"/>
          <w:lang w:val="en-US" w:eastAsia="zh-CN"/>
        </w:rPr>
      </w:pPr>
      <w:r>
        <w:rPr>
          <w:rFonts w:hint="eastAsia"/>
          <w:lang w:val="en-US" w:eastAsia="zh-CN"/>
        </w:rPr>
        <w:t>三、课程设计思路</w:t>
      </w:r>
    </w:p>
    <w:p w14:paraId="7B9691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商务数据分析</w:t>
      </w:r>
      <w:r>
        <w:rPr>
          <w:rFonts w:hint="eastAsia" w:asciiTheme="minorEastAsia" w:hAnsiTheme="minorEastAsia" w:eastAsiaTheme="minorEastAsia" w:cstheme="minorEastAsia"/>
          <w:sz w:val="24"/>
          <w:szCs w:val="24"/>
          <w:lang w:val="en-US" w:eastAsia="zh-CN"/>
        </w:rPr>
        <w:t>领域及相关教材确定教学内容,</w:t>
      </w:r>
      <w:r>
        <w:rPr>
          <w:rFonts w:hint="eastAsia" w:asciiTheme="minorEastAsia" w:hAnsiTheme="minorEastAsia" w:cstheme="minorEastAsia"/>
          <w:sz w:val="24"/>
          <w:szCs w:val="24"/>
          <w:lang w:val="en-US" w:eastAsia="zh-CN"/>
        </w:rPr>
        <w:t>从对商务</w:t>
      </w:r>
      <w:r>
        <w:rPr>
          <w:rFonts w:hint="eastAsia" w:ascii="宋体" w:hAnsi="宋体" w:eastAsia="宋体" w:cs="宋体"/>
          <w:sz w:val="24"/>
          <w:szCs w:val="24"/>
          <w:lang w:val="en-US" w:eastAsia="zh-CN"/>
        </w:rPr>
        <w:t>数据分析中应具备的税收知识，到应当了解账务处理流程、看懂账务资料、读懂财务报表，为商务数据分析提供财税基础理论支撑。</w:t>
      </w:r>
      <w:r>
        <w:rPr>
          <w:rFonts w:hint="eastAsia" w:asciiTheme="minorEastAsia" w:hAnsiTheme="minorEastAsia" w:eastAsiaTheme="minorEastAsia" w:cstheme="minorEastAsia"/>
          <w:sz w:val="24"/>
          <w:szCs w:val="24"/>
          <w:lang w:val="en-US" w:eastAsia="zh-CN"/>
        </w:rPr>
        <w:t>关于教学形式，理论部分主要通过多媒体、板书、教具等课堂授课</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CD414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精益求精的工匠精神</w:t>
      </w:r>
      <w:r>
        <w:rPr>
          <w:rFonts w:hint="eastAsia" w:asciiTheme="minorEastAsia" w:hAnsiTheme="minorEastAsia" w:eastAsiaTheme="minorEastAsia" w:cstheme="minorEastAsia"/>
          <w:sz w:val="24"/>
          <w:szCs w:val="24"/>
          <w:lang w:val="en-US" w:eastAsia="zh-CN"/>
        </w:rPr>
        <w:t>”的课程思政价值链，将中国故事引入课堂，融入党史教育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商务数据分析行业精英</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cstheme="minorEastAsia"/>
          <w:sz w:val="24"/>
          <w:szCs w:val="24"/>
          <w:lang w:val="en-US" w:eastAsia="zh-CN"/>
        </w:rPr>
        <w:t>工作</w:t>
      </w:r>
      <w:r>
        <w:rPr>
          <w:rFonts w:hint="eastAsia" w:asciiTheme="minorEastAsia" w:hAnsiTheme="minorEastAsia" w:eastAsiaTheme="minorEastAsia" w:cstheme="minorEastAsia"/>
          <w:sz w:val="24"/>
          <w:szCs w:val="24"/>
          <w:lang w:val="en-US" w:eastAsia="zh-CN"/>
        </w:rPr>
        <w:t>经历，将创新精神和工匠精神传递给学生，促使专业知识与思政教育水乳交融。</w:t>
      </w:r>
    </w:p>
    <w:p w14:paraId="578D59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w:t>
      </w:r>
      <w:r>
        <w:rPr>
          <w:rFonts w:hint="eastAsia" w:asciiTheme="minorEastAsia" w:hAnsiTheme="minorEastAsia" w:cstheme="minorEastAsia"/>
          <w:sz w:val="24"/>
          <w:szCs w:val="24"/>
          <w:lang w:val="en-US" w:eastAsia="zh-CN"/>
        </w:rPr>
        <w:t>略</w:t>
      </w:r>
      <w:r>
        <w:rPr>
          <w:rFonts w:hint="eastAsia" w:asciiTheme="minorEastAsia" w:hAnsiTheme="minorEastAsia" w:eastAsiaTheme="minorEastAsia" w:cstheme="minorEastAsia"/>
          <w:sz w:val="24"/>
          <w:szCs w:val="24"/>
          <w:lang w:val="en-US" w:eastAsia="zh-CN"/>
        </w:rPr>
        <w:t>和区域发展需要，精准对接</w:t>
      </w:r>
      <w:r>
        <w:rPr>
          <w:rFonts w:hint="eastAsia" w:asciiTheme="minorEastAsia" w:hAnsiTheme="minorEastAsia" w:cstheme="minorEastAsia"/>
          <w:sz w:val="24"/>
          <w:szCs w:val="24"/>
          <w:lang w:val="en-US" w:eastAsia="zh-CN"/>
        </w:rPr>
        <w:t>商务数据分析</w:t>
      </w:r>
      <w:r>
        <w:rPr>
          <w:rFonts w:hint="eastAsia" w:asciiTheme="minorEastAsia" w:hAnsiTheme="minorEastAsia" w:eastAsiaTheme="minorEastAsia" w:cstheme="minorEastAsia"/>
          <w:sz w:val="24"/>
          <w:szCs w:val="24"/>
          <w:lang w:val="en-US" w:eastAsia="zh-CN"/>
        </w:rPr>
        <w:t>岗位新需求，融入1+X证书、职业技能大赛、学科竞赛以及创新创业大赛等重构教学内容，以培养具有多样化、创新型、具备竞争力的高素质复合型新工科高职技能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DA8E26B">
      <w:pPr>
        <w:pStyle w:val="3"/>
        <w:bidi w:val="0"/>
        <w:rPr>
          <w:rFonts w:hint="eastAsia"/>
          <w:lang w:val="en-US" w:eastAsia="zh-CN"/>
        </w:rPr>
      </w:pPr>
      <w:r>
        <w:rPr>
          <w:rFonts w:hint="eastAsia"/>
          <w:lang w:val="en-US" w:eastAsia="zh-CN"/>
        </w:rPr>
        <w:t>四、课程目标</w:t>
      </w:r>
    </w:p>
    <w:p w14:paraId="4499DA4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74D9E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A1.了解税收的基本知识，树立正确的纳税意识；</w:t>
      </w:r>
    </w:p>
    <w:p w14:paraId="059B32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A2.掌握增值税制度基本知识，正确计算应纳税额；</w:t>
      </w:r>
    </w:p>
    <w:p w14:paraId="0DAB25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A3.掌握消费税制度基本知识，正确计算应纳税额；</w:t>
      </w:r>
    </w:p>
    <w:p w14:paraId="092F5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A4.掌握企业所得税制度基本知识，正确计算应纳税额；</w:t>
      </w:r>
    </w:p>
    <w:p w14:paraId="3A1A14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A5.掌握个人所得税制度基本知识，正确计算应纳税额；</w:t>
      </w:r>
    </w:p>
    <w:p w14:paraId="786FEA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A6.了解城建税、契税等小税种制度，正确计算应纳税额；</w:t>
      </w:r>
    </w:p>
    <w:p w14:paraId="576244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A7.掌握会计的概念、职能、会计假设、会计核算基础、会计核算方法等；</w:t>
      </w:r>
    </w:p>
    <w:p w14:paraId="59E5F4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A8.掌握借贷记账法及其在经济业务核算中的应用；</w:t>
      </w:r>
    </w:p>
    <w:p w14:paraId="2CED53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A9.掌握会计凭证的填制与审核；</w:t>
      </w:r>
    </w:p>
    <w:p w14:paraId="627ED9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A10.掌握会计账户的开设与登记；</w:t>
      </w:r>
    </w:p>
    <w:p w14:paraId="14AD1A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A11.了解财务会计报表的编制；</w:t>
      </w:r>
    </w:p>
    <w:p w14:paraId="0D3CC1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A12.掌握会计报表简析。</w:t>
      </w:r>
    </w:p>
    <w:p w14:paraId="5BFD47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03C9A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B1.掌握纳税义务的基本内容，明税制，会计算；</w:t>
      </w:r>
    </w:p>
    <w:p w14:paraId="3A1446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B2.掌握会计报表信息的来龙去脉，识会计，懂账务；</w:t>
      </w:r>
    </w:p>
    <w:p w14:paraId="6ADE18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B3.理解会计报表数据的经济意义，读报表，知内涵。</w:t>
      </w:r>
    </w:p>
    <w:p w14:paraId="69838D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CA6A2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1.培养学生</w:t>
      </w:r>
      <w:r>
        <w:rPr>
          <w:rFonts w:hint="eastAsia" w:asciiTheme="minorEastAsia" w:hAnsiTheme="minorEastAsia" w:cstheme="minorEastAsia"/>
          <w:sz w:val="24"/>
          <w:szCs w:val="24"/>
          <w:highlight w:val="none"/>
          <w:lang w:val="en-US" w:eastAsia="zh-CN"/>
        </w:rPr>
        <w:t>具备认真负责的职业素养，遵守职业道德；</w:t>
      </w:r>
    </w:p>
    <w:p w14:paraId="4548CB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w:t>
      </w:r>
      <w:r>
        <w:rPr>
          <w:rFonts w:hint="eastAsia" w:asciiTheme="minorEastAsia" w:hAnsiTheme="minorEastAsia" w:cstheme="minorEastAsia"/>
          <w:sz w:val="24"/>
          <w:szCs w:val="24"/>
          <w:highlight w:val="none"/>
          <w:lang w:val="en-US" w:eastAsia="zh-CN"/>
        </w:rPr>
        <w:t>依法纳税的税务意识。</w:t>
      </w:r>
    </w:p>
    <w:p w14:paraId="57378D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0EB8F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342326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46460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6CE697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CA1C5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18E83C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60E62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highlight w:val="none"/>
          <w:lang w:val="en-US"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7B1574B4">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695"/>
        <w:gridCol w:w="877"/>
        <w:gridCol w:w="964"/>
        <w:gridCol w:w="1208"/>
        <w:gridCol w:w="1193"/>
        <w:gridCol w:w="1731"/>
        <w:gridCol w:w="621"/>
        <w:gridCol w:w="487"/>
      </w:tblGrid>
      <w:tr w14:paraId="07C5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4" w:type="pct"/>
            <w:vAlign w:val="center"/>
          </w:tcPr>
          <w:p w14:paraId="0A0BCD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60" w:type="pct"/>
            <w:vAlign w:val="center"/>
          </w:tcPr>
          <w:p w14:paraId="41C7B0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5" w:type="pct"/>
            <w:vAlign w:val="center"/>
          </w:tcPr>
          <w:p w14:paraId="689D40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89" w:type="pct"/>
            <w:vAlign w:val="center"/>
          </w:tcPr>
          <w:p w14:paraId="5A6203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613" w:type="pct"/>
            <w:vAlign w:val="center"/>
          </w:tcPr>
          <w:p w14:paraId="2281D7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05" w:type="pct"/>
            <w:vAlign w:val="center"/>
          </w:tcPr>
          <w:p w14:paraId="61E7E5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78" w:type="pct"/>
            <w:vAlign w:val="center"/>
          </w:tcPr>
          <w:p w14:paraId="264909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15" w:type="pct"/>
            <w:vAlign w:val="center"/>
          </w:tcPr>
          <w:p w14:paraId="1DBD17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47" w:type="pct"/>
            <w:vAlign w:val="center"/>
          </w:tcPr>
          <w:p w14:paraId="420AB8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FF6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6AD01D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税制</w:t>
            </w:r>
          </w:p>
        </w:tc>
        <w:tc>
          <w:tcPr>
            <w:tcW w:w="860" w:type="pct"/>
            <w:vAlign w:val="center"/>
          </w:tcPr>
          <w:p w14:paraId="70E633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任务一：税收知识、城市维护建设税、契税等小税种</w:t>
            </w:r>
          </w:p>
        </w:tc>
        <w:tc>
          <w:tcPr>
            <w:tcW w:w="445" w:type="pct"/>
            <w:vAlign w:val="center"/>
          </w:tcPr>
          <w:p w14:paraId="68F15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A1、A6</w:t>
            </w:r>
          </w:p>
        </w:tc>
        <w:tc>
          <w:tcPr>
            <w:tcW w:w="489" w:type="pct"/>
            <w:vAlign w:val="center"/>
          </w:tcPr>
          <w:p w14:paraId="28D7D6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613" w:type="pct"/>
            <w:vAlign w:val="center"/>
          </w:tcPr>
          <w:p w14:paraId="79D1A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w:t>
            </w:r>
          </w:p>
        </w:tc>
        <w:tc>
          <w:tcPr>
            <w:tcW w:w="605" w:type="pct"/>
            <w:vAlign w:val="center"/>
          </w:tcPr>
          <w:p w14:paraId="7314AF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D3、D4</w:t>
            </w:r>
          </w:p>
        </w:tc>
        <w:tc>
          <w:tcPr>
            <w:tcW w:w="878" w:type="pct"/>
            <w:vAlign w:val="center"/>
          </w:tcPr>
          <w:p w14:paraId="413103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441D7F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17EF17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231C68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19A088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7D69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117912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税制</w:t>
            </w:r>
          </w:p>
        </w:tc>
        <w:tc>
          <w:tcPr>
            <w:tcW w:w="860" w:type="pct"/>
            <w:vAlign w:val="center"/>
          </w:tcPr>
          <w:p w14:paraId="14BC71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任务一：</w:t>
            </w:r>
            <w:r>
              <w:rPr>
                <w:rFonts w:hint="eastAsia" w:asciiTheme="minorEastAsia" w:hAnsiTheme="minorEastAsia" w:cstheme="minorEastAsia"/>
                <w:sz w:val="21"/>
                <w:szCs w:val="21"/>
                <w:highlight w:val="none"/>
                <w:lang w:val="en-US" w:eastAsia="zh-CN"/>
              </w:rPr>
              <w:t>增值税制度基本知识，正确计算应纳税额</w:t>
            </w:r>
          </w:p>
        </w:tc>
        <w:tc>
          <w:tcPr>
            <w:tcW w:w="445" w:type="pct"/>
            <w:vAlign w:val="center"/>
          </w:tcPr>
          <w:p w14:paraId="2E140A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489" w:type="pct"/>
            <w:vAlign w:val="center"/>
          </w:tcPr>
          <w:p w14:paraId="4168F7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613" w:type="pct"/>
            <w:vAlign w:val="center"/>
          </w:tcPr>
          <w:p w14:paraId="116E76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w:t>
            </w:r>
          </w:p>
        </w:tc>
        <w:tc>
          <w:tcPr>
            <w:tcW w:w="605" w:type="pct"/>
            <w:vAlign w:val="center"/>
          </w:tcPr>
          <w:p w14:paraId="79F4BB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D3、D4 </w:t>
            </w:r>
          </w:p>
        </w:tc>
        <w:tc>
          <w:tcPr>
            <w:tcW w:w="878" w:type="pct"/>
            <w:vAlign w:val="center"/>
          </w:tcPr>
          <w:p w14:paraId="39FBA9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6B1F94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237776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4F5728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2A95AF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4612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642722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税制</w:t>
            </w:r>
          </w:p>
        </w:tc>
        <w:tc>
          <w:tcPr>
            <w:tcW w:w="860" w:type="pct"/>
            <w:vAlign w:val="center"/>
          </w:tcPr>
          <w:p w14:paraId="42476C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任务一：</w:t>
            </w:r>
            <w:r>
              <w:rPr>
                <w:rFonts w:hint="eastAsia" w:asciiTheme="minorEastAsia" w:hAnsiTheme="minorEastAsia" w:cstheme="minorEastAsia"/>
                <w:sz w:val="21"/>
                <w:szCs w:val="21"/>
                <w:highlight w:val="none"/>
                <w:lang w:val="en-US" w:eastAsia="zh-CN"/>
              </w:rPr>
              <w:t>消费税制度基本知识，正确计算应纳税额</w:t>
            </w:r>
          </w:p>
        </w:tc>
        <w:tc>
          <w:tcPr>
            <w:tcW w:w="445" w:type="pct"/>
            <w:vAlign w:val="center"/>
          </w:tcPr>
          <w:p w14:paraId="638AA8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A3 </w:t>
            </w:r>
          </w:p>
        </w:tc>
        <w:tc>
          <w:tcPr>
            <w:tcW w:w="489" w:type="pct"/>
            <w:vAlign w:val="center"/>
          </w:tcPr>
          <w:p w14:paraId="50BE0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613" w:type="pct"/>
            <w:vAlign w:val="center"/>
          </w:tcPr>
          <w:p w14:paraId="283759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C2 </w:t>
            </w:r>
          </w:p>
        </w:tc>
        <w:tc>
          <w:tcPr>
            <w:tcW w:w="605" w:type="pct"/>
            <w:vAlign w:val="center"/>
          </w:tcPr>
          <w:p w14:paraId="37BE76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D3、D4 </w:t>
            </w:r>
          </w:p>
        </w:tc>
        <w:tc>
          <w:tcPr>
            <w:tcW w:w="878" w:type="pct"/>
            <w:vAlign w:val="center"/>
          </w:tcPr>
          <w:p w14:paraId="21413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624E78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0C61F6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7BD15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2BE798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65EE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3B1E9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税制</w:t>
            </w:r>
          </w:p>
        </w:tc>
        <w:tc>
          <w:tcPr>
            <w:tcW w:w="860" w:type="pct"/>
            <w:vAlign w:val="center"/>
          </w:tcPr>
          <w:p w14:paraId="4570A6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任务一：企业所得税制度基本知识，正确计算应纳税额</w:t>
            </w:r>
          </w:p>
          <w:p w14:paraId="5828C6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c>
          <w:tcPr>
            <w:tcW w:w="445" w:type="pct"/>
            <w:vAlign w:val="center"/>
          </w:tcPr>
          <w:p w14:paraId="60AA4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w:t>
            </w:r>
          </w:p>
        </w:tc>
        <w:tc>
          <w:tcPr>
            <w:tcW w:w="489" w:type="pct"/>
            <w:vAlign w:val="center"/>
          </w:tcPr>
          <w:p w14:paraId="3ED2B0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B1 </w:t>
            </w:r>
          </w:p>
        </w:tc>
        <w:tc>
          <w:tcPr>
            <w:tcW w:w="613" w:type="pct"/>
            <w:vAlign w:val="center"/>
          </w:tcPr>
          <w:p w14:paraId="27C28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C2 </w:t>
            </w:r>
          </w:p>
        </w:tc>
        <w:tc>
          <w:tcPr>
            <w:tcW w:w="605" w:type="pct"/>
            <w:vAlign w:val="center"/>
          </w:tcPr>
          <w:p w14:paraId="41889B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D3、D4 </w:t>
            </w:r>
          </w:p>
        </w:tc>
        <w:tc>
          <w:tcPr>
            <w:tcW w:w="878" w:type="pct"/>
            <w:vAlign w:val="center"/>
          </w:tcPr>
          <w:p w14:paraId="568383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3896E6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1B7DD2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1F77D2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7" w:type="pct"/>
            <w:vAlign w:val="center"/>
          </w:tcPr>
          <w:p w14:paraId="3BA286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5D0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05FF99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税制</w:t>
            </w:r>
          </w:p>
        </w:tc>
        <w:tc>
          <w:tcPr>
            <w:tcW w:w="860" w:type="pct"/>
            <w:vAlign w:val="center"/>
          </w:tcPr>
          <w:p w14:paraId="5C0FAAF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w:t>
            </w:r>
            <w:r>
              <w:rPr>
                <w:rFonts w:hint="eastAsia" w:asciiTheme="minorEastAsia" w:hAnsiTheme="minorEastAsia" w:cstheme="minorEastAsia"/>
                <w:color w:val="auto"/>
                <w:sz w:val="21"/>
                <w:szCs w:val="21"/>
                <w:highlight w:val="none"/>
                <w:lang w:val="en-US" w:eastAsia="zh-CN"/>
              </w:rPr>
              <w:t>个人所得税制度基本知识，正确计算应纳税额</w:t>
            </w:r>
          </w:p>
          <w:p w14:paraId="277D33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p>
        </w:tc>
        <w:tc>
          <w:tcPr>
            <w:tcW w:w="445" w:type="pct"/>
            <w:vAlign w:val="center"/>
          </w:tcPr>
          <w:p w14:paraId="00BFEC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A5</w:t>
            </w:r>
          </w:p>
        </w:tc>
        <w:tc>
          <w:tcPr>
            <w:tcW w:w="489" w:type="pct"/>
            <w:vAlign w:val="center"/>
          </w:tcPr>
          <w:p w14:paraId="5948F4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w:t>
            </w:r>
          </w:p>
        </w:tc>
        <w:tc>
          <w:tcPr>
            <w:tcW w:w="613" w:type="pct"/>
            <w:vAlign w:val="center"/>
          </w:tcPr>
          <w:p w14:paraId="09CB90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C2 </w:t>
            </w:r>
          </w:p>
        </w:tc>
        <w:tc>
          <w:tcPr>
            <w:tcW w:w="605" w:type="pct"/>
            <w:vAlign w:val="center"/>
          </w:tcPr>
          <w:p w14:paraId="2594AF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D3、D4 </w:t>
            </w:r>
          </w:p>
        </w:tc>
        <w:tc>
          <w:tcPr>
            <w:tcW w:w="878" w:type="pct"/>
            <w:vAlign w:val="center"/>
          </w:tcPr>
          <w:p w14:paraId="244C53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003AAF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07E44A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2B5BFF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7" w:type="pct"/>
            <w:vAlign w:val="center"/>
          </w:tcPr>
          <w:p w14:paraId="59B732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1D4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3F99E6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会计</w:t>
            </w:r>
          </w:p>
        </w:tc>
        <w:tc>
          <w:tcPr>
            <w:tcW w:w="860" w:type="pct"/>
            <w:vAlign w:val="center"/>
          </w:tcPr>
          <w:p w14:paraId="2A01E7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任务一：会计核算概述</w:t>
            </w:r>
          </w:p>
        </w:tc>
        <w:tc>
          <w:tcPr>
            <w:tcW w:w="445" w:type="pct"/>
            <w:vAlign w:val="center"/>
          </w:tcPr>
          <w:p w14:paraId="06825D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A7</w:t>
            </w:r>
          </w:p>
        </w:tc>
        <w:tc>
          <w:tcPr>
            <w:tcW w:w="489" w:type="pct"/>
            <w:vAlign w:val="center"/>
          </w:tcPr>
          <w:p w14:paraId="5C12B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613" w:type="pct"/>
            <w:vAlign w:val="center"/>
          </w:tcPr>
          <w:p w14:paraId="425605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605" w:type="pct"/>
            <w:vAlign w:val="center"/>
          </w:tcPr>
          <w:p w14:paraId="25657A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w:t>
            </w:r>
          </w:p>
        </w:tc>
        <w:tc>
          <w:tcPr>
            <w:tcW w:w="878" w:type="pct"/>
            <w:vAlign w:val="center"/>
          </w:tcPr>
          <w:p w14:paraId="3330D3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431087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2107B3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5626E7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47" w:type="pct"/>
            <w:vAlign w:val="center"/>
          </w:tcPr>
          <w:p w14:paraId="036655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F15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10F426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会计</w:t>
            </w:r>
          </w:p>
        </w:tc>
        <w:tc>
          <w:tcPr>
            <w:tcW w:w="860" w:type="pct"/>
            <w:vAlign w:val="center"/>
          </w:tcPr>
          <w:p w14:paraId="6185FA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任务一：借贷记账法及其应用</w:t>
            </w:r>
          </w:p>
        </w:tc>
        <w:tc>
          <w:tcPr>
            <w:tcW w:w="445" w:type="pct"/>
            <w:vAlign w:val="center"/>
          </w:tcPr>
          <w:p w14:paraId="1AACF1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A8</w:t>
            </w:r>
          </w:p>
        </w:tc>
        <w:tc>
          <w:tcPr>
            <w:tcW w:w="489" w:type="pct"/>
            <w:vAlign w:val="center"/>
          </w:tcPr>
          <w:p w14:paraId="40ACAB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613" w:type="pct"/>
            <w:vAlign w:val="center"/>
          </w:tcPr>
          <w:p w14:paraId="207E06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605" w:type="pct"/>
            <w:vAlign w:val="center"/>
          </w:tcPr>
          <w:p w14:paraId="4AEDAC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w:t>
            </w:r>
          </w:p>
        </w:tc>
        <w:tc>
          <w:tcPr>
            <w:tcW w:w="878" w:type="pct"/>
            <w:vAlign w:val="center"/>
          </w:tcPr>
          <w:p w14:paraId="30C208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453C66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67308A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6F4D03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47" w:type="pct"/>
            <w:vAlign w:val="center"/>
          </w:tcPr>
          <w:p w14:paraId="12E530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83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7D773E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会计</w:t>
            </w:r>
          </w:p>
        </w:tc>
        <w:tc>
          <w:tcPr>
            <w:tcW w:w="860" w:type="pct"/>
            <w:vAlign w:val="center"/>
          </w:tcPr>
          <w:p w14:paraId="0C9EE9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任务一：会计凭证的填制与审核</w:t>
            </w:r>
          </w:p>
        </w:tc>
        <w:tc>
          <w:tcPr>
            <w:tcW w:w="445" w:type="pct"/>
            <w:vAlign w:val="center"/>
          </w:tcPr>
          <w:p w14:paraId="6E43F1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A9</w:t>
            </w:r>
          </w:p>
        </w:tc>
        <w:tc>
          <w:tcPr>
            <w:tcW w:w="489" w:type="pct"/>
            <w:vAlign w:val="center"/>
          </w:tcPr>
          <w:p w14:paraId="19E09B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613" w:type="pct"/>
            <w:vAlign w:val="center"/>
          </w:tcPr>
          <w:p w14:paraId="7E041B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605" w:type="pct"/>
            <w:vAlign w:val="center"/>
          </w:tcPr>
          <w:p w14:paraId="7B547B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w:t>
            </w:r>
          </w:p>
        </w:tc>
        <w:tc>
          <w:tcPr>
            <w:tcW w:w="878" w:type="pct"/>
            <w:vAlign w:val="center"/>
          </w:tcPr>
          <w:p w14:paraId="58AF21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280034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62CF67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534EF4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06DB80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5C0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3992F9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会计</w:t>
            </w:r>
          </w:p>
        </w:tc>
        <w:tc>
          <w:tcPr>
            <w:tcW w:w="860" w:type="pct"/>
            <w:vAlign w:val="center"/>
          </w:tcPr>
          <w:p w14:paraId="13A322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任务一：会计账户的开设与登记</w:t>
            </w:r>
          </w:p>
        </w:tc>
        <w:tc>
          <w:tcPr>
            <w:tcW w:w="445" w:type="pct"/>
            <w:vAlign w:val="center"/>
          </w:tcPr>
          <w:p w14:paraId="74575B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A10</w:t>
            </w:r>
          </w:p>
        </w:tc>
        <w:tc>
          <w:tcPr>
            <w:tcW w:w="489" w:type="pct"/>
            <w:vAlign w:val="center"/>
          </w:tcPr>
          <w:p w14:paraId="1BB460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613" w:type="pct"/>
            <w:vAlign w:val="center"/>
          </w:tcPr>
          <w:p w14:paraId="1647C9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605" w:type="pct"/>
            <w:vAlign w:val="center"/>
          </w:tcPr>
          <w:p w14:paraId="184EFC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w:t>
            </w:r>
          </w:p>
        </w:tc>
        <w:tc>
          <w:tcPr>
            <w:tcW w:w="878" w:type="pct"/>
            <w:vAlign w:val="center"/>
          </w:tcPr>
          <w:p w14:paraId="1653F2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1D4AAB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61B031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6A032D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224816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A8A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7FB44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会计</w:t>
            </w:r>
          </w:p>
        </w:tc>
        <w:tc>
          <w:tcPr>
            <w:tcW w:w="860" w:type="pct"/>
            <w:vAlign w:val="center"/>
          </w:tcPr>
          <w:p w14:paraId="78FA10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任务一：财务会计报表的编制</w:t>
            </w:r>
          </w:p>
        </w:tc>
        <w:tc>
          <w:tcPr>
            <w:tcW w:w="445" w:type="pct"/>
            <w:vAlign w:val="center"/>
          </w:tcPr>
          <w:p w14:paraId="4FDEC1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A11</w:t>
            </w:r>
          </w:p>
        </w:tc>
        <w:tc>
          <w:tcPr>
            <w:tcW w:w="489" w:type="pct"/>
            <w:vAlign w:val="center"/>
          </w:tcPr>
          <w:p w14:paraId="62715B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613" w:type="pct"/>
            <w:vAlign w:val="center"/>
          </w:tcPr>
          <w:p w14:paraId="297C21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605" w:type="pct"/>
            <w:vAlign w:val="center"/>
          </w:tcPr>
          <w:p w14:paraId="251E58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w:t>
            </w:r>
          </w:p>
        </w:tc>
        <w:tc>
          <w:tcPr>
            <w:tcW w:w="878" w:type="pct"/>
            <w:vAlign w:val="center"/>
          </w:tcPr>
          <w:p w14:paraId="692EEC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071703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07B34C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1808D3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1A10D8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37D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6786E3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会计</w:t>
            </w:r>
          </w:p>
        </w:tc>
        <w:tc>
          <w:tcPr>
            <w:tcW w:w="860" w:type="pct"/>
            <w:vAlign w:val="center"/>
          </w:tcPr>
          <w:p w14:paraId="70EAA0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任务一：会计报表简析</w:t>
            </w:r>
          </w:p>
        </w:tc>
        <w:tc>
          <w:tcPr>
            <w:tcW w:w="445" w:type="pct"/>
            <w:vAlign w:val="center"/>
          </w:tcPr>
          <w:p w14:paraId="514CF1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A12</w:t>
            </w:r>
          </w:p>
        </w:tc>
        <w:tc>
          <w:tcPr>
            <w:tcW w:w="489" w:type="pct"/>
            <w:vAlign w:val="center"/>
          </w:tcPr>
          <w:p w14:paraId="3B2581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613" w:type="pct"/>
            <w:vAlign w:val="center"/>
          </w:tcPr>
          <w:p w14:paraId="672A72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605" w:type="pct"/>
            <w:vAlign w:val="center"/>
          </w:tcPr>
          <w:p w14:paraId="335DAE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w:t>
            </w:r>
          </w:p>
        </w:tc>
        <w:tc>
          <w:tcPr>
            <w:tcW w:w="878" w:type="pct"/>
            <w:vAlign w:val="center"/>
          </w:tcPr>
          <w:p w14:paraId="1102A7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素质目标1、2、4、7</w:t>
            </w:r>
          </w:p>
          <w:p w14:paraId="42C8ED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知识目标1、2、3</w:t>
            </w:r>
          </w:p>
          <w:p w14:paraId="696774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t>能力目标1、2、6</w:t>
            </w:r>
          </w:p>
        </w:tc>
        <w:tc>
          <w:tcPr>
            <w:tcW w:w="315" w:type="pct"/>
            <w:vAlign w:val="center"/>
          </w:tcPr>
          <w:p w14:paraId="0DA1F3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7" w:type="pct"/>
            <w:vAlign w:val="center"/>
          </w:tcPr>
          <w:p w14:paraId="0FDCDD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563159F7">
      <w:pPr>
        <w:pStyle w:val="3"/>
        <w:bidi w:val="0"/>
        <w:rPr>
          <w:rFonts w:hint="eastAsia"/>
          <w:lang w:val="en-US" w:eastAsia="zh-CN"/>
        </w:rPr>
      </w:pPr>
      <w:r>
        <w:rPr>
          <w:rFonts w:hint="eastAsia"/>
          <w:lang w:val="en-US" w:eastAsia="zh-CN"/>
        </w:rPr>
        <w:t>六、课程考核与评价</w:t>
      </w:r>
    </w:p>
    <w:p w14:paraId="59CFF2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德技</w:t>
      </w:r>
      <w:r>
        <w:rPr>
          <w:rFonts w:hint="eastAsia" w:asciiTheme="minorEastAsia" w:hAnsiTheme="minorEastAsia" w:eastAsiaTheme="minorEastAsia" w:cstheme="minorEastAsia"/>
          <w:sz w:val="24"/>
          <w:szCs w:val="24"/>
          <w:lang w:val="en-US" w:eastAsia="zh-CN"/>
        </w:rPr>
        <w:t>并修”的评价导向，坚持“知识评价与技能评价相结合、过程评价与结果评价相结合、定量评价与定性评价相结合、专业评价与思政评价相结合”的原则，全面评价学生的知识掌握、技能水平和思政素养。</w:t>
      </w:r>
    </w:p>
    <w:p w14:paraId="45702464">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12727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1"/>
        <w:gridCol w:w="1417"/>
        <w:gridCol w:w="3828"/>
      </w:tblGrid>
      <w:tr w14:paraId="7690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6205701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56C3485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16AD48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663E45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6F1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528F8E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vMerge w:val="restart"/>
            <w:tcBorders>
              <w:left w:val="single" w:color="auto" w:sz="4" w:space="0"/>
              <w:right w:val="single" w:color="auto" w:sz="4" w:space="0"/>
            </w:tcBorders>
            <w:vAlign w:val="center"/>
          </w:tcPr>
          <w:p w14:paraId="6A8C2D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2E4948E0">
            <w:pPr>
              <w:rPr>
                <w:rFonts w:hint="eastAsia" w:ascii="宋体" w:hAnsi="宋体" w:eastAsia="宋体" w:cs="宋体"/>
                <w:color w:val="FF0000"/>
                <w:kern w:val="2"/>
                <w:sz w:val="21"/>
                <w:szCs w:val="24"/>
                <w:lang w:val="en-US" w:eastAsia="zh-CN" w:bidi="ar-SA"/>
              </w:rPr>
            </w:pPr>
            <w:r>
              <w:rPr>
                <w:rFonts w:hint="eastAsia" w:ascii="宋体" w:hAnsi="宋体" w:eastAsia="宋体" w:cs="宋体"/>
                <w:color w:val="000000" w:themeColor="text1"/>
                <w:lang w:val="en-US" w:eastAsia="zh-CN"/>
                <w14:textFill>
                  <w14:solidFill>
                    <w14:schemeClr w14:val="tx1"/>
                  </w14:solidFill>
                </w14:textFill>
              </w:rPr>
              <w:t>出勤情况</w:t>
            </w:r>
          </w:p>
        </w:tc>
        <w:tc>
          <w:tcPr>
            <w:tcW w:w="719" w:type="pct"/>
            <w:tcBorders>
              <w:left w:val="single" w:color="auto" w:sz="4" w:space="0"/>
              <w:right w:val="single" w:color="auto" w:sz="4" w:space="0"/>
            </w:tcBorders>
            <w:shd w:val="clear" w:color="auto" w:fill="auto"/>
            <w:vAlign w:val="center"/>
          </w:tcPr>
          <w:p w14:paraId="3A95C5A5">
            <w:pPr>
              <w:jc w:val="cente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20%</w:t>
            </w:r>
          </w:p>
        </w:tc>
        <w:tc>
          <w:tcPr>
            <w:tcW w:w="1942" w:type="pct"/>
            <w:tcBorders>
              <w:left w:val="single" w:color="auto" w:sz="4" w:space="0"/>
              <w:right w:val="single" w:color="auto" w:sz="4" w:space="0"/>
            </w:tcBorders>
            <w:vAlign w:val="center"/>
          </w:tcPr>
          <w:p w14:paraId="2002CFF8">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按照学院出勤制度执行</w:t>
            </w:r>
          </w:p>
        </w:tc>
      </w:tr>
      <w:tr w14:paraId="2B18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6E0B488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vMerge w:val="continue"/>
            <w:tcBorders>
              <w:left w:val="single" w:color="auto" w:sz="4" w:space="0"/>
              <w:right w:val="single" w:color="auto" w:sz="4" w:space="0"/>
            </w:tcBorders>
            <w:vAlign w:val="center"/>
          </w:tcPr>
          <w:p w14:paraId="304AED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57" w:type="pct"/>
            <w:tcBorders>
              <w:left w:val="single" w:color="auto" w:sz="4" w:space="0"/>
              <w:right w:val="single" w:color="auto" w:sz="4" w:space="0"/>
            </w:tcBorders>
            <w:vAlign w:val="center"/>
          </w:tcPr>
          <w:p w14:paraId="22F5ED0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作业情况</w:t>
            </w:r>
          </w:p>
        </w:tc>
        <w:tc>
          <w:tcPr>
            <w:tcW w:w="719" w:type="pct"/>
            <w:tcBorders>
              <w:left w:val="single" w:color="auto" w:sz="4" w:space="0"/>
              <w:right w:val="single" w:color="auto" w:sz="4" w:space="0"/>
            </w:tcBorders>
            <w:vAlign w:val="center"/>
          </w:tcPr>
          <w:p w14:paraId="217D9EE0">
            <w:pPr>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20%</w:t>
            </w:r>
          </w:p>
        </w:tc>
        <w:tc>
          <w:tcPr>
            <w:tcW w:w="1942" w:type="pct"/>
            <w:tcBorders>
              <w:left w:val="single" w:color="auto" w:sz="4" w:space="0"/>
              <w:right w:val="single" w:color="auto" w:sz="4" w:space="0"/>
            </w:tcBorders>
            <w:vAlign w:val="center"/>
          </w:tcPr>
          <w:p w14:paraId="080869BA">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作业完成情况</w:t>
            </w:r>
          </w:p>
        </w:tc>
      </w:tr>
      <w:tr w14:paraId="57E8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7C302C5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vMerge w:val="continue"/>
            <w:tcBorders>
              <w:left w:val="single" w:color="auto" w:sz="4" w:space="0"/>
              <w:right w:val="single" w:color="auto" w:sz="4" w:space="0"/>
            </w:tcBorders>
            <w:vAlign w:val="center"/>
          </w:tcPr>
          <w:p w14:paraId="591CF0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57" w:type="pct"/>
            <w:tcBorders>
              <w:left w:val="single" w:color="auto" w:sz="4" w:space="0"/>
              <w:right w:val="single" w:color="auto" w:sz="4" w:space="0"/>
            </w:tcBorders>
            <w:vAlign w:val="center"/>
          </w:tcPr>
          <w:p w14:paraId="395B2FC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平时表现</w:t>
            </w:r>
          </w:p>
        </w:tc>
        <w:tc>
          <w:tcPr>
            <w:tcW w:w="719" w:type="pct"/>
            <w:tcBorders>
              <w:left w:val="single" w:color="auto" w:sz="4" w:space="0"/>
              <w:right w:val="single" w:color="auto" w:sz="4" w:space="0"/>
            </w:tcBorders>
            <w:vAlign w:val="center"/>
          </w:tcPr>
          <w:p w14:paraId="01C0668B">
            <w:pPr>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10%</w:t>
            </w:r>
          </w:p>
        </w:tc>
        <w:tc>
          <w:tcPr>
            <w:tcW w:w="1942" w:type="pct"/>
            <w:tcBorders>
              <w:left w:val="single" w:color="auto" w:sz="4" w:space="0"/>
              <w:right w:val="single" w:color="auto" w:sz="4" w:space="0"/>
            </w:tcBorders>
            <w:vAlign w:val="center"/>
          </w:tcPr>
          <w:p w14:paraId="53AD3EAF">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课堂表现及提问回答情况</w:t>
            </w:r>
          </w:p>
        </w:tc>
      </w:tr>
      <w:tr w14:paraId="6DEC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51D42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5893D06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开卷期末考试</w:t>
            </w:r>
          </w:p>
        </w:tc>
        <w:tc>
          <w:tcPr>
            <w:tcW w:w="719" w:type="pct"/>
            <w:tcBorders>
              <w:left w:val="single" w:color="auto" w:sz="4" w:space="0"/>
              <w:right w:val="single" w:color="auto" w:sz="4" w:space="0"/>
            </w:tcBorders>
            <w:vAlign w:val="center"/>
          </w:tcPr>
          <w:p w14:paraId="66ACA7C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195E032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对课程进行总体考核，考试学生对基本知识和基本技能的掌握程度</w:t>
            </w:r>
          </w:p>
        </w:tc>
      </w:tr>
    </w:tbl>
    <w:p w14:paraId="41B37996">
      <w:pPr>
        <w:pStyle w:val="3"/>
        <w:bidi w:val="0"/>
        <w:rPr>
          <w:rFonts w:hint="eastAsia"/>
          <w:lang w:val="en-US" w:eastAsia="zh-CN"/>
        </w:rPr>
      </w:pPr>
      <w:r>
        <w:rPr>
          <w:rFonts w:hint="eastAsia"/>
          <w:lang w:val="en-US" w:eastAsia="zh-CN"/>
        </w:rPr>
        <w:t>七、课程实施与保障</w:t>
      </w:r>
    </w:p>
    <w:p w14:paraId="3AD88F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0C6F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本课程建议采用探究式以及项目教学方法，选用线下教学组织形式，建议采用信息化教学法、小组协作等教学方法，选用小组合作等学习方法,依托校内学习通等课程资源和教学平台实施教学。</w:t>
      </w:r>
    </w:p>
    <w:p w14:paraId="19204C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FA88A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诚实守信”、“大国工匠”的课程思政价值链，结合会计职业道德以及培养正确的纳税意识，将守正创新精神和工匠精神传递给学生，促使专业知识与思政教育水乳交融。融入产业行业发展形势政策，增强学生的学习动力；融入行业工匠事迹，培养学生工匠精神：融合专业创业故事，培养学生“创新创业"意识;融入安全教育，提高学生安全意识和防御安全能力，融入国防教学，树立学生科技报国的志向。</w:t>
      </w:r>
    </w:p>
    <w:p w14:paraId="3655769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B4E7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71DAF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专职教师应具备双师素质资格，具有一定的实践经验，教学效果良好，职称和年龄结构合理。</w:t>
      </w:r>
    </w:p>
    <w:p w14:paraId="1BF5BD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FBBB7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32A1463D">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教学资源基本要求</w:t>
      </w:r>
    </w:p>
    <w:p w14:paraId="6CCC16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lang w:val="en-US" w:eastAsia="zh-CN"/>
        </w:rPr>
      </w:pPr>
      <w:r>
        <w:rPr>
          <w:rFonts w:hint="eastAsia" w:ascii="宋体" w:hAnsi="宋体" w:eastAsia="宋体" w:cs="宋体"/>
          <w:sz w:val="24"/>
          <w:szCs w:val="24"/>
          <w:lang w:val="en-US" w:eastAsia="zh-CN"/>
        </w:rPr>
        <w:t>（1）基本教学资源：</w:t>
      </w:r>
    </w:p>
    <w:p w14:paraId="5293FE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11EDF4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财税基础专业教材，可优先选用获得省部级以上奖项及国家级规划教材。教材的内容和语言应具有时代感，要充分利用计算机、多媒体、网络等现代化技术手段。</w:t>
      </w:r>
    </w:p>
    <w:p w14:paraId="2AD4DD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1D58EA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相关政策法规、基础会计、税法等；商务数据分析类图书和实务案例类图书；5种以上商务数据分析专业学术期刊。</w:t>
      </w:r>
    </w:p>
    <w:p w14:paraId="503024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D759A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041CDB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24297A99">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FBEFEE6">
      <w:pPr>
        <w:pStyle w:val="2"/>
      </w:pPr>
      <w:bookmarkStart w:id="46" w:name="_Toc13270"/>
      <w:bookmarkStart w:id="47" w:name="_Toc21978"/>
      <w:r>
        <w:rPr>
          <w:rFonts w:hint="eastAsia"/>
        </w:rPr>
        <w:t>《电子商务法规》课程标准</w:t>
      </w:r>
      <w:bookmarkEnd w:id="46"/>
      <w:bookmarkEnd w:id="47"/>
    </w:p>
    <w:p w14:paraId="3D459658">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232"/>
        <w:gridCol w:w="1714"/>
        <w:gridCol w:w="1082"/>
        <w:gridCol w:w="1265"/>
        <w:gridCol w:w="2221"/>
      </w:tblGrid>
      <w:tr w14:paraId="4805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bottom w:val="single" w:color="auto" w:sz="4" w:space="0"/>
              <w:right w:val="single" w:color="auto" w:sz="4" w:space="0"/>
            </w:tcBorders>
            <w:vAlign w:val="center"/>
          </w:tcPr>
          <w:p w14:paraId="31A5912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552" w:type="pct"/>
            <w:gridSpan w:val="3"/>
            <w:tcBorders>
              <w:top w:val="single" w:color="auto" w:sz="4" w:space="0"/>
              <w:left w:val="single" w:color="auto" w:sz="4" w:space="0"/>
              <w:bottom w:val="single" w:color="auto" w:sz="4" w:space="0"/>
              <w:right w:val="single" w:color="auto" w:sz="4" w:space="0"/>
            </w:tcBorders>
            <w:vAlign w:val="center"/>
          </w:tcPr>
          <w:p w14:paraId="37BF31B5">
            <w:pPr>
              <w:pStyle w:val="12"/>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电子商务法规</w:t>
            </w:r>
          </w:p>
        </w:tc>
        <w:tc>
          <w:tcPr>
            <w:tcW w:w="642" w:type="pct"/>
            <w:tcBorders>
              <w:top w:val="single" w:color="auto" w:sz="4" w:space="0"/>
              <w:left w:val="single" w:color="auto" w:sz="4" w:space="0"/>
              <w:bottom w:val="single" w:color="auto" w:sz="4" w:space="0"/>
              <w:right w:val="single" w:color="auto" w:sz="4" w:space="0"/>
            </w:tcBorders>
            <w:vAlign w:val="center"/>
          </w:tcPr>
          <w:p w14:paraId="3CE2B5BC">
            <w:pPr>
              <w:pStyle w:val="12"/>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126" w:type="pct"/>
            <w:tcBorders>
              <w:top w:val="single" w:color="auto" w:sz="4" w:space="0"/>
              <w:left w:val="single" w:color="auto" w:sz="4" w:space="0"/>
              <w:bottom w:val="single" w:color="auto" w:sz="4" w:space="0"/>
              <w:right w:val="single" w:color="auto" w:sz="4" w:space="0"/>
            </w:tcBorders>
            <w:vAlign w:val="center"/>
          </w:tcPr>
          <w:p w14:paraId="6062C3FD">
            <w:pPr>
              <w:pStyle w:val="12"/>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napToGrid w:val="0"/>
                <w:sz w:val="21"/>
                <w:szCs w:val="21"/>
              </w:rPr>
              <w:t>swsf23004</w:t>
            </w:r>
          </w:p>
        </w:tc>
      </w:tr>
      <w:tr w14:paraId="5D1F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bottom w:val="single" w:color="auto" w:sz="4" w:space="0"/>
              <w:right w:val="single" w:color="auto" w:sz="4" w:space="0"/>
            </w:tcBorders>
          </w:tcPr>
          <w:p w14:paraId="1AF75EF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133" w:type="pct"/>
            <w:tcBorders>
              <w:top w:val="single" w:color="auto" w:sz="4" w:space="0"/>
              <w:left w:val="single" w:color="auto" w:sz="4" w:space="0"/>
              <w:bottom w:val="single" w:color="auto" w:sz="4" w:space="0"/>
              <w:right w:val="single" w:color="auto" w:sz="4" w:space="0"/>
            </w:tcBorders>
          </w:tcPr>
          <w:p w14:paraId="1F024EC5">
            <w:pPr>
              <w:jc w:val="center"/>
            </w:pPr>
            <w:r>
              <w:rPr>
                <w:rFonts w:hint="eastAsia"/>
              </w:rPr>
              <w:t>32学时</w:t>
            </w:r>
          </w:p>
        </w:tc>
        <w:tc>
          <w:tcPr>
            <w:tcW w:w="870" w:type="pct"/>
            <w:tcBorders>
              <w:top w:val="single" w:color="auto" w:sz="4" w:space="0"/>
              <w:left w:val="single" w:color="auto" w:sz="4" w:space="0"/>
              <w:bottom w:val="single" w:color="auto" w:sz="4" w:space="0"/>
              <w:right w:val="single" w:color="auto" w:sz="4" w:space="0"/>
            </w:tcBorders>
          </w:tcPr>
          <w:p w14:paraId="3694A1C6">
            <w:r>
              <w:rPr>
                <w:rFonts w:hint="eastAsia" w:ascii="宋体" w:hAnsi="宋体" w:eastAsia="宋体" w:cs="Arial Unicode MS"/>
                <w:b/>
                <w:bCs/>
                <w:kern w:val="0"/>
                <w:szCs w:val="21"/>
              </w:rPr>
              <w:t>其中实践学时</w:t>
            </w:r>
          </w:p>
        </w:tc>
        <w:tc>
          <w:tcPr>
            <w:tcW w:w="548" w:type="pct"/>
            <w:tcBorders>
              <w:top w:val="single" w:color="auto" w:sz="4" w:space="0"/>
              <w:left w:val="single" w:color="auto" w:sz="4" w:space="0"/>
              <w:bottom w:val="single" w:color="auto" w:sz="4" w:space="0"/>
              <w:right w:val="single" w:color="auto" w:sz="4" w:space="0"/>
            </w:tcBorders>
          </w:tcPr>
          <w:p w14:paraId="7F0F0A55">
            <w:pPr>
              <w:jc w:val="center"/>
            </w:pPr>
            <w:r>
              <w:rPr>
                <w:rFonts w:hint="eastAsia"/>
              </w:rPr>
              <w:t>6学时</w:t>
            </w:r>
          </w:p>
        </w:tc>
        <w:tc>
          <w:tcPr>
            <w:tcW w:w="642" w:type="pct"/>
            <w:tcBorders>
              <w:top w:val="single" w:color="auto" w:sz="4" w:space="0"/>
              <w:left w:val="single" w:color="auto" w:sz="4" w:space="0"/>
              <w:bottom w:val="single" w:color="auto" w:sz="4" w:space="0"/>
              <w:right w:val="single" w:color="auto" w:sz="4" w:space="0"/>
            </w:tcBorders>
            <w:vAlign w:val="center"/>
          </w:tcPr>
          <w:p w14:paraId="7F0C642C">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126" w:type="pct"/>
            <w:tcBorders>
              <w:top w:val="single" w:color="auto" w:sz="4" w:space="0"/>
              <w:left w:val="single" w:color="auto" w:sz="4" w:space="0"/>
              <w:bottom w:val="single" w:color="auto" w:sz="4" w:space="0"/>
              <w:right w:val="single" w:color="auto" w:sz="4" w:space="0"/>
            </w:tcBorders>
            <w:vAlign w:val="center"/>
          </w:tcPr>
          <w:p w14:paraId="196BF196">
            <w:pPr>
              <w:pStyle w:val="12"/>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4C00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bottom w:val="single" w:color="auto" w:sz="4" w:space="0"/>
              <w:right w:val="single" w:color="auto" w:sz="4" w:space="0"/>
            </w:tcBorders>
          </w:tcPr>
          <w:p w14:paraId="2491169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21" w:type="pct"/>
            <w:gridSpan w:val="5"/>
            <w:tcBorders>
              <w:top w:val="single" w:color="auto" w:sz="4" w:space="0"/>
              <w:left w:val="single" w:color="auto" w:sz="4" w:space="0"/>
              <w:bottom w:val="single" w:color="auto" w:sz="4" w:space="0"/>
              <w:right w:val="single" w:color="auto" w:sz="4" w:space="0"/>
            </w:tcBorders>
          </w:tcPr>
          <w:p w14:paraId="6D1B5106">
            <w:pPr>
              <w:pStyle w:val="12"/>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商务数据分析与应用专业</w:t>
            </w:r>
          </w:p>
        </w:tc>
      </w:tr>
      <w:tr w14:paraId="71E5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right w:val="single" w:color="auto" w:sz="4" w:space="0"/>
            </w:tcBorders>
            <w:vAlign w:val="center"/>
          </w:tcPr>
          <w:p w14:paraId="43BC861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552" w:type="pct"/>
            <w:gridSpan w:val="3"/>
            <w:tcBorders>
              <w:top w:val="single" w:color="auto" w:sz="4" w:space="0"/>
              <w:left w:val="single" w:color="auto" w:sz="4" w:space="0"/>
              <w:right w:val="single" w:color="auto" w:sz="4" w:space="0"/>
            </w:tcBorders>
            <w:vAlign w:val="top"/>
          </w:tcPr>
          <w:p w14:paraId="327066F6">
            <w:pPr>
              <w:widowControl/>
              <w:jc w:val="left"/>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hint="eastAsia" w:ascii="Arial" w:hAnsi="Arial" w:eastAsia="宋体" w:cs="Arial"/>
                <w:sz w:val="21"/>
                <w:szCs w:val="21"/>
                <w:lang w:eastAsia="zh-CN"/>
              </w:rPr>
              <w:instrText xml:space="preserve">,</w:instrText>
            </w:r>
            <w:r>
              <w:rPr>
                <w:rFonts w:hint="eastAsia" w:ascii="Arial" w:hAnsi="Arial" w:eastAsia="宋体" w:cs="Arial"/>
                <w:position w:val="2"/>
                <w:sz w:val="21"/>
                <w:szCs w:val="21"/>
                <w:lang w:eastAsia="zh-CN"/>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642" w:type="pct"/>
            <w:tcBorders>
              <w:top w:val="single" w:color="auto" w:sz="4" w:space="0"/>
              <w:left w:val="single" w:color="auto" w:sz="4" w:space="0"/>
              <w:bottom w:val="single" w:color="auto" w:sz="4" w:space="0"/>
              <w:right w:val="single" w:color="auto" w:sz="4" w:space="0"/>
            </w:tcBorders>
            <w:vAlign w:val="center"/>
          </w:tcPr>
          <w:p w14:paraId="1D2ABFF7">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126" w:type="pct"/>
            <w:tcBorders>
              <w:top w:val="single" w:color="auto" w:sz="4" w:space="0"/>
              <w:left w:val="single" w:color="auto" w:sz="4" w:space="0"/>
              <w:bottom w:val="single" w:color="auto" w:sz="4" w:space="0"/>
              <w:right w:val="single" w:color="auto" w:sz="4" w:space="0"/>
            </w:tcBorders>
            <w:vAlign w:val="center"/>
          </w:tcPr>
          <w:p w14:paraId="2613B6DF">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3F33941C">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E1A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right w:val="single" w:color="auto" w:sz="4" w:space="0"/>
            </w:tcBorders>
            <w:vAlign w:val="center"/>
          </w:tcPr>
          <w:p w14:paraId="0EBCBE24">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21" w:type="pct"/>
            <w:gridSpan w:val="5"/>
            <w:tcBorders>
              <w:top w:val="single" w:color="auto" w:sz="4" w:space="0"/>
              <w:left w:val="single" w:color="auto" w:sz="4" w:space="0"/>
              <w:right w:val="single" w:color="auto" w:sz="4" w:space="0"/>
            </w:tcBorders>
          </w:tcPr>
          <w:p w14:paraId="79D727B1">
            <w:pPr>
              <w:pStyle w:val="12"/>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电子商务基础、零售基础、市场营销基础</w:t>
            </w:r>
          </w:p>
        </w:tc>
      </w:tr>
      <w:tr w14:paraId="37A6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right w:val="single" w:color="auto" w:sz="4" w:space="0"/>
            </w:tcBorders>
            <w:vAlign w:val="center"/>
          </w:tcPr>
          <w:p w14:paraId="70CAD706">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21" w:type="pct"/>
            <w:gridSpan w:val="5"/>
            <w:tcBorders>
              <w:top w:val="single" w:color="auto" w:sz="4" w:space="0"/>
              <w:left w:val="single" w:color="auto" w:sz="4" w:space="0"/>
              <w:right w:val="single" w:color="auto" w:sz="4" w:space="0"/>
            </w:tcBorders>
          </w:tcPr>
          <w:p w14:paraId="30A7FD1D">
            <w:pPr>
              <w:pStyle w:val="12"/>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数据采集与处理、产品数据分析、跨境电子商务</w:t>
            </w:r>
          </w:p>
        </w:tc>
      </w:tr>
      <w:tr w14:paraId="0C14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right w:val="single" w:color="auto" w:sz="4" w:space="0"/>
            </w:tcBorders>
            <w:vAlign w:val="center"/>
          </w:tcPr>
          <w:p w14:paraId="773928CA">
            <w:pPr>
              <w:jc w:val="center"/>
              <w:rPr>
                <w:b/>
              </w:rPr>
            </w:pPr>
            <w:r>
              <w:rPr>
                <w:rFonts w:hint="eastAsia" w:ascii="Arial" w:hAnsi="Arial" w:eastAsia="宋体" w:cs="Arial"/>
                <w:b/>
              </w:rPr>
              <w:t>选用</w:t>
            </w:r>
            <w:r>
              <w:rPr>
                <w:rFonts w:ascii="Arial" w:hAnsi="Arial" w:eastAsia="宋体" w:cs="Arial"/>
                <w:b/>
              </w:rPr>
              <w:t>教材</w:t>
            </w:r>
          </w:p>
        </w:tc>
        <w:tc>
          <w:tcPr>
            <w:tcW w:w="4321" w:type="pct"/>
            <w:gridSpan w:val="5"/>
            <w:tcBorders>
              <w:top w:val="single" w:color="auto" w:sz="4" w:space="0"/>
              <w:left w:val="single" w:color="auto" w:sz="4" w:space="0"/>
              <w:right w:val="single" w:color="auto" w:sz="4" w:space="0"/>
            </w:tcBorders>
          </w:tcPr>
          <w:p w14:paraId="66DECABC">
            <w:pPr>
              <w:rPr>
                <w:rFonts w:ascii="Arial" w:hAnsi="Arial" w:eastAsia="宋体" w:cs="Arial"/>
              </w:rPr>
            </w:pPr>
            <w:r>
              <w:rPr>
                <w:rFonts w:ascii="Arial" w:hAnsi="Arial" w:eastAsia="宋体" w:cs="Arial"/>
              </w:rPr>
              <w:t>《</w:t>
            </w:r>
            <w:r>
              <w:rPr>
                <w:rFonts w:hint="eastAsia" w:ascii="Arial" w:hAnsi="Arial" w:eastAsia="宋体" w:cs="Arial"/>
              </w:rPr>
              <w:t>电子商务法律法规</w:t>
            </w:r>
            <w:r>
              <w:rPr>
                <w:rFonts w:ascii="Arial" w:hAnsi="Arial" w:eastAsia="宋体" w:cs="Arial"/>
              </w:rPr>
              <w:t>》（</w:t>
            </w:r>
            <w:r>
              <w:rPr>
                <w:rFonts w:hint="eastAsia" w:ascii="Arial" w:hAnsi="Arial" w:eastAsia="宋体" w:cs="Arial"/>
              </w:rPr>
              <w:t>赵莉、林海，高等教育出版社，2021，978-7-04-056078-7</w:t>
            </w:r>
            <w:r>
              <w:rPr>
                <w:rFonts w:ascii="Arial" w:hAnsi="Arial" w:eastAsia="宋体" w:cs="Arial"/>
              </w:rPr>
              <w:t>)</w:t>
            </w:r>
          </w:p>
        </w:tc>
      </w:tr>
      <w:tr w14:paraId="18DE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right w:val="single" w:color="auto" w:sz="4" w:space="0"/>
            </w:tcBorders>
            <w:vAlign w:val="center"/>
          </w:tcPr>
          <w:p w14:paraId="0B04DDAD">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552" w:type="pct"/>
            <w:gridSpan w:val="3"/>
            <w:tcBorders>
              <w:top w:val="single" w:color="auto" w:sz="4" w:space="0"/>
              <w:left w:val="single" w:color="auto" w:sz="4" w:space="0"/>
              <w:right w:val="single" w:color="auto" w:sz="4" w:space="0"/>
            </w:tcBorders>
          </w:tcPr>
          <w:p w14:paraId="54B8F1B7">
            <w:pPr>
              <w:widowControl/>
              <w:jc w:val="center"/>
            </w:pPr>
            <w:r>
              <w:rPr>
                <w:rFonts w:hint="eastAsia"/>
              </w:rPr>
              <w:t>肖艳杰</w:t>
            </w:r>
          </w:p>
        </w:tc>
        <w:tc>
          <w:tcPr>
            <w:tcW w:w="642" w:type="pct"/>
            <w:tcBorders>
              <w:top w:val="single" w:color="auto" w:sz="4" w:space="0"/>
              <w:left w:val="single" w:color="auto" w:sz="4" w:space="0"/>
              <w:bottom w:val="single" w:color="auto" w:sz="4" w:space="0"/>
              <w:right w:val="single" w:color="auto" w:sz="4" w:space="0"/>
            </w:tcBorders>
            <w:vAlign w:val="center"/>
          </w:tcPr>
          <w:p w14:paraId="561DD857">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126" w:type="pct"/>
            <w:tcBorders>
              <w:top w:val="single" w:color="auto" w:sz="4" w:space="0"/>
              <w:left w:val="single" w:color="auto" w:sz="4" w:space="0"/>
              <w:bottom w:val="single" w:color="auto" w:sz="4" w:space="0"/>
              <w:right w:val="single" w:color="auto" w:sz="4" w:space="0"/>
            </w:tcBorders>
            <w:vAlign w:val="center"/>
          </w:tcPr>
          <w:p w14:paraId="520159CC">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0EB5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Borders>
              <w:top w:val="single" w:color="auto" w:sz="4" w:space="0"/>
              <w:left w:val="single" w:color="auto" w:sz="4" w:space="0"/>
              <w:right w:val="single" w:color="auto" w:sz="4" w:space="0"/>
            </w:tcBorders>
            <w:vAlign w:val="center"/>
          </w:tcPr>
          <w:p w14:paraId="336969CA">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552" w:type="pct"/>
            <w:gridSpan w:val="3"/>
            <w:tcBorders>
              <w:top w:val="single" w:color="auto" w:sz="4" w:space="0"/>
              <w:left w:val="single" w:color="auto" w:sz="4" w:space="0"/>
              <w:right w:val="single" w:color="auto" w:sz="4" w:space="0"/>
            </w:tcBorders>
          </w:tcPr>
          <w:p w14:paraId="6E0C305D">
            <w:pPr>
              <w:widowControl/>
              <w:jc w:val="center"/>
              <w:rPr>
                <w:rFonts w:hint="default" w:eastAsiaTheme="minorEastAsia"/>
                <w:lang w:val="en-US" w:eastAsia="zh-CN"/>
              </w:rPr>
            </w:pPr>
            <w:r>
              <w:rPr>
                <w:rFonts w:hint="eastAsia"/>
                <w:lang w:val="en-US" w:eastAsia="zh-CN"/>
              </w:rPr>
              <w:t>李筱淼</w:t>
            </w:r>
          </w:p>
        </w:tc>
        <w:tc>
          <w:tcPr>
            <w:tcW w:w="642" w:type="pct"/>
            <w:tcBorders>
              <w:top w:val="single" w:color="auto" w:sz="4" w:space="0"/>
              <w:left w:val="single" w:color="auto" w:sz="4" w:space="0"/>
              <w:bottom w:val="single" w:color="auto" w:sz="4" w:space="0"/>
              <w:right w:val="single" w:color="auto" w:sz="4" w:space="0"/>
            </w:tcBorders>
            <w:vAlign w:val="center"/>
          </w:tcPr>
          <w:p w14:paraId="64A852A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126" w:type="pct"/>
            <w:tcBorders>
              <w:top w:val="single" w:color="auto" w:sz="4" w:space="0"/>
              <w:left w:val="single" w:color="auto" w:sz="4" w:space="0"/>
              <w:bottom w:val="single" w:color="auto" w:sz="4" w:space="0"/>
              <w:right w:val="single" w:color="auto" w:sz="4" w:space="0"/>
            </w:tcBorders>
            <w:vAlign w:val="center"/>
          </w:tcPr>
          <w:p w14:paraId="287795AE">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2A0007C6">
      <w:pPr>
        <w:pStyle w:val="3"/>
        <w:bidi w:val="0"/>
        <w:rPr>
          <w:rFonts w:hint="eastAsia"/>
        </w:rPr>
      </w:pPr>
      <w:r>
        <w:rPr>
          <w:rFonts w:hint="eastAsia"/>
        </w:rPr>
        <w:t>二、课程定位</w:t>
      </w:r>
    </w:p>
    <w:p w14:paraId="295CB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cstheme="minorEastAsia"/>
          <w:sz w:val="24"/>
        </w:rPr>
        <w:t>本课程是商务数据分析与应用专业必修的一门专业技能课程，是在电子商务基础上开设的一门理论+实践的课程，对接专业人才培养目标，面向互联网营销师工作岗位，培养学生具备法律合规思维框架，能解决业务运营中的法律边界问题，数字交易场景下的法律规则适用与风险防控” 职业素质，具备在电商实践中运用法律规则解决实际问题的能力，为后续数据分析、客户数据分析等课程学习奠定基础的课程。同时，将课程思政内容融入课程核心内容体系，帮助学生树立正确的世界观、人生观、价值观。</w:t>
      </w:r>
    </w:p>
    <w:p w14:paraId="7CB15F1B">
      <w:pPr>
        <w:pStyle w:val="3"/>
        <w:bidi w:val="0"/>
        <w:rPr>
          <w:rFonts w:hint="eastAsia"/>
        </w:rPr>
      </w:pPr>
      <w:r>
        <w:rPr>
          <w:rFonts w:hint="eastAsia"/>
        </w:rPr>
        <w:t>三、课程设计思路</w:t>
      </w:r>
    </w:p>
    <w:p w14:paraId="650868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首先,根据人才培养方案、批发业、零售业、互联网和相关服务、软件和信息技术服务业、商务服务业等相关行业和教材确定教学内容。电子商务法规作为衔接“电子商务”与“法学”的交叉课程，其核心目标在于培养学生运用法律思维解决电商实践中复杂问题的能力。课程设计需打破“法条罗列+理论讲解”的传统模式，以电商行业的真实需求为导向，将法律规范与业务场景深度融合，最终实现“懂业务、通法律、能应用”的育人目标。以电子商务的业务流程（如平台搭建、用户注册、商品交易、支付结算、物流配送、售后服务、跨境电商等）为逻辑主线，嵌入民商法、经济法、行政法、知识产权法等相关法律规范，实现“业务场景牵引法律知识”的架构逻辑。面向电商行业从业者、创业者及相关服务人员（如电商运营、平台合规、客服管理等岗位），聚焦解决“电商交易中的合同纠纷”“用户信息保护的边界”“平台的责任认定”“直播带货的法律风险”等真实问题，强调法律知识的“可操作性”与“问题解决性”。</w:t>
      </w:r>
    </w:p>
    <w:p w14:paraId="57A47A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在教学法方法上，打破“教师讲、学生听”的传统模式，采用多样化教学方法，强化学生的参与感与实践能力，采用案例教学法构建“典型案例+实时案例”库，典型案例（如“淘宝平台责任纠纷案”）用于讲解基础规则，实时案例（如最新的电商监管处罚公告）用于课堂讨论，引导学生从“案例事实”推导“法律适用”，培养法律思维。采用实践任务驱动法设计“合规审查”“纠纷解决”“方案起草”三类实践任务，如“审查某电商平台的用户协议是否符合《个人信息保护法》要求”“为网购纠纷中的消费者设计维权方案”“起草电商商家的知识产权保护承诺书”，让学生在实践中应用法律知识。采用情景模拟与角色扮演的方法设置“电商平台投诉处理”“跨境电商商标侵权谈判”“直播带货合规培训”等情景，让学生分别扮演“平台客服”“商家”“消费者”“律师”，在互动中理解不同主体的法律立场与权利义务。</w:t>
      </w:r>
    </w:p>
    <w:p w14:paraId="0338A9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cstheme="minorEastAsia"/>
          <w:sz w:val="24"/>
        </w:rPr>
        <w:t>电子商务法规课程设计需以“应用”为核心，以“场景”为载体，通过“知识系统化、教学场景化、考核能力化”的设计，让学生不仅“懂法”，更能“用法”，为电商行业培养具备合规意识与法律能力的复合型人才。</w:t>
      </w:r>
    </w:p>
    <w:p w14:paraId="3342A9B1">
      <w:pPr>
        <w:pStyle w:val="3"/>
        <w:bidi w:val="0"/>
        <w:rPr>
          <w:rFonts w:hint="eastAsia"/>
        </w:rPr>
      </w:pPr>
      <w:r>
        <w:rPr>
          <w:rFonts w:hint="eastAsia"/>
        </w:rPr>
        <w:t>四、课程目标</w:t>
      </w:r>
    </w:p>
    <w:p w14:paraId="107691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79791A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A1.基</w:t>
      </w:r>
      <w:r>
        <w:rPr>
          <w:rFonts w:hint="eastAsia" w:asciiTheme="minorEastAsia" w:hAnsiTheme="minorEastAsia" w:cstheme="minorEastAsia"/>
          <w:sz w:val="24"/>
        </w:rPr>
        <w:t>础理论知识：掌握电子商务的概念、特征及发展趋势，理解电子商务法的调整对象、立法原则与适用范围，明晰电子商务对传统法律体系的挑战及应对逻辑。</w:t>
      </w:r>
      <w:r>
        <w:rPr>
          <w:rFonts w:ascii="Times New Roman" w:hAnsi="Times New Roman" w:cs="Times New Roman"/>
          <w:sz w:val="24"/>
        </w:rPr>
        <w:t>​</w:t>
      </w:r>
    </w:p>
    <w:p w14:paraId="251BC6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主体法律知识：理解电子商务主体的类型（包括平台经营者、平台内经营者、服务提供者等）及认定标准，掌握电商主体准入制度、权利义务及法律责任。</w:t>
      </w:r>
      <w:r>
        <w:rPr>
          <w:rFonts w:ascii="Times New Roman" w:hAnsi="Times New Roman" w:cs="Times New Roman"/>
          <w:sz w:val="24"/>
        </w:rPr>
        <w:t>​</w:t>
      </w:r>
    </w:p>
    <w:p w14:paraId="54CA39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交易法律知识：熟练掌握电子合同的成立、效力、履行及违约责任，明晰电子签名、电子认证的法律规范与效力认定，了解电子支付的类型、流程及风险责任划分。</w:t>
      </w:r>
      <w:r>
        <w:rPr>
          <w:rFonts w:ascii="Times New Roman" w:hAnsi="Times New Roman" w:cs="Times New Roman"/>
          <w:sz w:val="24"/>
        </w:rPr>
        <w:t>​</w:t>
      </w:r>
    </w:p>
    <w:p w14:paraId="5B3F54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heme="minorEastAsia" w:hAnsiTheme="minorEastAsia" w:cstheme="minorEastAsia"/>
          <w:sz w:val="24"/>
        </w:rPr>
        <w:t>监管与保护知识：掌握电子商务知识产权保护体系（含域名、著作权、专利权、商标权保护规则），理解电商市场反垄断与反不正当竞争法律规范，熟知电商消费者权益保护的特殊规则及救济途径。</w:t>
      </w:r>
      <w:r>
        <w:rPr>
          <w:rFonts w:ascii="Times New Roman" w:hAnsi="Times New Roman" w:cs="Times New Roman"/>
          <w:sz w:val="24"/>
        </w:rPr>
        <w:t>​</w:t>
      </w:r>
    </w:p>
    <w:p w14:paraId="39639E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5.</w:t>
      </w:r>
      <w:r>
        <w:rPr>
          <w:rFonts w:hint="eastAsia" w:asciiTheme="minorEastAsia" w:hAnsiTheme="minorEastAsia" w:cstheme="minorEastAsia"/>
          <w:sz w:val="24"/>
        </w:rPr>
        <w:t>争议解决知识：了解电子商务争议的解决方式，掌握电子证据的举证规则、民事诉讼相关要求，知晓跨境电子商务的特殊法律问题。</w:t>
      </w:r>
      <w:r>
        <w:rPr>
          <w:rFonts w:ascii="Times New Roman" w:hAnsi="Times New Roman" w:cs="Times New Roman"/>
          <w:sz w:val="24"/>
        </w:rPr>
        <w:t>​</w:t>
      </w:r>
    </w:p>
    <w:p w14:paraId="74F88F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6.</w:t>
      </w:r>
      <w:r>
        <w:rPr>
          <w:rFonts w:hint="eastAsia" w:asciiTheme="minorEastAsia" w:hAnsiTheme="minorEastAsia" w:cstheme="minorEastAsia"/>
          <w:sz w:val="24"/>
        </w:rPr>
        <w:t>立法与实践知识：了解国内外电子商务立法现状及国际组织相关规则，掌握我国《电子商务法》及配套法规的核心条款，熟悉电商行业常见法律纠纷的典型案例。</w:t>
      </w:r>
    </w:p>
    <w:p w14:paraId="31EC8B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17696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1.法律应用能力：能够运用电商主体法、交易法等知识，分析电商开店、合同签订、支付结算等环节的法律风险，提出合法合规的操作方案。例如，针对平台内经营者的资质审核需求，能准确判断其准入资格并明确责任边界。</w:t>
      </w:r>
      <w:r>
        <w:rPr>
          <w:rFonts w:ascii="Times New Roman" w:hAnsi="Times New Roman" w:cs="Times New Roman"/>
          <w:sz w:val="24"/>
        </w:rPr>
        <w:t>​</w:t>
      </w:r>
    </w:p>
    <w:p w14:paraId="7331C3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纠纷处理能力：具备识别电商纠纷类型（如合同违约、知识产权侵权、消费者投诉等）的能力，能够运用电子证据规则整理举证材料，提出协商、仲裁或诉讼等合理解决方案。</w:t>
      </w:r>
    </w:p>
    <w:p w14:paraId="54A278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风险防范能力：针对电商运营中的数据安全、信息泄露、虚假广告等风险，能制定预防性法律措施；面对电子支付差错、格式合同争议等问题，能快速明确责任归属并采取应对措施。</w:t>
      </w:r>
      <w:r>
        <w:rPr>
          <w:rFonts w:ascii="Times New Roman" w:hAnsi="Times New Roman" w:cs="Times New Roman"/>
          <w:sz w:val="24"/>
        </w:rPr>
        <w:t>​</w:t>
      </w:r>
    </w:p>
    <w:p w14:paraId="180B3C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学习与研究能力：具备自主获取电子商务领域新法规、新政策的能力，能够通过法律数据库、行业报告等渠道更新知识体系；能结合电商热点案例（如直播带货法律问题）开展法律分析与研究。</w:t>
      </w:r>
      <w:r>
        <w:rPr>
          <w:rFonts w:ascii="Times New Roman" w:hAnsi="Times New Roman" w:cs="Times New Roman"/>
          <w:sz w:val="24"/>
        </w:rPr>
        <w:t>​</w:t>
      </w:r>
    </w:p>
    <w:p w14:paraId="08D474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Theme="minorEastAsia" w:hAnsiTheme="minorEastAsia" w:cstheme="minorEastAsia"/>
          <w:sz w:val="24"/>
        </w:rPr>
        <w:t>多学科融合能力：能够整合电子商务、法律、计算机应用等多学科知识，针对跨境电商、社交电商等新型模式，提供兼具创新性与合法性的解决方案，支撑创意创业实践。</w:t>
      </w:r>
      <w:r>
        <w:rPr>
          <w:rFonts w:ascii="Times New Roman" w:hAnsi="Times New Roman" w:cs="Times New Roman"/>
          <w:sz w:val="24"/>
        </w:rPr>
        <w:t>​</w:t>
      </w:r>
    </w:p>
    <w:p w14:paraId="3330BB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6.</w:t>
      </w:r>
      <w:r>
        <w:rPr>
          <w:rFonts w:hint="eastAsia" w:asciiTheme="minorEastAsia" w:hAnsiTheme="minorEastAsia" w:cstheme="minorEastAsia"/>
          <w:sz w:val="24"/>
        </w:rPr>
        <w:t>沟通协作能力：在团队合作处理电商法律项目（如平台合规审查）时，能清晰传递法律意见；面对消费者、监管部门等不同主体，能以专业视角有效沟通并化解矛盾。</w:t>
      </w:r>
    </w:p>
    <w:p w14:paraId="0F280DA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0B7A29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C1.职业伦理素养：树立诚信经营的职业理念，养成遵守商业道德和法律底线的行为习惯，在电商活动中坚守公平竞争、诚实信用的原则。</w:t>
      </w:r>
      <w:r>
        <w:rPr>
          <w:rFonts w:ascii="Times New Roman" w:hAnsi="Times New Roman" w:cs="Times New Roman"/>
          <w:sz w:val="24"/>
        </w:rPr>
        <w:t>​</w:t>
      </w:r>
    </w:p>
    <w:p w14:paraId="2F42F9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网络文明素养：具备良好的网络行为规范意识，重视电商交易中的信息安全与保密责任，自觉抵制网络虚假信息、恶意竞争等不良行为。</w:t>
      </w:r>
      <w:r>
        <w:rPr>
          <w:rFonts w:ascii="Times New Roman" w:hAnsi="Times New Roman" w:cs="Times New Roman"/>
          <w:sz w:val="24"/>
        </w:rPr>
        <w:t>​</w:t>
      </w:r>
    </w:p>
    <w:p w14:paraId="081EBE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法律职业素养：形成严谨的法律思维，对待电商法律问题秉持客观公正的态度，具备高度的法律风险敬畏心和责任意识。</w:t>
      </w:r>
      <w:r>
        <w:rPr>
          <w:rFonts w:ascii="Times New Roman" w:hAnsi="Times New Roman" w:cs="Times New Roman"/>
          <w:sz w:val="24"/>
        </w:rPr>
        <w:t>​</w:t>
      </w:r>
    </w:p>
    <w:p w14:paraId="1E5DC1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asciiTheme="minorEastAsia" w:hAnsiTheme="minorEastAsia" w:cstheme="minorEastAsia"/>
          <w:sz w:val="24"/>
        </w:rPr>
        <w:t>团队协作素质：在电商合规调研、纠纷处理等团队任务中，能主动配合他人，发挥自身优势，共同达成目标，提升团队工作效率。</w:t>
      </w:r>
      <w:r>
        <w:rPr>
          <w:rFonts w:ascii="Times New Roman" w:hAnsi="Times New Roman" w:cs="Times New Roman"/>
          <w:sz w:val="24"/>
        </w:rPr>
        <w:t>​</w:t>
      </w:r>
    </w:p>
    <w:p w14:paraId="1CCF7D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5.</w:t>
      </w:r>
      <w:r>
        <w:rPr>
          <w:rFonts w:hint="eastAsia" w:asciiTheme="minorEastAsia" w:hAnsiTheme="minorEastAsia" w:cstheme="minorEastAsia"/>
          <w:sz w:val="24"/>
        </w:rPr>
        <w:t>创新与适应素质：具备国际化视野和创新意识，能适应直播电商、跨境电商等新型业态的发展变化，在合法合规的前提下探索电商模式创新。</w:t>
      </w:r>
      <w:r>
        <w:rPr>
          <w:rFonts w:ascii="Times New Roman" w:hAnsi="Times New Roman" w:cs="Times New Roman"/>
          <w:sz w:val="24"/>
        </w:rPr>
        <w:t>​</w:t>
      </w:r>
    </w:p>
    <w:p w14:paraId="3357B3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6.</w:t>
      </w:r>
      <w:r>
        <w:rPr>
          <w:rFonts w:hint="eastAsia" w:asciiTheme="minorEastAsia" w:hAnsiTheme="minorEastAsia" w:cstheme="minorEastAsia"/>
          <w:sz w:val="24"/>
        </w:rPr>
        <w:t>人文与科学素养：融合人文关怀与科学精神，在保护消费者权益、处理纠纷时体现人文温度，在运用电子证据、数据分析时坚持科学严谨的态度。</w:t>
      </w:r>
    </w:p>
    <w:p w14:paraId="333BA4C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E54B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D1.树立法治信仰：通过学习电商法律法规及典型案例，深刻认识法治在规范电商市场中的核心作用，树立“学法尊法守法用法”的理念，自觉成为社会主义法治的忠实崇尚者和坚定践行者。</w:t>
      </w:r>
      <w:r>
        <w:rPr>
          <w:rFonts w:ascii="Times New Roman" w:hAnsi="Times New Roman" w:cs="Times New Roman"/>
          <w:sz w:val="24"/>
        </w:rPr>
        <w:t>​</w:t>
      </w:r>
    </w:p>
    <w:p w14:paraId="68B464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2.</w:t>
      </w:r>
      <w:r>
        <w:rPr>
          <w:rFonts w:hint="eastAsia" w:asciiTheme="minorEastAsia" w:hAnsiTheme="minorEastAsia" w:cstheme="minorEastAsia"/>
          <w:sz w:val="24"/>
        </w:rPr>
        <w:t>培育诚信理念：结合“假一赔三”“七天无理由退货”等法律规定及相关纠纷案例，强化诚信做人、诚信经营的意识，将“诚信友善”的社会主义核心价值观内化于心、外化于行。</w:t>
      </w:r>
      <w:r>
        <w:rPr>
          <w:rFonts w:ascii="Times New Roman" w:hAnsi="Times New Roman" w:cs="Times New Roman"/>
          <w:sz w:val="24"/>
        </w:rPr>
        <w:t>​</w:t>
      </w:r>
    </w:p>
    <w:p w14:paraId="338928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3.</w:t>
      </w:r>
      <w:r>
        <w:rPr>
          <w:rFonts w:hint="eastAsia" w:asciiTheme="minorEastAsia" w:hAnsiTheme="minorEastAsia" w:cstheme="minorEastAsia"/>
          <w:sz w:val="24"/>
        </w:rPr>
        <w:t>增强责任担当：在电商主体义务、消费者权益保护等内容教学中，引导学生认识电商从业者的社会责任，树立维护市场秩序、保护消费者权益、防范网络风险的责任意识。</w:t>
      </w:r>
      <w:r>
        <w:rPr>
          <w:rFonts w:ascii="Times New Roman" w:hAnsi="Times New Roman" w:cs="Times New Roman"/>
          <w:sz w:val="24"/>
        </w:rPr>
        <w:t>​</w:t>
      </w:r>
    </w:p>
    <w:p w14:paraId="21D06D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4.</w:t>
      </w:r>
      <w:r>
        <w:rPr>
          <w:rFonts w:hint="eastAsia" w:asciiTheme="minorEastAsia" w:hAnsiTheme="minorEastAsia" w:cstheme="minorEastAsia"/>
          <w:sz w:val="24"/>
        </w:rPr>
        <w:t>厚植家国情怀：结合民族品牌知识产权保护案例，引导学生认识保护民族品牌、支持自主创新的重要性，增强民族自豪感和国家利益维护意识。</w:t>
      </w:r>
    </w:p>
    <w:p w14:paraId="36FC29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sz w:val="24"/>
        </w:rPr>
      </w:pPr>
      <w:r>
        <w:rPr>
          <w:rFonts w:hint="eastAsia" w:asciiTheme="minorEastAsia" w:hAnsiTheme="minorEastAsia" w:cstheme="minorEastAsia"/>
          <w:sz w:val="24"/>
        </w:rPr>
        <w:t>D</w:t>
      </w:r>
      <w:r>
        <w:rPr>
          <w:rFonts w:asciiTheme="minorEastAsia" w:hAnsiTheme="minorEastAsia" w:cstheme="minorEastAsia"/>
          <w:sz w:val="24"/>
        </w:rPr>
        <w:t>5.</w:t>
      </w:r>
      <w:r>
        <w:rPr>
          <w:rFonts w:hint="eastAsia" w:asciiTheme="minorEastAsia" w:hAnsiTheme="minorEastAsia" w:cstheme="minorEastAsia"/>
          <w:sz w:val="24"/>
        </w:rPr>
        <w:t>强化安全观念：在电子支付安全、数据信息保护等教学中，融入国家安全、网络安全理念，引导学生在电商实践中自觉保护国家秘密、商业秘密和个人信息，维护网络空间安全。</w:t>
      </w:r>
      <w:r>
        <w:rPr>
          <w:rFonts w:ascii="Times New Roman" w:hAnsi="Times New Roman" w:cs="Times New Roman"/>
          <w:sz w:val="24"/>
        </w:rPr>
        <w:t>​</w:t>
      </w:r>
      <w:r>
        <w:rPr>
          <w:rFonts w:hint="eastAsia" w:ascii="Times New Roman" w:hAnsi="Times New Roman" w:cs="Times New Roman"/>
          <w:sz w:val="24"/>
        </w:rPr>
        <w:t xml:space="preserve">    </w:t>
      </w:r>
    </w:p>
    <w:p w14:paraId="205A69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cstheme="minorEastAsia"/>
          <w:sz w:val="24"/>
          <w:lang w:val="en-US" w:eastAsia="zh-CN"/>
        </w:rPr>
        <w:t>D</w:t>
      </w:r>
      <w:r>
        <w:rPr>
          <w:rFonts w:asciiTheme="minorEastAsia" w:hAnsiTheme="minorEastAsia" w:cstheme="minorEastAsia"/>
          <w:sz w:val="24"/>
        </w:rPr>
        <w:t>6.</w:t>
      </w:r>
      <w:r>
        <w:rPr>
          <w:rFonts w:hint="eastAsia" w:asciiTheme="minorEastAsia" w:hAnsiTheme="minorEastAsia" w:cstheme="minorEastAsia"/>
          <w:sz w:val="24"/>
        </w:rPr>
        <w:t>塑造正确三观：通过分析电商行业热点法律问题（如直播带货乱象、职业打假争议），引导学生形成正确的世界观、人生观、价值观，具备明辨是非的能力和公平正义的追求。</w:t>
      </w:r>
    </w:p>
    <w:p w14:paraId="40320050">
      <w:pPr>
        <w:pStyle w:val="3"/>
        <w:bidi w:val="0"/>
        <w:rPr>
          <w:rFonts w:hint="eastAsia" w:ascii="黑体" w:hAnsi="黑体" w:eastAsia="黑体" w:cs="黑体"/>
          <w:sz w:val="28"/>
          <w:szCs w:val="28"/>
        </w:rPr>
      </w:pPr>
      <w:r>
        <w:rPr>
          <w:rFonts w:hint="eastAsia" w:ascii="黑体" w:hAnsi="黑体" w:eastAsia="黑体" w:cs="黑体"/>
          <w:sz w:val="28"/>
          <w:szCs w:val="28"/>
        </w:rPr>
        <w:t>五</w:t>
      </w:r>
      <w:r>
        <w:rPr>
          <w:rFonts w:hint="eastAsia" w:asciiTheme="minorEastAsia" w:hAnsiTheme="minorEastAsia" w:cstheme="minorEastAsia"/>
          <w:sz w:val="24"/>
        </w:rPr>
        <w:t>、</w:t>
      </w:r>
      <w:r>
        <w:rPr>
          <w:rFonts w:hint="eastAsia" w:ascii="黑体" w:hAnsi="黑体" w:eastAsia="黑体" w:cs="黑体"/>
          <w:sz w:val="28"/>
          <w:szCs w:val="28"/>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117"/>
        <w:gridCol w:w="834"/>
        <w:gridCol w:w="974"/>
        <w:gridCol w:w="974"/>
        <w:gridCol w:w="834"/>
        <w:gridCol w:w="1670"/>
        <w:gridCol w:w="696"/>
        <w:gridCol w:w="696"/>
      </w:tblGrid>
      <w:tr w14:paraId="2BE8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34" w:type="pct"/>
            <w:vAlign w:val="center"/>
          </w:tcPr>
          <w:p w14:paraId="2FEE861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74" w:type="pct"/>
            <w:vAlign w:val="center"/>
          </w:tcPr>
          <w:p w14:paraId="6C9A97E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23" w:type="pct"/>
            <w:vAlign w:val="center"/>
          </w:tcPr>
          <w:p w14:paraId="01C1CB8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94" w:type="pct"/>
            <w:vAlign w:val="center"/>
          </w:tcPr>
          <w:p w14:paraId="02A937B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94" w:type="pct"/>
            <w:vAlign w:val="center"/>
          </w:tcPr>
          <w:p w14:paraId="0429670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30CBE44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423" w:type="pct"/>
            <w:vAlign w:val="center"/>
          </w:tcPr>
          <w:p w14:paraId="67E1EAB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1901D62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847" w:type="pct"/>
            <w:vAlign w:val="center"/>
          </w:tcPr>
          <w:p w14:paraId="00AD071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53" w:type="pct"/>
          </w:tcPr>
          <w:p w14:paraId="3900FF53">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353" w:type="pct"/>
            <w:vAlign w:val="center"/>
          </w:tcPr>
          <w:p w14:paraId="08F4A19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54BD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780F3F0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第一章</w:t>
            </w:r>
          </w:p>
          <w:p w14:paraId="7E835469">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电子商务法律法规概述</w:t>
            </w:r>
          </w:p>
        </w:tc>
        <w:tc>
          <w:tcPr>
            <w:tcW w:w="1074" w:type="pct"/>
            <w:vAlign w:val="center"/>
          </w:tcPr>
          <w:p w14:paraId="660C09F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1.1电子商务法概述</w:t>
            </w:r>
          </w:p>
          <w:p w14:paraId="0F4A35E6">
            <w:p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rPr>
              <w:t>1.2 电子商务立法概况</w:t>
            </w:r>
          </w:p>
        </w:tc>
        <w:tc>
          <w:tcPr>
            <w:tcW w:w="423" w:type="pct"/>
            <w:vAlign w:val="center"/>
          </w:tcPr>
          <w:p w14:paraId="2D026A15">
            <w:pPr>
              <w:adjustRightInd w:val="0"/>
              <w:snapToGrid w:val="0"/>
              <w:rPr>
                <w:rFonts w:hint="eastAsia" w:ascii="宋体" w:hAnsi="宋体" w:eastAsia="宋体" w:cs="宋体"/>
                <w:sz w:val="21"/>
                <w:szCs w:val="21"/>
              </w:rPr>
            </w:pPr>
            <w:r>
              <w:rPr>
                <w:rFonts w:hint="eastAsia" w:ascii="宋体" w:hAnsi="宋体" w:eastAsia="宋体" w:cs="宋体"/>
                <w:sz w:val="21"/>
                <w:szCs w:val="21"/>
              </w:rPr>
              <w:t>A1</w:t>
            </w:r>
          </w:p>
        </w:tc>
        <w:tc>
          <w:tcPr>
            <w:tcW w:w="494" w:type="pct"/>
            <w:vAlign w:val="center"/>
          </w:tcPr>
          <w:p w14:paraId="50AC83F1">
            <w:pPr>
              <w:adjustRightInd w:val="0"/>
              <w:snapToGrid w:val="0"/>
              <w:rPr>
                <w:rFonts w:hint="eastAsia" w:ascii="宋体" w:hAnsi="宋体" w:eastAsia="宋体" w:cs="宋体"/>
                <w:sz w:val="21"/>
                <w:szCs w:val="21"/>
              </w:rPr>
            </w:pPr>
            <w:r>
              <w:rPr>
                <w:rFonts w:hint="eastAsia" w:ascii="宋体" w:hAnsi="宋体" w:eastAsia="宋体" w:cs="宋体"/>
                <w:sz w:val="21"/>
                <w:szCs w:val="21"/>
              </w:rPr>
              <w:t>B4</w:t>
            </w:r>
          </w:p>
        </w:tc>
        <w:tc>
          <w:tcPr>
            <w:tcW w:w="494" w:type="pct"/>
            <w:vAlign w:val="center"/>
          </w:tcPr>
          <w:p w14:paraId="054E8600">
            <w:pPr>
              <w:adjustRightInd w:val="0"/>
              <w:snapToGrid w:val="0"/>
              <w:rPr>
                <w:rFonts w:hint="eastAsia" w:ascii="宋体" w:hAnsi="宋体" w:eastAsia="宋体" w:cs="宋体"/>
                <w:color w:val="FF0000"/>
                <w:sz w:val="21"/>
                <w:szCs w:val="21"/>
              </w:rPr>
            </w:pPr>
            <w:r>
              <w:rPr>
                <w:rFonts w:hint="eastAsia" w:ascii="宋体" w:hAnsi="宋体" w:eastAsia="宋体" w:cs="宋体"/>
                <w:sz w:val="21"/>
                <w:szCs w:val="21"/>
              </w:rPr>
              <w:t>C3</w:t>
            </w:r>
          </w:p>
        </w:tc>
        <w:tc>
          <w:tcPr>
            <w:tcW w:w="423" w:type="pct"/>
            <w:vAlign w:val="center"/>
          </w:tcPr>
          <w:p w14:paraId="3077727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847" w:type="pct"/>
            <w:vAlign w:val="center"/>
          </w:tcPr>
          <w:p w14:paraId="705FC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w:t>
            </w:r>
          </w:p>
          <w:p w14:paraId="633054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知识目标13</w:t>
            </w:r>
          </w:p>
          <w:p w14:paraId="09D938DC">
            <w:pPr>
              <w:adjustRightInd w:val="0"/>
              <w:snapToGrid w:val="0"/>
              <w:jc w:val="center"/>
              <w:rPr>
                <w:rFonts w:hint="eastAsia" w:ascii="宋体" w:hAnsi="宋体" w:eastAsia="宋体" w:cs="宋体"/>
                <w:sz w:val="21"/>
                <w:szCs w:val="21"/>
                <w:highlight w:val="yellow"/>
                <w:lang w:val="en-US"/>
              </w:rPr>
            </w:pPr>
            <w:r>
              <w:rPr>
                <w:rFonts w:hint="eastAsia" w:ascii="宋体" w:hAnsi="宋体" w:eastAsia="宋体" w:cs="宋体"/>
                <w:sz w:val="21"/>
                <w:szCs w:val="21"/>
                <w:highlight w:val="none"/>
                <w:lang w:val="en-US" w:eastAsia="zh-CN"/>
              </w:rPr>
              <w:t>能力目标12</w:t>
            </w:r>
          </w:p>
        </w:tc>
        <w:tc>
          <w:tcPr>
            <w:tcW w:w="353" w:type="pct"/>
          </w:tcPr>
          <w:p w14:paraId="1955B2E5">
            <w:pPr>
              <w:adjustRightInd w:val="0"/>
              <w:snapToGrid w:val="0"/>
              <w:jc w:val="center"/>
              <w:rPr>
                <w:rFonts w:hint="eastAsia" w:ascii="宋体" w:hAnsi="宋体" w:eastAsia="宋体" w:cs="宋体"/>
                <w:sz w:val="21"/>
                <w:szCs w:val="21"/>
              </w:rPr>
            </w:pPr>
          </w:p>
          <w:p w14:paraId="013E5F0C">
            <w:pPr>
              <w:adjustRightInd w:val="0"/>
              <w:snapToGrid w:val="0"/>
              <w:rPr>
                <w:rFonts w:hint="eastAsia" w:ascii="宋体" w:hAnsi="宋体" w:eastAsia="宋体" w:cs="宋体"/>
                <w:sz w:val="21"/>
                <w:szCs w:val="21"/>
              </w:rPr>
            </w:pPr>
          </w:p>
          <w:p w14:paraId="7160B3AB">
            <w:pPr>
              <w:adjustRightInd w:val="0"/>
              <w:snapToGrid w:val="0"/>
              <w:ind w:firstLine="210" w:firstLineChars="100"/>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353" w:type="pct"/>
            <w:vAlign w:val="center"/>
          </w:tcPr>
          <w:p w14:paraId="5512FE95">
            <w:pPr>
              <w:adjustRightInd w:val="0"/>
              <w:snapToGrid w:val="0"/>
              <w:jc w:val="center"/>
              <w:rPr>
                <w:rFonts w:hint="eastAsia" w:ascii="宋体" w:hAnsi="宋体" w:eastAsia="宋体" w:cs="宋体"/>
                <w:sz w:val="21"/>
                <w:szCs w:val="21"/>
                <w:highlight w:val="yellow"/>
              </w:rPr>
            </w:pPr>
          </w:p>
        </w:tc>
      </w:tr>
      <w:tr w14:paraId="0413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4729B5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第二章</w:t>
            </w:r>
          </w:p>
          <w:p w14:paraId="040837E8">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电子商务主体法律概述</w:t>
            </w:r>
          </w:p>
        </w:tc>
        <w:tc>
          <w:tcPr>
            <w:tcW w:w="1074" w:type="pct"/>
            <w:vAlign w:val="center"/>
          </w:tcPr>
          <w:p w14:paraId="3DFD5D4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2.1电子商务法主体概述</w:t>
            </w:r>
          </w:p>
          <w:p w14:paraId="791CB06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2.2电子商务经营者法律制度</w:t>
            </w:r>
          </w:p>
          <w:p w14:paraId="729721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2.3电子商务消费者法律制度</w:t>
            </w:r>
          </w:p>
          <w:p w14:paraId="1592221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2.4 电子商务法律服务者法律制度</w:t>
            </w:r>
          </w:p>
          <w:p w14:paraId="4A55716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2.5电子商务监管部门</w:t>
            </w:r>
          </w:p>
        </w:tc>
        <w:tc>
          <w:tcPr>
            <w:tcW w:w="423" w:type="pct"/>
            <w:vAlign w:val="center"/>
          </w:tcPr>
          <w:p w14:paraId="4AEC907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A2</w:t>
            </w:r>
          </w:p>
        </w:tc>
        <w:tc>
          <w:tcPr>
            <w:tcW w:w="494" w:type="pct"/>
            <w:vAlign w:val="center"/>
          </w:tcPr>
          <w:p w14:paraId="706F6F2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7E0865B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C4</w:t>
            </w:r>
          </w:p>
        </w:tc>
        <w:tc>
          <w:tcPr>
            <w:tcW w:w="423" w:type="pct"/>
            <w:vAlign w:val="center"/>
          </w:tcPr>
          <w:p w14:paraId="2333E89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847" w:type="pct"/>
            <w:vAlign w:val="center"/>
          </w:tcPr>
          <w:p w14:paraId="193C87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w:t>
            </w:r>
          </w:p>
          <w:p w14:paraId="3A9EE3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知识目标13</w:t>
            </w:r>
          </w:p>
          <w:p w14:paraId="516AE9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能力目标12</w:t>
            </w:r>
          </w:p>
        </w:tc>
        <w:tc>
          <w:tcPr>
            <w:tcW w:w="353" w:type="pct"/>
          </w:tcPr>
          <w:p w14:paraId="7CCE4444">
            <w:pPr>
              <w:adjustRightInd w:val="0"/>
              <w:snapToGrid w:val="0"/>
              <w:jc w:val="center"/>
              <w:rPr>
                <w:rFonts w:hint="eastAsia" w:ascii="宋体" w:hAnsi="宋体" w:eastAsia="宋体" w:cs="宋体"/>
                <w:sz w:val="21"/>
                <w:szCs w:val="21"/>
              </w:rPr>
            </w:pPr>
          </w:p>
          <w:p w14:paraId="65C6AB52">
            <w:pPr>
              <w:adjustRightInd w:val="0"/>
              <w:snapToGrid w:val="0"/>
              <w:jc w:val="center"/>
              <w:rPr>
                <w:rFonts w:hint="eastAsia" w:ascii="宋体" w:hAnsi="宋体" w:eastAsia="宋体" w:cs="宋体"/>
                <w:sz w:val="21"/>
                <w:szCs w:val="21"/>
              </w:rPr>
            </w:pPr>
          </w:p>
          <w:p w14:paraId="5A1B3BFE">
            <w:pPr>
              <w:adjustRightInd w:val="0"/>
              <w:snapToGrid w:val="0"/>
              <w:jc w:val="center"/>
              <w:rPr>
                <w:rFonts w:hint="eastAsia" w:ascii="宋体" w:hAnsi="宋体" w:eastAsia="宋体" w:cs="宋体"/>
                <w:sz w:val="21"/>
                <w:szCs w:val="21"/>
              </w:rPr>
            </w:pPr>
          </w:p>
          <w:p w14:paraId="2A2E6A50">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6</w:t>
            </w:r>
          </w:p>
        </w:tc>
        <w:tc>
          <w:tcPr>
            <w:tcW w:w="353" w:type="pct"/>
            <w:vAlign w:val="center"/>
          </w:tcPr>
          <w:p w14:paraId="722156FF">
            <w:pPr>
              <w:adjustRightInd w:val="0"/>
              <w:snapToGrid w:val="0"/>
              <w:jc w:val="center"/>
              <w:rPr>
                <w:rFonts w:hint="eastAsia" w:ascii="宋体" w:hAnsi="宋体" w:eastAsia="宋体" w:cs="宋体"/>
                <w:sz w:val="21"/>
                <w:szCs w:val="21"/>
                <w:highlight w:val="yellow"/>
              </w:rPr>
            </w:pPr>
          </w:p>
        </w:tc>
      </w:tr>
      <w:tr w14:paraId="181E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591430F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第三章</w:t>
            </w:r>
          </w:p>
          <w:p w14:paraId="79C98A06">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电子商务合同的法律制度</w:t>
            </w:r>
          </w:p>
        </w:tc>
        <w:tc>
          <w:tcPr>
            <w:tcW w:w="1074" w:type="pct"/>
            <w:vAlign w:val="center"/>
          </w:tcPr>
          <w:p w14:paraId="06CE10D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3.1电子商务合同的基本知识</w:t>
            </w:r>
          </w:p>
          <w:p w14:paraId="389EC09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3.2电子商务合同的订立</w:t>
            </w:r>
          </w:p>
          <w:p w14:paraId="43C1038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3.3电子商务合同的履行</w:t>
            </w:r>
          </w:p>
        </w:tc>
        <w:tc>
          <w:tcPr>
            <w:tcW w:w="423" w:type="pct"/>
            <w:vAlign w:val="center"/>
          </w:tcPr>
          <w:p w14:paraId="5EB091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A3</w:t>
            </w:r>
          </w:p>
        </w:tc>
        <w:tc>
          <w:tcPr>
            <w:tcW w:w="494" w:type="pct"/>
            <w:vAlign w:val="center"/>
          </w:tcPr>
          <w:p w14:paraId="36D758A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7E716C1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23" w:type="pct"/>
            <w:vAlign w:val="center"/>
          </w:tcPr>
          <w:p w14:paraId="604D862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47" w:type="pct"/>
            <w:vAlign w:val="center"/>
          </w:tcPr>
          <w:p w14:paraId="18AFC2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364BF7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知识目标23</w:t>
            </w:r>
          </w:p>
          <w:p w14:paraId="72645540">
            <w:pPr>
              <w:adjustRightInd w:val="0"/>
              <w:snapToGrid w:val="0"/>
              <w:jc w:val="center"/>
              <w:rPr>
                <w:rFonts w:hint="eastAsia" w:ascii="宋体" w:hAnsi="宋体" w:eastAsia="宋体" w:cs="宋体"/>
                <w:sz w:val="21"/>
                <w:szCs w:val="21"/>
                <w:lang w:val="en-US"/>
              </w:rPr>
            </w:pPr>
            <w:r>
              <w:rPr>
                <w:rFonts w:hint="eastAsia" w:ascii="宋体" w:hAnsi="宋体" w:eastAsia="宋体" w:cs="宋体"/>
                <w:sz w:val="21"/>
                <w:szCs w:val="21"/>
                <w:highlight w:val="none"/>
                <w:lang w:val="en-US" w:eastAsia="zh-CN"/>
              </w:rPr>
              <w:t>能力目标16</w:t>
            </w:r>
          </w:p>
        </w:tc>
        <w:tc>
          <w:tcPr>
            <w:tcW w:w="353" w:type="pct"/>
          </w:tcPr>
          <w:p w14:paraId="1C805CC4">
            <w:pPr>
              <w:adjustRightInd w:val="0"/>
              <w:snapToGrid w:val="0"/>
              <w:jc w:val="center"/>
              <w:rPr>
                <w:rFonts w:hint="eastAsia" w:ascii="宋体" w:hAnsi="宋体" w:eastAsia="宋体" w:cs="宋体"/>
                <w:sz w:val="21"/>
                <w:szCs w:val="21"/>
              </w:rPr>
            </w:pPr>
          </w:p>
          <w:p w14:paraId="015C848D">
            <w:pPr>
              <w:adjustRightInd w:val="0"/>
              <w:snapToGrid w:val="0"/>
              <w:jc w:val="center"/>
              <w:rPr>
                <w:rFonts w:hint="eastAsia" w:ascii="宋体" w:hAnsi="宋体" w:eastAsia="宋体" w:cs="宋体"/>
                <w:sz w:val="21"/>
                <w:szCs w:val="21"/>
              </w:rPr>
            </w:pPr>
          </w:p>
          <w:p w14:paraId="1BCC062B">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353" w:type="pct"/>
            <w:vAlign w:val="center"/>
          </w:tcPr>
          <w:p w14:paraId="448AB3C1">
            <w:pPr>
              <w:adjustRightInd w:val="0"/>
              <w:snapToGrid w:val="0"/>
              <w:jc w:val="center"/>
              <w:rPr>
                <w:rFonts w:hint="eastAsia" w:ascii="宋体" w:hAnsi="宋体" w:eastAsia="宋体" w:cs="宋体"/>
                <w:sz w:val="21"/>
                <w:szCs w:val="21"/>
                <w:highlight w:val="yellow"/>
              </w:rPr>
            </w:pPr>
          </w:p>
        </w:tc>
      </w:tr>
      <w:tr w14:paraId="1E81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3DA6542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第四章</w:t>
            </w:r>
          </w:p>
          <w:p w14:paraId="6DFA7D38">
            <w:pPr>
              <w:adjustRightInd w:val="0"/>
              <w:snapToGrid w:val="0"/>
              <w:rPr>
                <w:rFonts w:hint="eastAsia" w:ascii="宋体" w:hAnsi="宋体" w:eastAsia="宋体" w:cs="宋体"/>
                <w:sz w:val="21"/>
                <w:szCs w:val="21"/>
              </w:rPr>
            </w:pPr>
            <w:r>
              <w:rPr>
                <w:rFonts w:hint="eastAsia" w:ascii="宋体" w:hAnsi="宋体" w:eastAsia="宋体" w:cs="宋体"/>
                <w:sz w:val="21"/>
                <w:szCs w:val="21"/>
              </w:rPr>
              <w:t>电子支付的法律制度</w:t>
            </w:r>
          </w:p>
        </w:tc>
        <w:tc>
          <w:tcPr>
            <w:tcW w:w="1074" w:type="pct"/>
            <w:vAlign w:val="center"/>
          </w:tcPr>
          <w:p w14:paraId="39E1E444">
            <w:pPr>
              <w:adjustRightInd w:val="0"/>
              <w:snapToGrid w:val="0"/>
              <w:rPr>
                <w:rFonts w:hint="eastAsia" w:ascii="宋体" w:hAnsi="宋体" w:eastAsia="宋体" w:cs="宋体"/>
                <w:sz w:val="21"/>
                <w:szCs w:val="21"/>
              </w:rPr>
            </w:pPr>
            <w:r>
              <w:rPr>
                <w:rFonts w:hint="eastAsia" w:ascii="宋体" w:hAnsi="宋体" w:eastAsia="宋体" w:cs="宋体"/>
                <w:sz w:val="21"/>
                <w:szCs w:val="21"/>
              </w:rPr>
              <w:t>4.1 电子支付概述</w:t>
            </w:r>
          </w:p>
          <w:p w14:paraId="10205FC1">
            <w:pPr>
              <w:adjustRightInd w:val="0"/>
              <w:snapToGrid w:val="0"/>
              <w:rPr>
                <w:rFonts w:hint="eastAsia" w:ascii="宋体" w:hAnsi="宋体" w:eastAsia="宋体" w:cs="宋体"/>
                <w:sz w:val="21"/>
                <w:szCs w:val="21"/>
              </w:rPr>
            </w:pPr>
            <w:r>
              <w:rPr>
                <w:rFonts w:hint="eastAsia" w:ascii="宋体" w:hAnsi="宋体" w:eastAsia="宋体" w:cs="宋体"/>
                <w:sz w:val="21"/>
                <w:szCs w:val="21"/>
              </w:rPr>
              <w:t>4.2电子支付安全管理</w:t>
            </w:r>
          </w:p>
          <w:p w14:paraId="3DA2C095">
            <w:pPr>
              <w:adjustRightInd w:val="0"/>
              <w:snapToGrid w:val="0"/>
              <w:rPr>
                <w:rFonts w:hint="eastAsia" w:ascii="宋体" w:hAnsi="宋体" w:eastAsia="宋体" w:cs="宋体"/>
                <w:sz w:val="21"/>
                <w:szCs w:val="21"/>
              </w:rPr>
            </w:pPr>
            <w:r>
              <w:rPr>
                <w:rFonts w:hint="eastAsia" w:ascii="宋体" w:hAnsi="宋体" w:eastAsia="宋体" w:cs="宋体"/>
                <w:sz w:val="21"/>
                <w:szCs w:val="21"/>
              </w:rPr>
              <w:t>4.3电子支付法律规范</w:t>
            </w:r>
          </w:p>
        </w:tc>
        <w:tc>
          <w:tcPr>
            <w:tcW w:w="423" w:type="pct"/>
            <w:vAlign w:val="center"/>
          </w:tcPr>
          <w:p w14:paraId="27C2FC0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A3</w:t>
            </w:r>
          </w:p>
        </w:tc>
        <w:tc>
          <w:tcPr>
            <w:tcW w:w="494" w:type="pct"/>
            <w:vAlign w:val="center"/>
          </w:tcPr>
          <w:p w14:paraId="7E4C7C7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94" w:type="pct"/>
            <w:vAlign w:val="center"/>
          </w:tcPr>
          <w:p w14:paraId="574F400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23" w:type="pct"/>
            <w:vAlign w:val="center"/>
          </w:tcPr>
          <w:p w14:paraId="165887A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847" w:type="pct"/>
            <w:vAlign w:val="center"/>
          </w:tcPr>
          <w:p w14:paraId="72A692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491511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知识目标23</w:t>
            </w:r>
          </w:p>
          <w:p w14:paraId="2FA542E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能力目标16</w:t>
            </w:r>
          </w:p>
        </w:tc>
        <w:tc>
          <w:tcPr>
            <w:tcW w:w="353" w:type="pct"/>
          </w:tcPr>
          <w:p w14:paraId="41EB1FE0">
            <w:pPr>
              <w:adjustRightInd w:val="0"/>
              <w:snapToGrid w:val="0"/>
              <w:jc w:val="center"/>
              <w:rPr>
                <w:rFonts w:hint="eastAsia" w:ascii="宋体" w:hAnsi="宋体" w:eastAsia="宋体" w:cs="宋体"/>
                <w:sz w:val="21"/>
                <w:szCs w:val="21"/>
              </w:rPr>
            </w:pPr>
          </w:p>
          <w:p w14:paraId="3AC4E258">
            <w:pPr>
              <w:adjustRightInd w:val="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4</w:t>
            </w:r>
          </w:p>
        </w:tc>
        <w:tc>
          <w:tcPr>
            <w:tcW w:w="353" w:type="pct"/>
            <w:vAlign w:val="center"/>
          </w:tcPr>
          <w:p w14:paraId="179732B5">
            <w:pPr>
              <w:adjustRightInd w:val="0"/>
              <w:snapToGrid w:val="0"/>
              <w:jc w:val="center"/>
              <w:rPr>
                <w:rFonts w:hint="eastAsia" w:ascii="宋体" w:hAnsi="宋体" w:eastAsia="宋体" w:cs="宋体"/>
                <w:sz w:val="21"/>
                <w:szCs w:val="21"/>
              </w:rPr>
            </w:pPr>
          </w:p>
        </w:tc>
      </w:tr>
      <w:tr w14:paraId="3819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705F419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第五章</w:t>
            </w:r>
          </w:p>
          <w:p w14:paraId="5842B24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电子商务物流的法律制度</w:t>
            </w:r>
          </w:p>
        </w:tc>
        <w:tc>
          <w:tcPr>
            <w:tcW w:w="1074" w:type="pct"/>
            <w:vAlign w:val="center"/>
          </w:tcPr>
          <w:p w14:paraId="0A0A0C2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5.1电子商务物流概述</w:t>
            </w:r>
          </w:p>
          <w:p w14:paraId="24614AB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5.2快递物流概述</w:t>
            </w:r>
          </w:p>
          <w:p w14:paraId="11BEB04E">
            <w:p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rPr>
              <w:t>5.3跨境电子商务检验检疫制度</w:t>
            </w:r>
          </w:p>
        </w:tc>
        <w:tc>
          <w:tcPr>
            <w:tcW w:w="423" w:type="pct"/>
            <w:vAlign w:val="center"/>
          </w:tcPr>
          <w:p w14:paraId="5B7E57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94" w:type="pct"/>
            <w:vAlign w:val="center"/>
          </w:tcPr>
          <w:p w14:paraId="18F4BDA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B4</w:t>
            </w:r>
          </w:p>
        </w:tc>
        <w:tc>
          <w:tcPr>
            <w:tcW w:w="494" w:type="pct"/>
            <w:vAlign w:val="center"/>
          </w:tcPr>
          <w:p w14:paraId="001C039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C5</w:t>
            </w:r>
          </w:p>
        </w:tc>
        <w:tc>
          <w:tcPr>
            <w:tcW w:w="423" w:type="pct"/>
            <w:vAlign w:val="center"/>
          </w:tcPr>
          <w:p w14:paraId="4DC3590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847" w:type="pct"/>
            <w:vAlign w:val="center"/>
          </w:tcPr>
          <w:p w14:paraId="212D86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5DD609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知识目标23</w:t>
            </w:r>
          </w:p>
          <w:p w14:paraId="6BC112F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能力目标16</w:t>
            </w:r>
          </w:p>
        </w:tc>
        <w:tc>
          <w:tcPr>
            <w:tcW w:w="353" w:type="pct"/>
          </w:tcPr>
          <w:p w14:paraId="4CC016FB">
            <w:pPr>
              <w:adjustRightInd w:val="0"/>
              <w:snapToGrid w:val="0"/>
              <w:jc w:val="center"/>
              <w:rPr>
                <w:rFonts w:hint="eastAsia" w:ascii="宋体" w:hAnsi="宋体" w:eastAsia="宋体" w:cs="宋体"/>
                <w:sz w:val="21"/>
                <w:szCs w:val="21"/>
              </w:rPr>
            </w:pPr>
          </w:p>
          <w:p w14:paraId="78108DDB">
            <w:pPr>
              <w:adjustRightInd w:val="0"/>
              <w:snapToGrid w:val="0"/>
              <w:jc w:val="center"/>
              <w:rPr>
                <w:rFonts w:hint="eastAsia" w:ascii="宋体" w:hAnsi="宋体" w:eastAsia="宋体" w:cs="宋体"/>
                <w:sz w:val="21"/>
                <w:szCs w:val="21"/>
              </w:rPr>
            </w:pPr>
          </w:p>
          <w:p w14:paraId="6C3EA6B3">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353" w:type="pct"/>
            <w:vAlign w:val="center"/>
          </w:tcPr>
          <w:p w14:paraId="119C669C">
            <w:pPr>
              <w:adjustRightInd w:val="0"/>
              <w:snapToGrid w:val="0"/>
              <w:jc w:val="center"/>
              <w:rPr>
                <w:rFonts w:hint="eastAsia" w:ascii="宋体" w:hAnsi="宋体" w:eastAsia="宋体" w:cs="宋体"/>
                <w:sz w:val="21"/>
                <w:szCs w:val="21"/>
                <w:highlight w:val="yellow"/>
              </w:rPr>
            </w:pPr>
          </w:p>
        </w:tc>
      </w:tr>
      <w:tr w14:paraId="3145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3FCDAD4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第六章</w:t>
            </w:r>
          </w:p>
          <w:p w14:paraId="3642E8D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电子商务中的知识产权法律制度</w:t>
            </w:r>
          </w:p>
        </w:tc>
        <w:tc>
          <w:tcPr>
            <w:tcW w:w="1074" w:type="pct"/>
            <w:vAlign w:val="center"/>
          </w:tcPr>
          <w:p w14:paraId="46DCE83F">
            <w:pPr>
              <w:adjustRightInd w:val="0"/>
              <w:snapToGrid w:val="0"/>
              <w:rPr>
                <w:rFonts w:hint="eastAsia" w:ascii="宋体" w:hAnsi="宋体" w:eastAsia="宋体" w:cs="宋体"/>
                <w:sz w:val="21"/>
                <w:szCs w:val="21"/>
              </w:rPr>
            </w:pPr>
            <w:r>
              <w:rPr>
                <w:rFonts w:hint="eastAsia" w:ascii="宋体" w:hAnsi="宋体" w:eastAsia="宋体" w:cs="宋体"/>
                <w:sz w:val="21"/>
                <w:szCs w:val="21"/>
              </w:rPr>
              <w:t>6.1知识产权法律概述</w:t>
            </w:r>
          </w:p>
          <w:p w14:paraId="7A0CA6CB">
            <w:pPr>
              <w:adjustRightInd w:val="0"/>
              <w:snapToGrid w:val="0"/>
              <w:rPr>
                <w:rFonts w:hint="eastAsia" w:ascii="宋体" w:hAnsi="宋体" w:eastAsia="宋体" w:cs="宋体"/>
                <w:sz w:val="21"/>
                <w:szCs w:val="21"/>
              </w:rPr>
            </w:pPr>
            <w:r>
              <w:rPr>
                <w:rFonts w:hint="eastAsia" w:ascii="宋体" w:hAnsi="宋体" w:eastAsia="宋体" w:cs="宋体"/>
                <w:sz w:val="21"/>
                <w:szCs w:val="21"/>
              </w:rPr>
              <w:t>6.2电子商务中的著作权的法律保护</w:t>
            </w:r>
          </w:p>
          <w:p w14:paraId="247997BC">
            <w:pPr>
              <w:adjustRightInd w:val="0"/>
              <w:snapToGrid w:val="0"/>
              <w:rPr>
                <w:rFonts w:hint="eastAsia" w:ascii="宋体" w:hAnsi="宋体" w:eastAsia="宋体" w:cs="宋体"/>
                <w:sz w:val="21"/>
                <w:szCs w:val="21"/>
              </w:rPr>
            </w:pPr>
            <w:r>
              <w:rPr>
                <w:rFonts w:hint="eastAsia" w:ascii="宋体" w:hAnsi="宋体" w:eastAsia="宋体" w:cs="宋体"/>
                <w:sz w:val="21"/>
                <w:szCs w:val="21"/>
              </w:rPr>
              <w:t>6.3 电子商务中商标权的法律保护</w:t>
            </w:r>
          </w:p>
          <w:p w14:paraId="38039A55">
            <w:pPr>
              <w:adjustRightInd w:val="0"/>
              <w:snapToGrid w:val="0"/>
              <w:rPr>
                <w:rFonts w:hint="eastAsia" w:ascii="宋体" w:hAnsi="宋体" w:eastAsia="宋体" w:cs="宋体"/>
                <w:sz w:val="21"/>
                <w:szCs w:val="21"/>
              </w:rPr>
            </w:pPr>
            <w:r>
              <w:rPr>
                <w:rFonts w:hint="eastAsia" w:ascii="宋体" w:hAnsi="宋体" w:eastAsia="宋体" w:cs="宋体"/>
                <w:sz w:val="21"/>
                <w:szCs w:val="21"/>
              </w:rPr>
              <w:t>6.4 电子商务中专利权的法律保护</w:t>
            </w:r>
          </w:p>
          <w:p w14:paraId="3FEC0455">
            <w:pPr>
              <w:adjustRightInd w:val="0"/>
              <w:snapToGrid w:val="0"/>
              <w:rPr>
                <w:rFonts w:hint="eastAsia" w:ascii="宋体" w:hAnsi="宋体" w:eastAsia="宋体" w:cs="宋体"/>
                <w:sz w:val="21"/>
                <w:szCs w:val="21"/>
              </w:rPr>
            </w:pPr>
            <w:r>
              <w:rPr>
                <w:rFonts w:hint="eastAsia" w:ascii="宋体" w:hAnsi="宋体" w:eastAsia="宋体" w:cs="宋体"/>
                <w:sz w:val="21"/>
                <w:szCs w:val="21"/>
              </w:rPr>
              <w:t>6.5电子商务中域名权的法律保护</w:t>
            </w:r>
          </w:p>
        </w:tc>
        <w:tc>
          <w:tcPr>
            <w:tcW w:w="423" w:type="pct"/>
            <w:vAlign w:val="center"/>
          </w:tcPr>
          <w:p w14:paraId="5C6F047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94" w:type="pct"/>
            <w:vAlign w:val="center"/>
          </w:tcPr>
          <w:p w14:paraId="2A0C714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494" w:type="pct"/>
            <w:vAlign w:val="center"/>
          </w:tcPr>
          <w:p w14:paraId="3A617A6B">
            <w:pPr>
              <w:adjustRightInd w:val="0"/>
              <w:snapToGrid w:val="0"/>
              <w:rPr>
                <w:rFonts w:hint="eastAsia" w:ascii="宋体" w:hAnsi="宋体" w:eastAsia="宋体" w:cs="宋体"/>
                <w:sz w:val="21"/>
                <w:szCs w:val="21"/>
              </w:rPr>
            </w:pPr>
            <w:r>
              <w:rPr>
                <w:rFonts w:hint="eastAsia" w:ascii="宋体" w:hAnsi="宋体" w:eastAsia="宋体" w:cs="宋体"/>
                <w:sz w:val="21"/>
                <w:szCs w:val="21"/>
              </w:rPr>
              <w:t>C1</w:t>
            </w:r>
          </w:p>
        </w:tc>
        <w:tc>
          <w:tcPr>
            <w:tcW w:w="423" w:type="pct"/>
            <w:vAlign w:val="center"/>
          </w:tcPr>
          <w:p w14:paraId="48A2305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847" w:type="pct"/>
            <w:vAlign w:val="center"/>
          </w:tcPr>
          <w:p w14:paraId="5CA2CE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7AFAD6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知识目标23</w:t>
            </w:r>
          </w:p>
          <w:p w14:paraId="26893F5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能力目标36</w:t>
            </w:r>
          </w:p>
        </w:tc>
        <w:tc>
          <w:tcPr>
            <w:tcW w:w="353" w:type="pct"/>
          </w:tcPr>
          <w:p w14:paraId="25613F6E">
            <w:pPr>
              <w:adjustRightInd w:val="0"/>
              <w:snapToGrid w:val="0"/>
              <w:jc w:val="center"/>
              <w:rPr>
                <w:rFonts w:hint="eastAsia" w:ascii="宋体" w:hAnsi="宋体" w:eastAsia="宋体" w:cs="宋体"/>
                <w:sz w:val="21"/>
                <w:szCs w:val="21"/>
              </w:rPr>
            </w:pPr>
          </w:p>
          <w:p w14:paraId="7454E465">
            <w:pPr>
              <w:adjustRightInd w:val="0"/>
              <w:snapToGrid w:val="0"/>
              <w:jc w:val="center"/>
              <w:rPr>
                <w:rFonts w:hint="eastAsia" w:ascii="宋体" w:hAnsi="宋体" w:eastAsia="宋体" w:cs="宋体"/>
                <w:sz w:val="21"/>
                <w:szCs w:val="21"/>
              </w:rPr>
            </w:pPr>
          </w:p>
          <w:p w14:paraId="77647FC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w:t>
            </w:r>
          </w:p>
        </w:tc>
        <w:tc>
          <w:tcPr>
            <w:tcW w:w="353" w:type="pct"/>
            <w:vAlign w:val="center"/>
          </w:tcPr>
          <w:p w14:paraId="353E4765">
            <w:pPr>
              <w:adjustRightInd w:val="0"/>
              <w:snapToGrid w:val="0"/>
              <w:jc w:val="center"/>
              <w:rPr>
                <w:rFonts w:hint="eastAsia" w:ascii="宋体" w:hAnsi="宋体" w:eastAsia="宋体" w:cs="宋体"/>
                <w:sz w:val="21"/>
                <w:szCs w:val="21"/>
              </w:rPr>
            </w:pPr>
          </w:p>
        </w:tc>
      </w:tr>
      <w:tr w14:paraId="7427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720E009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第七章</w:t>
            </w:r>
          </w:p>
          <w:p w14:paraId="0F8DCFC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电子商务安全的法律制度</w:t>
            </w:r>
          </w:p>
        </w:tc>
        <w:tc>
          <w:tcPr>
            <w:tcW w:w="1074" w:type="pct"/>
            <w:vAlign w:val="center"/>
          </w:tcPr>
          <w:p w14:paraId="20765F01">
            <w:pPr>
              <w:adjustRightInd w:val="0"/>
              <w:snapToGrid w:val="0"/>
              <w:rPr>
                <w:rFonts w:hint="eastAsia" w:ascii="宋体" w:hAnsi="宋体" w:eastAsia="宋体" w:cs="宋体"/>
                <w:sz w:val="21"/>
                <w:szCs w:val="21"/>
              </w:rPr>
            </w:pPr>
            <w:r>
              <w:rPr>
                <w:rFonts w:hint="eastAsia" w:ascii="宋体" w:hAnsi="宋体" w:eastAsia="宋体" w:cs="宋体"/>
                <w:sz w:val="21"/>
                <w:szCs w:val="21"/>
              </w:rPr>
              <w:t>7.1电子商务安全概述</w:t>
            </w:r>
          </w:p>
          <w:p w14:paraId="4E6A0214">
            <w:pPr>
              <w:adjustRightInd w:val="0"/>
              <w:snapToGrid w:val="0"/>
              <w:rPr>
                <w:rFonts w:hint="eastAsia" w:ascii="宋体" w:hAnsi="宋体" w:eastAsia="宋体" w:cs="宋体"/>
                <w:sz w:val="21"/>
                <w:szCs w:val="21"/>
                <w:highlight w:val="yellow"/>
              </w:rPr>
            </w:pPr>
            <w:r>
              <w:rPr>
                <w:rFonts w:hint="eastAsia" w:ascii="宋体" w:hAnsi="宋体" w:eastAsia="宋体" w:cs="宋体"/>
                <w:sz w:val="21"/>
                <w:szCs w:val="21"/>
              </w:rPr>
              <w:t>7.2电子商务安全法律制度</w:t>
            </w:r>
          </w:p>
        </w:tc>
        <w:tc>
          <w:tcPr>
            <w:tcW w:w="423" w:type="pct"/>
            <w:vAlign w:val="center"/>
          </w:tcPr>
          <w:p w14:paraId="53DE96D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A6</w:t>
            </w:r>
          </w:p>
        </w:tc>
        <w:tc>
          <w:tcPr>
            <w:tcW w:w="494" w:type="pct"/>
            <w:vAlign w:val="center"/>
          </w:tcPr>
          <w:p w14:paraId="1D4DFE0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B5</w:t>
            </w:r>
          </w:p>
        </w:tc>
        <w:tc>
          <w:tcPr>
            <w:tcW w:w="494" w:type="pct"/>
            <w:vAlign w:val="center"/>
          </w:tcPr>
          <w:p w14:paraId="5416AA9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423" w:type="pct"/>
            <w:vAlign w:val="center"/>
          </w:tcPr>
          <w:p w14:paraId="049BDD4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D5</w:t>
            </w:r>
          </w:p>
        </w:tc>
        <w:tc>
          <w:tcPr>
            <w:tcW w:w="847" w:type="pct"/>
            <w:vAlign w:val="center"/>
          </w:tcPr>
          <w:p w14:paraId="048E40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2C9485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知识目标23</w:t>
            </w:r>
          </w:p>
          <w:p w14:paraId="3374D1E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能力目标36</w:t>
            </w:r>
          </w:p>
        </w:tc>
        <w:tc>
          <w:tcPr>
            <w:tcW w:w="353" w:type="pct"/>
          </w:tcPr>
          <w:p w14:paraId="6D339B5D">
            <w:pPr>
              <w:adjustRightInd w:val="0"/>
              <w:snapToGrid w:val="0"/>
              <w:jc w:val="center"/>
              <w:rPr>
                <w:rFonts w:hint="eastAsia" w:ascii="宋体" w:hAnsi="宋体" w:eastAsia="宋体" w:cs="宋体"/>
                <w:sz w:val="21"/>
                <w:szCs w:val="21"/>
              </w:rPr>
            </w:pPr>
          </w:p>
          <w:p w14:paraId="6C588509">
            <w:pPr>
              <w:adjustRightInd w:val="0"/>
              <w:snapToGrid w:val="0"/>
              <w:jc w:val="center"/>
              <w:rPr>
                <w:rFonts w:hint="eastAsia" w:ascii="宋体" w:hAnsi="宋体" w:eastAsia="宋体" w:cs="宋体"/>
                <w:sz w:val="21"/>
                <w:szCs w:val="21"/>
              </w:rPr>
            </w:pPr>
          </w:p>
          <w:p w14:paraId="0DCB5B80">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2</w:t>
            </w:r>
          </w:p>
        </w:tc>
        <w:tc>
          <w:tcPr>
            <w:tcW w:w="353" w:type="pct"/>
            <w:vAlign w:val="center"/>
          </w:tcPr>
          <w:p w14:paraId="2F29DD9B">
            <w:pPr>
              <w:adjustRightInd w:val="0"/>
              <w:snapToGrid w:val="0"/>
              <w:jc w:val="center"/>
              <w:rPr>
                <w:rFonts w:hint="eastAsia" w:ascii="宋体" w:hAnsi="宋体" w:eastAsia="宋体" w:cs="宋体"/>
                <w:sz w:val="21"/>
                <w:szCs w:val="21"/>
                <w:highlight w:val="yellow"/>
              </w:rPr>
            </w:pPr>
          </w:p>
        </w:tc>
      </w:tr>
      <w:tr w14:paraId="2378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64AB089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第八章</w:t>
            </w:r>
          </w:p>
          <w:p w14:paraId="4AAA10BF">
            <w:pPr>
              <w:adjustRightInd w:val="0"/>
              <w:snapToGrid w:val="0"/>
              <w:rPr>
                <w:rFonts w:hint="eastAsia" w:ascii="宋体" w:hAnsi="宋体" w:eastAsia="宋体" w:cs="宋体"/>
                <w:sz w:val="21"/>
                <w:szCs w:val="21"/>
              </w:rPr>
            </w:pPr>
            <w:r>
              <w:rPr>
                <w:rFonts w:hint="eastAsia" w:ascii="宋体" w:hAnsi="宋体" w:eastAsia="宋体" w:cs="宋体"/>
                <w:sz w:val="21"/>
                <w:szCs w:val="21"/>
              </w:rPr>
              <w:t>电子商务争议解决机制与法律责任</w:t>
            </w:r>
          </w:p>
        </w:tc>
        <w:tc>
          <w:tcPr>
            <w:tcW w:w="1074" w:type="pct"/>
            <w:vAlign w:val="center"/>
          </w:tcPr>
          <w:p w14:paraId="563360B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8.1电子商务争议</w:t>
            </w:r>
          </w:p>
          <w:p w14:paraId="7BAC325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8.2电子商务争议在线解决机制</w:t>
            </w:r>
          </w:p>
          <w:p w14:paraId="29160E6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8.3电子商务争议管辖权</w:t>
            </w:r>
          </w:p>
          <w:p w14:paraId="79515AD5">
            <w:p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rPr>
              <w:t>8.4电子商务经营者的法律制度</w:t>
            </w:r>
          </w:p>
        </w:tc>
        <w:tc>
          <w:tcPr>
            <w:tcW w:w="423" w:type="pct"/>
            <w:vAlign w:val="center"/>
          </w:tcPr>
          <w:p w14:paraId="4116895A">
            <w:pPr>
              <w:adjustRightInd w:val="0"/>
              <w:snapToGrid w:val="0"/>
              <w:rPr>
                <w:rFonts w:hint="eastAsia" w:ascii="宋体" w:hAnsi="宋体" w:eastAsia="宋体" w:cs="宋体"/>
                <w:sz w:val="21"/>
                <w:szCs w:val="21"/>
              </w:rPr>
            </w:pPr>
            <w:r>
              <w:rPr>
                <w:rFonts w:hint="eastAsia" w:ascii="宋体" w:hAnsi="宋体" w:eastAsia="宋体" w:cs="宋体"/>
                <w:sz w:val="21"/>
                <w:szCs w:val="21"/>
              </w:rPr>
              <w:t>A5</w:t>
            </w:r>
          </w:p>
        </w:tc>
        <w:tc>
          <w:tcPr>
            <w:tcW w:w="494" w:type="pct"/>
            <w:vAlign w:val="center"/>
          </w:tcPr>
          <w:p w14:paraId="18A011CC">
            <w:pPr>
              <w:adjustRightInd w:val="0"/>
              <w:snapToGrid w:val="0"/>
              <w:rPr>
                <w:rFonts w:hint="eastAsia" w:ascii="宋体" w:hAnsi="宋体" w:eastAsia="宋体" w:cs="宋体"/>
                <w:sz w:val="21"/>
                <w:szCs w:val="21"/>
              </w:rPr>
            </w:pPr>
            <w:r>
              <w:rPr>
                <w:rFonts w:hint="eastAsia" w:ascii="宋体" w:hAnsi="宋体" w:eastAsia="宋体" w:cs="宋体"/>
                <w:sz w:val="21"/>
                <w:szCs w:val="21"/>
              </w:rPr>
              <w:t>B2</w:t>
            </w:r>
          </w:p>
        </w:tc>
        <w:tc>
          <w:tcPr>
            <w:tcW w:w="494" w:type="pct"/>
            <w:vAlign w:val="center"/>
          </w:tcPr>
          <w:p w14:paraId="4FD77941">
            <w:pPr>
              <w:adjustRightInd w:val="0"/>
              <w:snapToGrid w:val="0"/>
              <w:rPr>
                <w:rFonts w:hint="eastAsia" w:ascii="宋体" w:hAnsi="宋体" w:eastAsia="宋体" w:cs="宋体"/>
                <w:sz w:val="21"/>
                <w:szCs w:val="21"/>
              </w:rPr>
            </w:pPr>
            <w:r>
              <w:rPr>
                <w:rFonts w:hint="eastAsia" w:ascii="宋体" w:hAnsi="宋体" w:eastAsia="宋体" w:cs="宋体"/>
                <w:sz w:val="21"/>
                <w:szCs w:val="21"/>
              </w:rPr>
              <w:t>C6</w:t>
            </w:r>
          </w:p>
        </w:tc>
        <w:tc>
          <w:tcPr>
            <w:tcW w:w="423" w:type="pct"/>
            <w:vAlign w:val="center"/>
          </w:tcPr>
          <w:p w14:paraId="18538A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D6</w:t>
            </w:r>
          </w:p>
        </w:tc>
        <w:tc>
          <w:tcPr>
            <w:tcW w:w="847" w:type="pct"/>
            <w:vAlign w:val="center"/>
          </w:tcPr>
          <w:p w14:paraId="012DCB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42624A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知识目标23</w:t>
            </w:r>
          </w:p>
          <w:p w14:paraId="46CF305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能力目标36</w:t>
            </w:r>
          </w:p>
        </w:tc>
        <w:tc>
          <w:tcPr>
            <w:tcW w:w="353" w:type="pct"/>
          </w:tcPr>
          <w:p w14:paraId="6256C07B">
            <w:pPr>
              <w:adjustRightInd w:val="0"/>
              <w:snapToGrid w:val="0"/>
              <w:jc w:val="center"/>
              <w:rPr>
                <w:rFonts w:hint="eastAsia" w:ascii="宋体" w:hAnsi="宋体" w:eastAsia="宋体" w:cs="宋体"/>
                <w:sz w:val="21"/>
                <w:szCs w:val="21"/>
              </w:rPr>
            </w:pPr>
          </w:p>
          <w:p w14:paraId="1D04E31A">
            <w:pPr>
              <w:adjustRightInd w:val="0"/>
              <w:snapToGrid w:val="0"/>
              <w:jc w:val="center"/>
              <w:rPr>
                <w:rFonts w:hint="eastAsia" w:ascii="宋体" w:hAnsi="宋体" w:eastAsia="宋体" w:cs="宋体"/>
                <w:sz w:val="21"/>
                <w:szCs w:val="21"/>
              </w:rPr>
            </w:pPr>
          </w:p>
          <w:p w14:paraId="0BFB2486">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2</w:t>
            </w:r>
          </w:p>
        </w:tc>
        <w:tc>
          <w:tcPr>
            <w:tcW w:w="353" w:type="pct"/>
            <w:vAlign w:val="center"/>
          </w:tcPr>
          <w:p w14:paraId="79FE14FF">
            <w:pPr>
              <w:adjustRightInd w:val="0"/>
              <w:snapToGrid w:val="0"/>
              <w:jc w:val="center"/>
              <w:rPr>
                <w:rFonts w:hint="eastAsia" w:ascii="宋体" w:hAnsi="宋体" w:eastAsia="宋体" w:cs="宋体"/>
                <w:sz w:val="21"/>
                <w:szCs w:val="21"/>
                <w:highlight w:val="yellow"/>
              </w:rPr>
            </w:pPr>
          </w:p>
        </w:tc>
      </w:tr>
    </w:tbl>
    <w:p w14:paraId="5CC540EC">
      <w:pPr>
        <w:pStyle w:val="3"/>
        <w:bidi w:val="0"/>
        <w:rPr>
          <w:rFonts w:hint="eastAsia"/>
        </w:rPr>
      </w:pPr>
      <w:r>
        <w:rPr>
          <w:rFonts w:hint="eastAsia"/>
          <w:lang w:val="en-US" w:eastAsia="zh-CN"/>
        </w:rPr>
        <w:t>六、</w:t>
      </w:r>
      <w:r>
        <w:rPr>
          <w:rFonts w:hint="eastAsia"/>
        </w:rPr>
        <w:t>课程考核与评价</w:t>
      </w:r>
    </w:p>
    <w:p w14:paraId="1658851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78"/>
        <w:gridCol w:w="1417"/>
        <w:gridCol w:w="3829"/>
      </w:tblGrid>
      <w:tr w14:paraId="6CDF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18FC9A4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52C4DE0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3534D6C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3" w:type="pct"/>
            <w:tcBorders>
              <w:left w:val="single" w:color="auto" w:sz="4" w:space="0"/>
              <w:right w:val="single" w:color="auto" w:sz="4" w:space="0"/>
            </w:tcBorders>
            <w:vAlign w:val="center"/>
          </w:tcPr>
          <w:p w14:paraId="35BBDB5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E33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2F52B6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762A6D4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vAlign w:val="center"/>
          </w:tcPr>
          <w:p w14:paraId="30C11156">
            <w:pPr>
              <w:rPr>
                <w:rFonts w:ascii="Arial" w:hAnsi="Arial" w:eastAsia="宋体" w:cs="Arial"/>
                <w:color w:val="FF0000"/>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vAlign w:val="center"/>
          </w:tcPr>
          <w:p w14:paraId="397BB09E">
            <w:pPr>
              <w:jc w:val="center"/>
              <w:rPr>
                <w:rFonts w:ascii="Arial" w:hAnsi="Arial" w:eastAsia="宋体" w:cs="Arial"/>
              </w:rPr>
            </w:pPr>
            <w:r>
              <w:rPr>
                <w:rFonts w:hint="eastAsia" w:ascii="Arial" w:hAnsi="Arial" w:eastAsia="宋体" w:cs="Arial"/>
                <w:lang w:val="en-US" w:eastAsia="zh-CN"/>
              </w:rPr>
              <w:t>3</w:t>
            </w:r>
            <w:r>
              <w:rPr>
                <w:rFonts w:hint="eastAsia" w:ascii="Arial" w:hAnsi="Arial" w:eastAsia="宋体" w:cs="Arial"/>
              </w:rPr>
              <w:t>0%</w:t>
            </w:r>
          </w:p>
        </w:tc>
        <w:tc>
          <w:tcPr>
            <w:tcW w:w="1943" w:type="pct"/>
            <w:tcBorders>
              <w:left w:val="single" w:color="auto" w:sz="4" w:space="0"/>
              <w:right w:val="single" w:color="auto" w:sz="4" w:space="0"/>
            </w:tcBorders>
            <w:vAlign w:val="center"/>
          </w:tcPr>
          <w:p w14:paraId="7C8C2050">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5E79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14AB24C">
            <w:pPr>
              <w:adjustRightInd w:val="0"/>
              <w:snapToGrid w:val="0"/>
              <w:spacing w:line="440" w:lineRule="exact"/>
              <w:ind w:firstLine="422" w:firstLineChars="200"/>
              <w:jc w:val="center"/>
              <w:rPr>
                <w:rFonts w:hint="eastAsia" w:ascii="宋体" w:hAnsi="宋体" w:eastAsia="宋体" w:cs="宋体"/>
                <w:b/>
                <w:bCs/>
                <w:szCs w:val="21"/>
              </w:rPr>
            </w:pPr>
          </w:p>
        </w:tc>
        <w:tc>
          <w:tcPr>
            <w:tcW w:w="822" w:type="pct"/>
            <w:tcBorders>
              <w:left w:val="single" w:color="auto" w:sz="4" w:space="0"/>
              <w:right w:val="single" w:color="auto" w:sz="4" w:space="0"/>
            </w:tcBorders>
            <w:vAlign w:val="center"/>
          </w:tcPr>
          <w:p w14:paraId="3D07F4E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00C1B6E7">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719" w:type="pct"/>
            <w:tcBorders>
              <w:left w:val="single" w:color="auto" w:sz="4" w:space="0"/>
              <w:right w:val="single" w:color="auto" w:sz="4" w:space="0"/>
            </w:tcBorders>
            <w:vAlign w:val="center"/>
          </w:tcPr>
          <w:p w14:paraId="0E948833">
            <w:pPr>
              <w:jc w:val="center"/>
              <w:rPr>
                <w:rFonts w:hint="eastAsia" w:ascii="宋体" w:hAnsi="宋体" w:eastAsia="宋体" w:cs="宋体"/>
                <w:szCs w:val="21"/>
              </w:rPr>
            </w:pPr>
            <w:r>
              <w:rPr>
                <w:rFonts w:hint="eastAsia" w:ascii="Arial" w:hAnsi="Arial" w:eastAsia="宋体" w:cs="Arial"/>
              </w:rPr>
              <w:t>20%</w:t>
            </w:r>
          </w:p>
        </w:tc>
        <w:tc>
          <w:tcPr>
            <w:tcW w:w="1943" w:type="pct"/>
            <w:tcBorders>
              <w:left w:val="single" w:color="auto" w:sz="4" w:space="0"/>
              <w:right w:val="single" w:color="auto" w:sz="4" w:space="0"/>
            </w:tcBorders>
            <w:vAlign w:val="center"/>
          </w:tcPr>
          <w:p w14:paraId="02818CFB">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7B68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527FAAF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2CCC6348">
            <w:pPr>
              <w:rPr>
                <w:rFonts w:hint="eastAsia" w:ascii="宋体" w:hAnsi="宋体" w:eastAsia="宋体" w:cs="宋体"/>
                <w:color w:val="FF0000"/>
                <w:szCs w:val="21"/>
              </w:rPr>
            </w:pPr>
            <w:r>
              <w:rPr>
                <w:rFonts w:hint="eastAsia" w:ascii="Arial" w:hAnsi="Arial" w:eastAsia="宋体" w:cs="Arial"/>
              </w:rPr>
              <w:t>期末随堂考试</w:t>
            </w:r>
          </w:p>
        </w:tc>
        <w:tc>
          <w:tcPr>
            <w:tcW w:w="719" w:type="pct"/>
            <w:tcBorders>
              <w:left w:val="single" w:color="auto" w:sz="4" w:space="0"/>
              <w:right w:val="single" w:color="auto" w:sz="4" w:space="0"/>
            </w:tcBorders>
            <w:vAlign w:val="center"/>
          </w:tcPr>
          <w:p w14:paraId="49C4F0BD">
            <w:pPr>
              <w:jc w:val="center"/>
              <w:rPr>
                <w:rFonts w:hint="eastAsia" w:ascii="宋体" w:hAnsi="宋体" w:eastAsia="宋体" w:cs="宋体"/>
                <w:szCs w:val="21"/>
              </w:rPr>
            </w:pPr>
            <w:r>
              <w:rPr>
                <w:rFonts w:hint="eastAsia" w:ascii="Arial" w:hAnsi="Arial" w:eastAsia="宋体" w:cs="Arial"/>
                <w:lang w:val="en-US" w:eastAsia="zh-CN"/>
              </w:rPr>
              <w:t>5</w:t>
            </w:r>
            <w:r>
              <w:rPr>
                <w:rFonts w:hint="eastAsia" w:ascii="Arial" w:hAnsi="Arial" w:eastAsia="宋体" w:cs="Arial"/>
              </w:rPr>
              <w:t>0%</w:t>
            </w:r>
          </w:p>
        </w:tc>
        <w:tc>
          <w:tcPr>
            <w:tcW w:w="1943" w:type="pct"/>
            <w:tcBorders>
              <w:left w:val="single" w:color="auto" w:sz="4" w:space="0"/>
              <w:right w:val="single" w:color="auto" w:sz="4" w:space="0"/>
            </w:tcBorders>
            <w:vAlign w:val="center"/>
          </w:tcPr>
          <w:p w14:paraId="35690CD3">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0CE1156">
      <w:pPr>
        <w:rPr>
          <w:rFonts w:hint="eastAsia" w:ascii="黑体" w:hAnsi="黑体" w:eastAsia="黑体" w:cs="黑体"/>
          <w:sz w:val="28"/>
          <w:szCs w:val="28"/>
        </w:rPr>
      </w:pPr>
    </w:p>
    <w:p w14:paraId="0141B7E0">
      <w:pPr>
        <w:pStyle w:val="3"/>
        <w:bidi w:val="0"/>
        <w:rPr>
          <w:rFonts w:hint="eastAsia"/>
        </w:rPr>
      </w:pPr>
      <w:r>
        <w:rPr>
          <w:rFonts w:hint="eastAsia"/>
        </w:rPr>
        <w:t>七、课程实施与保障</w:t>
      </w:r>
    </w:p>
    <w:p w14:paraId="5C1582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7EF4B5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电子商务法规课程的核心目标是培养学生 “懂法律、通业务、善应用” 的综合能力</w:t>
      </w:r>
      <w:r>
        <w:rPr>
          <w:rFonts w:hint="eastAsia" w:ascii="宋体" w:hAnsi="宋体" w:eastAsia="宋体" w:cs="宋体"/>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既掌握电商领域核心法律规则，又能解决平台运营、跨境交易、数据合规等实际问题，同时树立互联网时代的合规意识。结合课程 “强理论、高实践、快更新” 的特点，本课程建议模块化整合内容，避免碎片化；动态更新教学素材，紧跟行业与法律变化，采用案例教学法、情景模拟法、项目式教学法让学生掌握扎实的法律知识，又能提升解决实际问题的能力，最终培养出适应数字经济发展需求的 “合规型” 电商人才。同时，需保持教学的灵活性，紧跟法律修订与行业创新步伐，持续优化教学策略。</w:t>
      </w:r>
    </w:p>
    <w:p w14:paraId="038C3B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4FEE0E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一是从“法律知识记忆”到“法治思维养成”的跨越，让学生学会用法律逻辑分析电商纠纷；二是从“职业技能掌握”到“商业伦理塑造”的深化，明确电商经营的道德边界；三是从“个体能力提升”到“社会责任感培育”的升华，引导学生助力电商行业规范发展。</w:t>
      </w:r>
    </w:p>
    <w:p w14:paraId="1FBF9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筑牢职业发展的法律底线：以“崇法尚法”为核心，将法律条文转化为行为准则。在“电商交易安全”模块，结合“刷单炒信入刑”“直播带货虚假宣传追责”等真实判例，解析《电子商务法》中“禁止不正当竞争”条款的适用场景，让学生明确“流量至上”不能突破法律红线；在“个人信息保护”单元，通过“大数据杀熟”“用户信息泄露”等热点案例，讲解《个人信息保护法》中“知情同意”“最小必要”原则，引导学生树立“数据安全即社会责任”的意识。聚焦“守正不阿”的职业伦理，解决“合法与合理”的价值判断问题。在“电子商务知识产权保护”模块，引导学生讨论“法律合规”与“商业道德”的关系；以“诚实守信”为核心，强化电商交易中的契约意识。在“电子商务合同制度”单元，结合“网购商品退换货纠纷”“预售商品违约赔偿”等日常案例，解析电子合同的成立、履行与违约责任，让学生理解“点击确认”并非简单操作，而是具有法律约束力的契约行为；在“电商争议解决”模块，通过“平台客服调解成功案例”，强调“协商优先、依法维权”的理念，将诚信精神融入纠纷处理全过程。</w:t>
      </w:r>
    </w:p>
    <w:p w14:paraId="053095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3469C6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2BF48C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专职教师应具备双师素质资格，具有一定的实践经验，教学效果良好，职称和年龄结构合理。</w:t>
      </w:r>
    </w:p>
    <w:p w14:paraId="0A450B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6760AE8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多媒体专业教室：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388307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3F9772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69E19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453932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1151BF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建设、配备与本专业有关的音视频素材、教学课件、数字化教学案例库、虚拟仿真软件、数字教材等专业教学资源库，应种类丰富、形式多样、使用便捷、动态更新，能满足教学要求。</w:t>
      </w:r>
    </w:p>
    <w:p w14:paraId="130F764E">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736A198E">
      <w:pPr>
        <w:pStyle w:val="2"/>
        <w:pageBreakBefore w:val="0"/>
        <w:kinsoku/>
        <w:wordWrap/>
        <w:overflowPunct/>
        <w:topLinePunct w:val="0"/>
        <w:autoSpaceDE/>
        <w:autoSpaceDN/>
        <w:bidi w:val="0"/>
        <w:spacing w:before="0" w:after="0" w:line="520" w:lineRule="exact"/>
        <w:jc w:val="center"/>
        <w:rPr>
          <w:rFonts w:hint="eastAsia"/>
          <w:sz w:val="32"/>
          <w:szCs w:val="32"/>
          <w:lang w:val="en-US" w:eastAsia="zh-CN"/>
        </w:rPr>
      </w:pPr>
      <w:bookmarkStart w:id="48" w:name="_Toc7625"/>
      <w:bookmarkStart w:id="49" w:name="_Toc10892"/>
      <w:r>
        <w:rPr>
          <w:rFonts w:hint="eastAsia"/>
          <w:sz w:val="32"/>
          <w:szCs w:val="32"/>
          <w:lang w:val="en-US" w:eastAsia="zh-CN"/>
        </w:rPr>
        <w:t>《数据分析技术》课程标准</w:t>
      </w:r>
      <w:bookmarkEnd w:id="48"/>
      <w:bookmarkEnd w:id="49"/>
    </w:p>
    <w:p w14:paraId="1D7EB165">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289"/>
        <w:gridCol w:w="1815"/>
        <w:gridCol w:w="989"/>
        <w:gridCol w:w="1200"/>
        <w:gridCol w:w="3155"/>
      </w:tblGrid>
      <w:tr w14:paraId="7E01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bottom w:val="single" w:color="auto" w:sz="4" w:space="0"/>
              <w:right w:val="single" w:color="auto" w:sz="4" w:space="0"/>
            </w:tcBorders>
            <w:vAlign w:val="center"/>
          </w:tcPr>
          <w:p w14:paraId="2462EEB6">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rPr>
              <w:t>课程名称</w:t>
            </w:r>
          </w:p>
        </w:tc>
        <w:tc>
          <w:tcPr>
            <w:tcW w:w="2077" w:type="pct"/>
            <w:gridSpan w:val="3"/>
            <w:tcBorders>
              <w:top w:val="single" w:color="auto" w:sz="4" w:space="0"/>
              <w:left w:val="single" w:color="auto" w:sz="4" w:space="0"/>
              <w:bottom w:val="single" w:color="auto" w:sz="4" w:space="0"/>
              <w:right w:val="single" w:color="auto" w:sz="4" w:space="0"/>
            </w:tcBorders>
            <w:vAlign w:val="center"/>
          </w:tcPr>
          <w:p w14:paraId="76697A7C">
            <w:pPr>
              <w:pStyle w:val="12"/>
              <w:spacing w:before="0" w:beforeAutospacing="0" w:after="0" w:afterAutospacing="0"/>
              <w:jc w:val="center"/>
              <w:rPr>
                <w:rFonts w:hint="default" w:ascii="宋体" w:hAnsi="宋体" w:eastAsia="宋体"/>
                <w:b/>
                <w:bCs/>
                <w:color w:val="auto"/>
                <w:kern w:val="0"/>
                <w:sz w:val="21"/>
                <w:szCs w:val="21"/>
                <w:lang w:val="en-US" w:eastAsia="zh-CN"/>
              </w:rPr>
            </w:pPr>
            <w:r>
              <w:rPr>
                <w:rFonts w:hint="eastAsia" w:ascii="宋体" w:hAnsi="宋体" w:eastAsia="宋体"/>
                <w:color w:val="auto"/>
                <w:kern w:val="0"/>
                <w:sz w:val="21"/>
                <w:szCs w:val="21"/>
                <w:lang w:val="en-US" w:eastAsia="zh-CN"/>
              </w:rPr>
              <w:t>数据分析技术</w:t>
            </w:r>
          </w:p>
        </w:tc>
        <w:tc>
          <w:tcPr>
            <w:tcW w:w="609" w:type="pct"/>
            <w:tcBorders>
              <w:top w:val="single" w:color="auto" w:sz="4" w:space="0"/>
              <w:left w:val="single" w:color="auto" w:sz="4" w:space="0"/>
              <w:bottom w:val="single" w:color="auto" w:sz="4" w:space="0"/>
              <w:right w:val="single" w:color="auto" w:sz="4" w:space="0"/>
            </w:tcBorders>
            <w:vAlign w:val="center"/>
          </w:tcPr>
          <w:p w14:paraId="000ED1C6">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rPr>
              <w:t>课程编码</w:t>
            </w:r>
          </w:p>
        </w:tc>
        <w:tc>
          <w:tcPr>
            <w:tcW w:w="1600" w:type="pct"/>
            <w:tcBorders>
              <w:top w:val="single" w:color="auto" w:sz="4" w:space="0"/>
              <w:left w:val="single" w:color="auto" w:sz="4" w:space="0"/>
              <w:bottom w:val="single" w:color="auto" w:sz="4" w:space="0"/>
              <w:right w:val="single" w:color="auto" w:sz="4" w:space="0"/>
            </w:tcBorders>
            <w:vAlign w:val="center"/>
          </w:tcPr>
          <w:p w14:paraId="4157A773">
            <w:pPr>
              <w:pStyle w:val="12"/>
              <w:spacing w:before="0" w:beforeAutospacing="0" w:after="0" w:afterAutospacing="0"/>
              <w:jc w:val="center"/>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swsf25004</w:t>
            </w:r>
          </w:p>
        </w:tc>
      </w:tr>
      <w:tr w14:paraId="0B62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bottom w:val="single" w:color="auto" w:sz="4" w:space="0"/>
              <w:right w:val="single" w:color="auto" w:sz="4" w:space="0"/>
            </w:tcBorders>
          </w:tcPr>
          <w:p w14:paraId="2103F498">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lang w:val="en-US" w:eastAsia="zh-CN"/>
              </w:rPr>
              <w:t>建议</w:t>
            </w:r>
            <w:r>
              <w:rPr>
                <w:rFonts w:hint="eastAsia" w:ascii="宋体" w:hAnsi="宋体" w:eastAsia="宋体"/>
                <w:b/>
                <w:bCs/>
                <w:color w:val="auto"/>
                <w:kern w:val="0"/>
                <w:sz w:val="21"/>
                <w:szCs w:val="21"/>
              </w:rPr>
              <w:t>学时</w:t>
            </w:r>
          </w:p>
        </w:tc>
        <w:tc>
          <w:tcPr>
            <w:tcW w:w="654" w:type="pct"/>
            <w:tcBorders>
              <w:top w:val="single" w:color="auto" w:sz="4" w:space="0"/>
              <w:left w:val="single" w:color="auto" w:sz="4" w:space="0"/>
              <w:bottom w:val="single" w:color="auto" w:sz="4" w:space="0"/>
              <w:right w:val="single" w:color="auto" w:sz="4" w:space="0"/>
            </w:tcBorders>
          </w:tcPr>
          <w:p w14:paraId="3BAFD77A">
            <w:pPr>
              <w:pStyle w:val="12"/>
              <w:spacing w:before="0" w:beforeAutospacing="0" w:after="0" w:afterAutospacing="0"/>
              <w:jc w:val="center"/>
              <w:rPr>
                <w:rFonts w:hint="default" w:ascii="宋体" w:hAnsi="宋体" w:eastAsia="宋体"/>
                <w:b/>
                <w:bCs/>
                <w:color w:val="auto"/>
                <w:kern w:val="0"/>
                <w:sz w:val="21"/>
                <w:szCs w:val="21"/>
                <w:lang w:val="en-US" w:eastAsia="zh-CN"/>
              </w:rPr>
            </w:pPr>
            <w:r>
              <w:rPr>
                <w:rFonts w:hint="eastAsia" w:ascii="宋体" w:hAnsi="宋体" w:eastAsia="宋体"/>
                <w:color w:val="auto"/>
                <w:kern w:val="0"/>
                <w:sz w:val="21"/>
                <w:szCs w:val="21"/>
                <w:lang w:val="en-US" w:eastAsia="zh-CN"/>
              </w:rPr>
              <w:t>28学时</w:t>
            </w:r>
          </w:p>
        </w:tc>
        <w:tc>
          <w:tcPr>
            <w:tcW w:w="921" w:type="pct"/>
            <w:tcBorders>
              <w:top w:val="single" w:color="auto" w:sz="4" w:space="0"/>
              <w:left w:val="single" w:color="auto" w:sz="4" w:space="0"/>
              <w:bottom w:val="single" w:color="auto" w:sz="4" w:space="0"/>
              <w:right w:val="single" w:color="auto" w:sz="4" w:space="0"/>
            </w:tcBorders>
          </w:tcPr>
          <w:p w14:paraId="3027BFAE">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其中实践学时</w:t>
            </w:r>
          </w:p>
        </w:tc>
        <w:tc>
          <w:tcPr>
            <w:tcW w:w="502" w:type="pct"/>
            <w:tcBorders>
              <w:top w:val="single" w:color="auto" w:sz="4" w:space="0"/>
              <w:left w:val="single" w:color="auto" w:sz="4" w:space="0"/>
              <w:bottom w:val="single" w:color="auto" w:sz="4" w:space="0"/>
              <w:right w:val="single" w:color="auto" w:sz="4" w:space="0"/>
            </w:tcBorders>
          </w:tcPr>
          <w:p w14:paraId="73BE3545">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color w:val="auto"/>
                <w:kern w:val="0"/>
                <w:sz w:val="21"/>
                <w:szCs w:val="21"/>
                <w:lang w:val="en-US" w:eastAsia="zh-CN"/>
              </w:rPr>
              <w:t>8学时</w:t>
            </w:r>
          </w:p>
        </w:tc>
        <w:tc>
          <w:tcPr>
            <w:tcW w:w="609" w:type="pct"/>
            <w:tcBorders>
              <w:top w:val="single" w:color="auto" w:sz="4" w:space="0"/>
              <w:left w:val="single" w:color="auto" w:sz="4" w:space="0"/>
              <w:bottom w:val="single" w:color="auto" w:sz="4" w:space="0"/>
              <w:right w:val="single" w:color="auto" w:sz="4" w:space="0"/>
            </w:tcBorders>
            <w:vAlign w:val="center"/>
          </w:tcPr>
          <w:p w14:paraId="037D4FA2">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rPr>
              <w:t>学分</w:t>
            </w:r>
          </w:p>
        </w:tc>
        <w:tc>
          <w:tcPr>
            <w:tcW w:w="1600" w:type="pct"/>
            <w:tcBorders>
              <w:top w:val="single" w:color="auto" w:sz="4" w:space="0"/>
              <w:left w:val="single" w:color="auto" w:sz="4" w:space="0"/>
              <w:bottom w:val="single" w:color="auto" w:sz="4" w:space="0"/>
              <w:right w:val="single" w:color="auto" w:sz="4" w:space="0"/>
            </w:tcBorders>
            <w:vAlign w:val="center"/>
          </w:tcPr>
          <w:p w14:paraId="1CEE6B06">
            <w:pPr>
              <w:pStyle w:val="12"/>
              <w:spacing w:before="0" w:beforeAutospacing="0" w:after="0" w:afterAutospacing="0"/>
              <w:jc w:val="center"/>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2学分</w:t>
            </w:r>
          </w:p>
        </w:tc>
      </w:tr>
      <w:tr w14:paraId="3B87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bottom w:val="single" w:color="auto" w:sz="4" w:space="0"/>
              <w:right w:val="single" w:color="auto" w:sz="4" w:space="0"/>
            </w:tcBorders>
          </w:tcPr>
          <w:p w14:paraId="497B178E">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适用专业</w:t>
            </w:r>
          </w:p>
        </w:tc>
        <w:tc>
          <w:tcPr>
            <w:tcW w:w="4287" w:type="pct"/>
            <w:gridSpan w:val="5"/>
            <w:tcBorders>
              <w:top w:val="single" w:color="auto" w:sz="4" w:space="0"/>
              <w:left w:val="single" w:color="auto" w:sz="4" w:space="0"/>
              <w:bottom w:val="single" w:color="auto" w:sz="4" w:space="0"/>
              <w:right w:val="single" w:color="auto" w:sz="4" w:space="0"/>
            </w:tcBorders>
          </w:tcPr>
          <w:p w14:paraId="00E60DF9">
            <w:pPr>
              <w:pStyle w:val="12"/>
              <w:spacing w:before="0" w:beforeAutospacing="0" w:after="0" w:afterAutospacing="0"/>
              <w:jc w:val="center"/>
              <w:rPr>
                <w:rFonts w:hint="default"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商务数据分析</w:t>
            </w:r>
          </w:p>
        </w:tc>
      </w:tr>
      <w:tr w14:paraId="5AE1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vAlign w:val="center"/>
          </w:tcPr>
          <w:p w14:paraId="45D0F863">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rPr>
              <w:t>课程类型</w:t>
            </w:r>
          </w:p>
        </w:tc>
        <w:tc>
          <w:tcPr>
            <w:tcW w:w="2077" w:type="pct"/>
            <w:gridSpan w:val="3"/>
            <w:tcBorders>
              <w:top w:val="single" w:color="auto" w:sz="4" w:space="0"/>
              <w:left w:val="single" w:color="auto" w:sz="4" w:space="0"/>
              <w:right w:val="single" w:color="auto" w:sz="4" w:space="0"/>
            </w:tcBorders>
            <w:vAlign w:val="top"/>
          </w:tcPr>
          <w:p w14:paraId="35A4061D">
            <w:pPr>
              <w:pStyle w:val="12"/>
              <w:spacing w:before="0" w:beforeAutospacing="0" w:after="0" w:afterAutospacing="0"/>
              <w:jc w:val="center"/>
              <w:rPr>
                <w:rFonts w:hint="default" w:ascii="宋体" w:hAnsi="宋体" w:eastAsia="宋体"/>
                <w:b/>
                <w:bCs/>
                <w:color w:val="auto"/>
                <w:kern w:val="0"/>
                <w:sz w:val="21"/>
                <w:szCs w:val="21"/>
                <w:lang w:val="en-US" w:eastAsia="zh-CN"/>
              </w:rPr>
            </w:pPr>
            <w:r>
              <w:rPr>
                <w:rFonts w:hint="eastAsia" w:ascii="宋体" w:hAnsi="宋体" w:eastAsia="宋体"/>
                <w:color w:val="auto"/>
                <w:kern w:val="0"/>
                <w:sz w:val="21"/>
                <w:szCs w:val="21"/>
                <w:lang w:val="en-US" w:eastAsia="zh-CN"/>
              </w:rPr>
              <w:fldChar w:fldCharType="begin"/>
            </w:r>
            <w:r>
              <w:rPr>
                <w:rFonts w:hint="eastAsia" w:ascii="宋体" w:hAnsi="宋体" w:eastAsia="宋体"/>
                <w:color w:val="auto"/>
                <w:kern w:val="0"/>
                <w:sz w:val="21"/>
                <w:szCs w:val="21"/>
                <w:lang w:val="en-US" w:eastAsia="zh-CN"/>
              </w:rPr>
              <w:instrText xml:space="preserve"> EQ \o\ac(□,√)</w:instrText>
            </w:r>
            <w:r>
              <w:rPr>
                <w:rFonts w:hint="eastAsia" w:ascii="宋体" w:hAnsi="宋体" w:eastAsia="宋体"/>
                <w:color w:val="auto"/>
                <w:kern w:val="0"/>
                <w:sz w:val="21"/>
                <w:szCs w:val="21"/>
                <w:lang w:val="en-US" w:eastAsia="zh-CN"/>
              </w:rPr>
              <w:fldChar w:fldCharType="end"/>
            </w:r>
            <w:r>
              <w:rPr>
                <w:rFonts w:hint="eastAsia" w:ascii="宋体" w:hAnsi="宋体" w:eastAsia="宋体"/>
                <w:color w:val="auto"/>
                <w:kern w:val="0"/>
                <w:sz w:val="21"/>
                <w:szCs w:val="21"/>
                <w:lang w:val="en-US" w:eastAsia="zh-CN"/>
              </w:rPr>
              <w:t>专业基础课□专业核心课□专业选修课□专业技能课</w:t>
            </w:r>
          </w:p>
        </w:tc>
        <w:tc>
          <w:tcPr>
            <w:tcW w:w="609" w:type="pct"/>
            <w:tcBorders>
              <w:top w:val="single" w:color="auto" w:sz="4" w:space="0"/>
              <w:left w:val="single" w:color="auto" w:sz="4" w:space="0"/>
              <w:bottom w:val="single" w:color="auto" w:sz="4" w:space="0"/>
              <w:right w:val="single" w:color="auto" w:sz="4" w:space="0"/>
            </w:tcBorders>
            <w:vAlign w:val="center"/>
          </w:tcPr>
          <w:p w14:paraId="3975D5AB">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lang w:val="en-US" w:eastAsia="zh-CN"/>
              </w:rPr>
              <w:t>课程性质</w:t>
            </w:r>
          </w:p>
        </w:tc>
        <w:tc>
          <w:tcPr>
            <w:tcW w:w="1600" w:type="pct"/>
            <w:tcBorders>
              <w:top w:val="single" w:color="auto" w:sz="4" w:space="0"/>
              <w:left w:val="single" w:color="auto" w:sz="4" w:space="0"/>
              <w:bottom w:val="single" w:color="auto" w:sz="4" w:space="0"/>
              <w:right w:val="single" w:color="auto" w:sz="4" w:space="0"/>
            </w:tcBorders>
            <w:vAlign w:val="center"/>
          </w:tcPr>
          <w:p w14:paraId="06856F82">
            <w:pPr>
              <w:pStyle w:val="12"/>
              <w:spacing w:before="0" w:beforeAutospacing="0" w:after="0" w:afterAutospacing="0"/>
              <w:jc w:val="center"/>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fldChar w:fldCharType="begin"/>
            </w:r>
            <w:r>
              <w:rPr>
                <w:rFonts w:hint="eastAsia" w:ascii="宋体" w:hAnsi="宋体" w:eastAsia="宋体"/>
                <w:color w:val="auto"/>
                <w:kern w:val="0"/>
                <w:sz w:val="21"/>
                <w:szCs w:val="21"/>
                <w:lang w:val="en-US" w:eastAsia="zh-CN"/>
              </w:rPr>
              <w:instrText xml:space="preserve"> EQ \o\ac(□,√)</w:instrText>
            </w:r>
            <w:r>
              <w:rPr>
                <w:rFonts w:hint="eastAsia" w:ascii="宋体" w:hAnsi="宋体" w:eastAsia="宋体"/>
                <w:color w:val="auto"/>
                <w:kern w:val="0"/>
                <w:sz w:val="21"/>
                <w:szCs w:val="21"/>
                <w:lang w:val="en-US" w:eastAsia="zh-CN"/>
              </w:rPr>
              <w:fldChar w:fldCharType="end"/>
            </w:r>
            <w:r>
              <w:rPr>
                <w:rFonts w:hint="eastAsia" w:ascii="宋体" w:hAnsi="宋体" w:eastAsia="宋体"/>
                <w:color w:val="auto"/>
                <w:kern w:val="0"/>
                <w:sz w:val="21"/>
                <w:szCs w:val="21"/>
                <w:lang w:val="en-US" w:eastAsia="zh-CN"/>
              </w:rPr>
              <w:t>理论课</w:t>
            </w:r>
            <w:r>
              <w:rPr>
                <w:rFonts w:hint="eastAsia" w:ascii="宋体" w:hAnsi="宋体" w:eastAsia="宋体"/>
                <w:color w:val="auto"/>
                <w:kern w:val="0"/>
                <w:sz w:val="21"/>
                <w:szCs w:val="21"/>
                <w:lang w:val="en-US" w:eastAsia="zh-CN"/>
              </w:rPr>
              <w:fldChar w:fldCharType="begin"/>
            </w:r>
            <w:r>
              <w:rPr>
                <w:rFonts w:hint="eastAsia" w:ascii="宋体" w:hAnsi="宋体" w:eastAsia="宋体"/>
                <w:color w:val="auto"/>
                <w:kern w:val="0"/>
                <w:sz w:val="21"/>
                <w:szCs w:val="21"/>
                <w:lang w:val="en-US" w:eastAsia="zh-CN"/>
              </w:rPr>
              <w:instrText xml:space="preserve"> EQ \o\ac(□)</w:instrText>
            </w:r>
            <w:r>
              <w:rPr>
                <w:rFonts w:hint="eastAsia" w:ascii="宋体" w:hAnsi="宋体" w:eastAsia="宋体"/>
                <w:color w:val="auto"/>
                <w:kern w:val="0"/>
                <w:sz w:val="21"/>
                <w:szCs w:val="21"/>
                <w:lang w:val="en-US" w:eastAsia="zh-CN"/>
              </w:rPr>
              <w:fldChar w:fldCharType="end"/>
            </w:r>
            <w:r>
              <w:rPr>
                <w:rFonts w:hint="eastAsia" w:ascii="宋体" w:hAnsi="宋体" w:eastAsia="宋体"/>
                <w:color w:val="auto"/>
                <w:kern w:val="0"/>
                <w:sz w:val="21"/>
                <w:szCs w:val="21"/>
                <w:lang w:val="en-US" w:eastAsia="zh-CN"/>
              </w:rPr>
              <w:t>理实一体</w:t>
            </w:r>
          </w:p>
          <w:p w14:paraId="2757E0FF">
            <w:pPr>
              <w:pStyle w:val="12"/>
              <w:spacing w:before="0" w:beforeAutospacing="0" w:after="0" w:afterAutospacing="0"/>
              <w:jc w:val="center"/>
              <w:rPr>
                <w:rFonts w:hint="default" w:ascii="宋体" w:hAnsi="宋体" w:eastAsia="宋体"/>
                <w:b/>
                <w:bCs/>
                <w:color w:val="auto"/>
                <w:kern w:val="0"/>
                <w:sz w:val="21"/>
                <w:szCs w:val="21"/>
                <w:lang w:val="en-US"/>
              </w:rPr>
            </w:pPr>
            <w:r>
              <w:rPr>
                <w:rFonts w:hint="eastAsia" w:ascii="宋体" w:hAnsi="宋体" w:eastAsia="宋体"/>
                <w:color w:val="auto"/>
                <w:kern w:val="0"/>
                <w:sz w:val="21"/>
                <w:szCs w:val="21"/>
                <w:lang w:val="en-US" w:eastAsia="zh-CN"/>
              </w:rPr>
              <w:t>□集中性实践环节</w:t>
            </w:r>
          </w:p>
        </w:tc>
      </w:tr>
      <w:tr w14:paraId="3F7B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shd w:val="clear" w:color="auto" w:fill="auto"/>
            <w:vAlign w:val="center"/>
          </w:tcPr>
          <w:p w14:paraId="681F62CB">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先修课程</w:t>
            </w:r>
          </w:p>
        </w:tc>
        <w:tc>
          <w:tcPr>
            <w:tcW w:w="4287" w:type="pct"/>
            <w:gridSpan w:val="5"/>
            <w:tcBorders>
              <w:top w:val="single" w:color="auto" w:sz="4" w:space="0"/>
              <w:left w:val="single" w:color="auto" w:sz="4" w:space="0"/>
              <w:right w:val="single" w:color="auto" w:sz="4" w:space="0"/>
            </w:tcBorders>
            <w:vAlign w:val="top"/>
          </w:tcPr>
          <w:p w14:paraId="1BAEED3A">
            <w:pPr>
              <w:pStyle w:val="12"/>
              <w:spacing w:before="0" w:beforeAutospacing="0" w:after="0" w:afterAutospacing="0"/>
              <w:jc w:val="center"/>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信息技术、统计学基础</w:t>
            </w:r>
          </w:p>
        </w:tc>
      </w:tr>
      <w:tr w14:paraId="207E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shd w:val="clear" w:color="auto" w:fill="auto"/>
            <w:vAlign w:val="center"/>
          </w:tcPr>
          <w:p w14:paraId="458E58AF">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后续课程</w:t>
            </w:r>
          </w:p>
        </w:tc>
        <w:tc>
          <w:tcPr>
            <w:tcW w:w="4287" w:type="pct"/>
            <w:gridSpan w:val="5"/>
            <w:tcBorders>
              <w:top w:val="single" w:color="auto" w:sz="4" w:space="0"/>
              <w:left w:val="single" w:color="auto" w:sz="4" w:space="0"/>
              <w:right w:val="single" w:color="auto" w:sz="4" w:space="0"/>
            </w:tcBorders>
            <w:vAlign w:val="top"/>
          </w:tcPr>
          <w:p w14:paraId="6C152E1C">
            <w:pPr>
              <w:pStyle w:val="12"/>
              <w:spacing w:before="0" w:beforeAutospacing="0" w:after="0" w:afterAutospacing="0"/>
              <w:jc w:val="center"/>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供应链数据分析</w:t>
            </w:r>
          </w:p>
        </w:tc>
      </w:tr>
      <w:tr w14:paraId="116F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shd w:val="clear" w:color="auto" w:fill="auto"/>
            <w:vAlign w:val="center"/>
          </w:tcPr>
          <w:p w14:paraId="6942635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选用</w:t>
            </w:r>
            <w:r>
              <w:rPr>
                <w:rFonts w:hint="eastAsia" w:ascii="宋体" w:hAnsi="宋体" w:eastAsia="宋体"/>
                <w:b/>
                <w:bCs/>
                <w:color w:val="auto"/>
                <w:kern w:val="0"/>
                <w:sz w:val="21"/>
                <w:szCs w:val="21"/>
              </w:rPr>
              <w:t>教材</w:t>
            </w:r>
          </w:p>
        </w:tc>
        <w:tc>
          <w:tcPr>
            <w:tcW w:w="4287" w:type="pct"/>
            <w:gridSpan w:val="5"/>
            <w:tcBorders>
              <w:top w:val="single" w:color="auto" w:sz="4" w:space="0"/>
              <w:left w:val="single" w:color="auto" w:sz="4" w:space="0"/>
              <w:right w:val="single" w:color="auto" w:sz="4" w:space="0"/>
            </w:tcBorders>
            <w:shd w:val="clear" w:color="auto" w:fill="auto"/>
            <w:vAlign w:val="top"/>
          </w:tcPr>
          <w:p w14:paraId="68D0284B">
            <w:pPr>
              <w:pStyle w:val="12"/>
              <w:spacing w:before="0" w:beforeAutospacing="0" w:after="0" w:afterAutospacing="0"/>
              <w:jc w:val="center"/>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《数据分析技术与应用》（刘敏、王强，高等教育出版社，2024年，ISBN 9787040598762）</w:t>
            </w:r>
          </w:p>
        </w:tc>
      </w:tr>
      <w:tr w14:paraId="605B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vAlign w:val="center"/>
          </w:tcPr>
          <w:p w14:paraId="7BAE7970">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lang w:val="en-US" w:eastAsia="zh-CN"/>
              </w:rPr>
              <w:t>制定</w:t>
            </w:r>
            <w:r>
              <w:rPr>
                <w:rFonts w:hint="eastAsia" w:ascii="宋体" w:hAnsi="宋体" w:eastAsia="宋体"/>
                <w:b/>
                <w:bCs/>
                <w:color w:val="auto"/>
                <w:kern w:val="0"/>
                <w:sz w:val="21"/>
                <w:szCs w:val="21"/>
              </w:rPr>
              <w:t>人</w:t>
            </w:r>
          </w:p>
        </w:tc>
        <w:tc>
          <w:tcPr>
            <w:tcW w:w="2077" w:type="pct"/>
            <w:gridSpan w:val="3"/>
            <w:tcBorders>
              <w:top w:val="single" w:color="auto" w:sz="4" w:space="0"/>
              <w:left w:val="single" w:color="auto" w:sz="4" w:space="0"/>
              <w:right w:val="single" w:color="auto" w:sz="4" w:space="0"/>
            </w:tcBorders>
            <w:vAlign w:val="top"/>
          </w:tcPr>
          <w:p w14:paraId="309DE5A9">
            <w:pPr>
              <w:pStyle w:val="12"/>
              <w:spacing w:before="0" w:beforeAutospacing="0" w:after="0" w:afterAutospacing="0"/>
              <w:jc w:val="center"/>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金鑫</w:t>
            </w:r>
          </w:p>
        </w:tc>
        <w:tc>
          <w:tcPr>
            <w:tcW w:w="609" w:type="pct"/>
            <w:tcBorders>
              <w:top w:val="single" w:color="auto" w:sz="4" w:space="0"/>
              <w:left w:val="single" w:color="auto" w:sz="4" w:space="0"/>
              <w:bottom w:val="single" w:color="auto" w:sz="4" w:space="0"/>
              <w:right w:val="single" w:color="auto" w:sz="4" w:space="0"/>
            </w:tcBorders>
            <w:vAlign w:val="center"/>
          </w:tcPr>
          <w:p w14:paraId="44B3E9B3">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lang w:val="en-US" w:eastAsia="zh-CN"/>
              </w:rPr>
              <w:t>制定时间</w:t>
            </w:r>
          </w:p>
        </w:tc>
        <w:tc>
          <w:tcPr>
            <w:tcW w:w="1600" w:type="pct"/>
            <w:tcBorders>
              <w:top w:val="single" w:color="auto" w:sz="4" w:space="0"/>
              <w:left w:val="single" w:color="auto" w:sz="4" w:space="0"/>
              <w:bottom w:val="single" w:color="auto" w:sz="4" w:space="0"/>
              <w:right w:val="single" w:color="auto" w:sz="4" w:space="0"/>
            </w:tcBorders>
            <w:vAlign w:val="center"/>
          </w:tcPr>
          <w:p w14:paraId="05D841BE">
            <w:pPr>
              <w:pStyle w:val="12"/>
              <w:spacing w:before="0" w:beforeAutospacing="0" w:after="0" w:afterAutospacing="0"/>
              <w:jc w:val="center"/>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2025年7月</w:t>
            </w:r>
          </w:p>
        </w:tc>
      </w:tr>
      <w:tr w14:paraId="6847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vAlign w:val="center"/>
          </w:tcPr>
          <w:p w14:paraId="4254881F">
            <w:pPr>
              <w:pStyle w:val="12"/>
              <w:spacing w:before="0" w:beforeAutospacing="0" w:after="0" w:afterAutospacing="0"/>
              <w:jc w:val="center"/>
              <w:rPr>
                <w:rFonts w:hint="eastAsia" w:ascii="宋体" w:hAnsi="宋体" w:eastAsia="宋体"/>
                <w:b/>
                <w:bCs/>
                <w:color w:val="auto"/>
                <w:kern w:val="0"/>
                <w:sz w:val="21"/>
                <w:szCs w:val="21"/>
              </w:rPr>
            </w:pPr>
            <w:r>
              <w:rPr>
                <w:rFonts w:hint="eastAsia" w:ascii="宋体" w:hAnsi="宋体" w:eastAsia="宋体"/>
                <w:b/>
                <w:bCs/>
                <w:color w:val="auto"/>
                <w:kern w:val="0"/>
                <w:sz w:val="21"/>
                <w:szCs w:val="21"/>
                <w:lang w:val="en-US" w:eastAsia="zh-CN"/>
              </w:rPr>
              <w:t>审核</w:t>
            </w:r>
            <w:r>
              <w:rPr>
                <w:rFonts w:hint="eastAsia" w:ascii="宋体" w:hAnsi="宋体" w:eastAsia="宋体"/>
                <w:b/>
                <w:bCs/>
                <w:color w:val="auto"/>
                <w:kern w:val="0"/>
                <w:sz w:val="21"/>
                <w:szCs w:val="21"/>
              </w:rPr>
              <w:t>人</w:t>
            </w:r>
          </w:p>
        </w:tc>
        <w:tc>
          <w:tcPr>
            <w:tcW w:w="2077" w:type="pct"/>
            <w:gridSpan w:val="3"/>
            <w:tcBorders>
              <w:top w:val="single" w:color="auto" w:sz="4" w:space="0"/>
              <w:left w:val="single" w:color="auto" w:sz="4" w:space="0"/>
              <w:right w:val="single" w:color="auto" w:sz="4" w:space="0"/>
            </w:tcBorders>
            <w:vAlign w:val="top"/>
          </w:tcPr>
          <w:p w14:paraId="3244108B">
            <w:pPr>
              <w:pStyle w:val="12"/>
              <w:spacing w:before="0" w:beforeAutospacing="0" w:after="0" w:afterAutospacing="0"/>
              <w:jc w:val="center"/>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李筱淼</w:t>
            </w:r>
          </w:p>
        </w:tc>
        <w:tc>
          <w:tcPr>
            <w:tcW w:w="609" w:type="pct"/>
            <w:tcBorders>
              <w:top w:val="single" w:color="auto" w:sz="4" w:space="0"/>
              <w:left w:val="single" w:color="auto" w:sz="4" w:space="0"/>
              <w:bottom w:val="single" w:color="auto" w:sz="4" w:space="0"/>
              <w:right w:val="single" w:color="auto" w:sz="4" w:space="0"/>
            </w:tcBorders>
            <w:vAlign w:val="center"/>
          </w:tcPr>
          <w:p w14:paraId="4C32F957">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审核时间</w:t>
            </w:r>
          </w:p>
        </w:tc>
        <w:tc>
          <w:tcPr>
            <w:tcW w:w="1600" w:type="pct"/>
            <w:tcBorders>
              <w:top w:val="single" w:color="auto" w:sz="4" w:space="0"/>
              <w:left w:val="single" w:color="auto" w:sz="4" w:space="0"/>
              <w:bottom w:val="single" w:color="auto" w:sz="4" w:space="0"/>
              <w:right w:val="single" w:color="auto" w:sz="4" w:space="0"/>
            </w:tcBorders>
            <w:vAlign w:val="center"/>
          </w:tcPr>
          <w:p w14:paraId="2C28E9AB">
            <w:pPr>
              <w:pStyle w:val="12"/>
              <w:spacing w:before="0" w:beforeAutospacing="0" w:after="0" w:afterAutospacing="0"/>
              <w:jc w:val="center"/>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2025年8月</w:t>
            </w:r>
          </w:p>
        </w:tc>
      </w:tr>
    </w:tbl>
    <w:p w14:paraId="40DB22DD">
      <w:pPr>
        <w:pStyle w:val="3"/>
        <w:bidi w:val="0"/>
        <w:rPr>
          <w:rFonts w:hint="eastAsia"/>
          <w:lang w:val="en-US" w:eastAsia="zh-CN"/>
        </w:rPr>
      </w:pPr>
      <w:r>
        <w:rPr>
          <w:rFonts w:hint="eastAsia"/>
          <w:lang w:val="en-US" w:eastAsia="zh-CN"/>
        </w:rPr>
        <w:t>二、课程定位</w:t>
      </w:r>
    </w:p>
    <w:p w14:paraId="70E3F072">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本课程是商务数据分析、大数据技术与应用等专业必修的一门专业基础课程，是在《</w:t>
      </w:r>
      <w:r>
        <w:rPr>
          <w:rFonts w:hint="eastAsia" w:asciiTheme="minorEastAsia" w:hAnsiTheme="minorEastAsia" w:cstheme="minorEastAsia"/>
          <w:sz w:val="24"/>
          <w:szCs w:val="24"/>
          <w:lang w:val="en-US" w:eastAsia="zh-CN"/>
        </w:rPr>
        <w:t>信息技术</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统计学基础》等先修课程基础上开设的理实一体化课程。课程紧密对接数据处理员、初级数据分析师、商务数据专员等一线职业岗位的基础能力需求，聚焦数据分析全流程的核心技术培养，使学生具备数据采集、清洗、简单建模及可视化呈现的基础专业技能，同时养成严谨务实、诚信守规的职业素质。课程为后续《供应链数据分析》等专业课程的学习奠定技术基础，同时将课程思政有机融入教学全过程，帮助学生树立正确的职业价值观和数据安全意识。</w:t>
      </w:r>
    </w:p>
    <w:p w14:paraId="1863DCBF">
      <w:pPr>
        <w:pStyle w:val="3"/>
        <w:bidi w:val="0"/>
        <w:rPr>
          <w:rFonts w:hint="eastAsia"/>
          <w:lang w:val="en-US" w:eastAsia="zh-CN"/>
        </w:rPr>
      </w:pPr>
      <w:r>
        <w:rPr>
          <w:rFonts w:hint="eastAsia"/>
          <w:lang w:val="en-US" w:eastAsia="zh-CN"/>
        </w:rPr>
        <w:t>三、课程设计思路</w:t>
      </w:r>
    </w:p>
    <w:p w14:paraId="51858C6F">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ascii="宋体" w:hAnsi="宋体" w:eastAsia="宋体" w:cs="宋体"/>
          <w:kern w:val="0"/>
          <w:sz w:val="24"/>
          <w:szCs w:val="24"/>
          <w:lang w:val="en-US" w:eastAsia="zh-CN" w:bidi="ar"/>
        </w:rPr>
        <w:t>本课程以基础能力培养为核心构建课程体系。首先，结合相关专业人才培养方案、初级数据分析岗位需求及1+X大数据分析（初级）证书标准，梳理数据处理全流程的典型基础任务，提炼出数据分析基础认知、数据预处理、简单建模分析、数据可视化及报告撰写等核心教学内容。其次，按照“基础入门—技能实操—综合应用”的逻辑划分模块化教学内容</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教学形式上采用线下教学模式，通过案例演示、小组实操、教师答疑等形式开展教学，分享基础数据处理实战经验。</w:t>
      </w:r>
    </w:p>
    <w:p w14:paraId="12CF82D8">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rFonts w:hint="eastAsia" w:ascii="黑体" w:hAnsi="黑体" w:eastAsia="黑体" w:cs="黑体"/>
          <w:sz w:val="28"/>
          <w:szCs w:val="28"/>
          <w:lang w:val="en-US" w:eastAsia="zh-CN"/>
        </w:rPr>
      </w:pPr>
      <w:r>
        <w:rPr>
          <w:rFonts w:ascii="宋体" w:hAnsi="宋体" w:eastAsia="宋体" w:cs="宋体"/>
          <w:kern w:val="0"/>
          <w:sz w:val="24"/>
          <w:szCs w:val="24"/>
          <w:lang w:val="en-US" w:eastAsia="zh-CN" w:bidi="ar"/>
        </w:rPr>
        <w:t>课程思政方面，构建“数据素养—职业精神—家国情怀”的价值链，结合我国大数据产业发展成就、数据领域工匠事迹（如基础数据处理精准化典型案例）融入职业精神培养，将数据安全、隐私保护等理念贯穿教学，实现基础技术传授与思政教育的有机融合。</w:t>
      </w:r>
    </w:p>
    <w:p w14:paraId="3ACD35C2">
      <w:pPr>
        <w:pStyle w:val="3"/>
        <w:bidi w:val="0"/>
        <w:rPr>
          <w:rFonts w:hint="eastAsia"/>
          <w:lang w:val="en-US" w:eastAsia="zh-CN"/>
        </w:rPr>
      </w:pPr>
      <w:r>
        <w:rPr>
          <w:rFonts w:hint="eastAsia"/>
          <w:lang w:val="en-US" w:eastAsia="zh-CN"/>
        </w:rPr>
        <w:t>四、课程目标</w:t>
      </w:r>
    </w:p>
    <w:p w14:paraId="04F80D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（一）知识目标</w:t>
      </w:r>
    </w:p>
    <w:p w14:paraId="4DF1E40E">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A1.</w:t>
      </w:r>
      <w:r>
        <w:rPr>
          <w:rFonts w:ascii="宋体" w:hAnsi="宋体" w:eastAsia="宋体" w:cs="宋体"/>
          <w:kern w:val="0"/>
          <w:sz w:val="24"/>
          <w:szCs w:val="24"/>
          <w:lang w:val="en-US" w:eastAsia="zh-CN" w:bidi="ar"/>
        </w:rPr>
        <w:t>能说出数据分析的基本流程（定义问题、数据采集、预处理、分析、可视化、报告）及各环节的核心任务。</w:t>
      </w:r>
    </w:p>
    <w:p w14:paraId="6273BD4C">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A2.</w:t>
      </w:r>
      <w:r>
        <w:rPr>
          <w:rFonts w:ascii="宋体" w:hAnsi="宋体" w:eastAsia="宋体" w:cs="宋体"/>
          <w:kern w:val="0"/>
          <w:sz w:val="24"/>
          <w:szCs w:val="24"/>
          <w:lang w:val="en-US" w:eastAsia="zh-CN" w:bidi="ar"/>
        </w:rPr>
        <w:t>能解释数据类型（结构化、非结构化）的划分标准，再现数据清洗（去重、补漏、异常值处理）的基础方法及适用场景。</w:t>
      </w:r>
    </w:p>
    <w:p w14:paraId="63A59633">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A3.</w:t>
      </w:r>
      <w:r>
        <w:rPr>
          <w:rFonts w:ascii="宋体" w:hAnsi="宋体" w:eastAsia="宋体" w:cs="宋体"/>
          <w:kern w:val="0"/>
          <w:sz w:val="24"/>
          <w:szCs w:val="24"/>
          <w:lang w:val="en-US" w:eastAsia="zh-CN" w:bidi="ar"/>
        </w:rPr>
        <w:t>能阐述描述性统计分析（均值、中位数、标准差）、相关性分析的基本原理及应用条件。</w:t>
      </w:r>
    </w:p>
    <w:p w14:paraId="01689E11">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A4.</w:t>
      </w:r>
      <w:r>
        <w:rPr>
          <w:rFonts w:ascii="宋体" w:hAnsi="宋体" w:eastAsia="宋体" w:cs="宋体"/>
          <w:kern w:val="0"/>
          <w:sz w:val="24"/>
          <w:szCs w:val="24"/>
          <w:lang w:val="en-US" w:eastAsia="zh-CN" w:bidi="ar"/>
        </w:rPr>
        <w:t>能说明Excel（数据透视表、函数）</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Excel图表等工具在数据分析中的核心基础功能，识别柱状图、折线图、饼图的适用场景。</w:t>
      </w:r>
    </w:p>
    <w:p w14:paraId="004B58A3">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A5.</w:t>
      </w:r>
      <w:r>
        <w:rPr>
          <w:rFonts w:ascii="宋体" w:hAnsi="宋体" w:eastAsia="宋体" w:cs="宋体"/>
          <w:kern w:val="0"/>
          <w:sz w:val="24"/>
          <w:szCs w:val="24"/>
          <w:lang w:val="en-US" w:eastAsia="zh-CN" w:bidi="ar"/>
        </w:rPr>
        <w:t>能列举《数据安全法》中与基础数据处理相关的核心要求，了解1+X大数据分析（初级）证书的基础考核要点</w:t>
      </w:r>
      <w:r>
        <w:rPr>
          <w:rFonts w:hint="eastAsia" w:ascii="宋体" w:hAnsi="宋体" w:eastAsia="宋体" w:cs="宋体"/>
          <w:kern w:val="0"/>
          <w:sz w:val="24"/>
          <w:szCs w:val="24"/>
          <w:lang w:val="en-US" w:eastAsia="zh-CN" w:bidi="ar"/>
        </w:rPr>
        <w:t>。</w:t>
      </w:r>
    </w:p>
    <w:p w14:paraId="15B926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（二）能力目标</w:t>
      </w:r>
    </w:p>
    <w:p w14:paraId="53E77288">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B1.</w:t>
      </w:r>
      <w:r>
        <w:rPr>
          <w:rFonts w:ascii="宋体" w:hAnsi="宋体" w:eastAsia="宋体" w:cs="宋体"/>
          <w:kern w:val="0"/>
          <w:sz w:val="24"/>
          <w:szCs w:val="24"/>
          <w:lang w:val="en-US" w:eastAsia="zh-CN" w:bidi="ar"/>
        </w:rPr>
        <w:t>能熟练使用Excel采集整理结构化数据（如电商订单数据），完成数据去重、补漏、异常值标注等基础清洗操作。</w:t>
      </w:r>
    </w:p>
    <w:p w14:paraId="648B8234">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B2.</w:t>
      </w:r>
      <w:r>
        <w:rPr>
          <w:rFonts w:ascii="宋体" w:hAnsi="宋体" w:eastAsia="宋体" w:cs="宋体"/>
          <w:kern w:val="0"/>
          <w:sz w:val="24"/>
          <w:szCs w:val="24"/>
          <w:lang w:val="en-US" w:eastAsia="zh-CN" w:bidi="ar"/>
        </w:rPr>
        <w:t>能运用Excel函数计算均值、中位数等描述性统计指标，生成基础统计报表。</w:t>
      </w:r>
    </w:p>
    <w:p w14:paraId="68009B53">
      <w:pPr>
        <w:keepNext w:val="0"/>
        <w:keepLines w:val="0"/>
        <w:pageBreakBefore w:val="0"/>
        <w:widowControl/>
        <w:suppressLineNumbers w:val="0"/>
        <w:kinsoku/>
        <w:wordWrap/>
        <w:overflowPunct/>
        <w:topLinePunct w:val="0"/>
        <w:autoSpaceDE/>
        <w:autoSpaceDN/>
        <w:bidi w:val="0"/>
        <w:spacing w:line="440" w:lineRule="exact"/>
        <w:ind w:left="479" w:leftChars="228" w:firstLine="0" w:firstLineChars="0"/>
        <w:jc w:val="lef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B3.</w:t>
      </w:r>
      <w:r>
        <w:rPr>
          <w:rFonts w:ascii="宋体" w:hAnsi="宋体" w:eastAsia="宋体" w:cs="宋体"/>
          <w:kern w:val="0"/>
          <w:sz w:val="24"/>
          <w:szCs w:val="24"/>
          <w:lang w:val="en-US" w:eastAsia="zh-CN" w:bidi="ar"/>
        </w:rPr>
        <w:t>能通过Excel数据透视表对数据进行多维度汇总分析，如按品类统计销售数</w:t>
      </w:r>
    </w:p>
    <w:p w14:paraId="026401C0">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B4.</w:t>
      </w:r>
      <w:r>
        <w:rPr>
          <w:rFonts w:ascii="宋体" w:hAnsi="宋体" w:eastAsia="宋体" w:cs="宋体"/>
          <w:kern w:val="0"/>
          <w:sz w:val="24"/>
          <w:szCs w:val="24"/>
          <w:lang w:val="en-US" w:eastAsia="zh-CN" w:bidi="ar"/>
        </w:rPr>
        <w:t>能使用Excel制作柱状图、折线图等基础可视化图表，清晰呈现数据分布或变化趋势。</w:t>
      </w:r>
    </w:p>
    <w:p w14:paraId="75E92AAC">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B5.</w:t>
      </w:r>
      <w:r>
        <w:rPr>
          <w:rFonts w:ascii="宋体" w:hAnsi="宋体" w:eastAsia="宋体" w:cs="宋体"/>
          <w:kern w:val="0"/>
          <w:sz w:val="24"/>
          <w:szCs w:val="24"/>
          <w:lang w:val="en-US" w:eastAsia="zh-CN" w:bidi="ar"/>
        </w:rPr>
        <w:t>能结合基础分析结果，撰写包含数据来源、分析过程及简单结论的数据分析报告，字数不少于500字。</w:t>
      </w:r>
    </w:p>
    <w:p w14:paraId="2354E1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（三）素质目标</w:t>
      </w:r>
    </w:p>
    <w:p w14:paraId="28019575">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C1.</w:t>
      </w:r>
      <w:r>
        <w:rPr>
          <w:rFonts w:ascii="宋体" w:hAnsi="宋体" w:eastAsia="宋体" w:cs="宋体"/>
          <w:kern w:val="0"/>
          <w:sz w:val="24"/>
          <w:szCs w:val="24"/>
          <w:lang w:val="en-US" w:eastAsia="zh-CN" w:bidi="ar"/>
        </w:rPr>
        <w:t>培养学生严谨细致的工作态度，在数据录入、清洗环节能主动核查数据准确性，避免基础数据错误。</w:t>
      </w:r>
    </w:p>
    <w:p w14:paraId="2852496E">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C2.</w:t>
      </w:r>
      <w:r>
        <w:rPr>
          <w:rFonts w:ascii="宋体" w:hAnsi="宋体" w:eastAsia="宋体" w:cs="宋体"/>
          <w:kern w:val="0"/>
          <w:sz w:val="24"/>
          <w:szCs w:val="24"/>
          <w:lang w:val="en-US" w:eastAsia="zh-CN" w:bidi="ar"/>
        </w:rPr>
        <w:t>培养学生的逻辑思维能力，能从简单业务问题中梳理数据需求，明确数据分析的基本方向。</w:t>
      </w:r>
    </w:p>
    <w:p w14:paraId="43D59239">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C3.</w:t>
      </w:r>
      <w:r>
        <w:rPr>
          <w:rFonts w:ascii="宋体" w:hAnsi="宋体" w:eastAsia="宋体" w:cs="宋体"/>
          <w:kern w:val="0"/>
          <w:sz w:val="24"/>
          <w:szCs w:val="24"/>
          <w:lang w:val="en-US" w:eastAsia="zh-CN" w:bidi="ar"/>
        </w:rPr>
        <w:t>培养学生的团队协作能力，在2-3人小组项目中能分工完成数据采集、分析等基础任务，实现成果共享。</w:t>
      </w:r>
    </w:p>
    <w:p w14:paraId="45E42A4F">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C4.</w:t>
      </w:r>
      <w:r>
        <w:rPr>
          <w:rFonts w:ascii="宋体" w:hAnsi="宋体" w:eastAsia="宋体" w:cs="宋体"/>
          <w:kern w:val="0"/>
          <w:sz w:val="24"/>
          <w:szCs w:val="24"/>
          <w:lang w:val="en-US" w:eastAsia="zh-CN" w:bidi="ar"/>
        </w:rPr>
        <w:t>培养学生的工具应用能力，能快速掌握Excel的核心操作，具备初步的工具适配能力。</w:t>
      </w:r>
    </w:p>
    <w:p w14:paraId="6042B9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（四）思政目标</w:t>
      </w:r>
    </w:p>
    <w:p w14:paraId="22642EE2">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D1.</w:t>
      </w:r>
      <w:r>
        <w:rPr>
          <w:rFonts w:ascii="宋体" w:hAnsi="宋体" w:eastAsia="宋体" w:cs="宋体"/>
          <w:kern w:val="0"/>
          <w:sz w:val="24"/>
          <w:szCs w:val="24"/>
          <w:lang w:val="en-US" w:eastAsia="zh-CN" w:bidi="ar"/>
        </w:rPr>
        <w:t>职业道德：树立“数据真实、操作规范”的职业理念，遵守数据采集与使用的诚信原则，杜绝编造或篡改基础数据。</w:t>
      </w:r>
    </w:p>
    <w:p w14:paraId="02997BA7">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D2.</w:t>
      </w:r>
      <w:r>
        <w:rPr>
          <w:rFonts w:ascii="宋体" w:hAnsi="宋体" w:eastAsia="宋体" w:cs="宋体"/>
          <w:kern w:val="0"/>
          <w:sz w:val="24"/>
          <w:szCs w:val="24"/>
          <w:lang w:val="en-US" w:eastAsia="zh-CN" w:bidi="ar"/>
        </w:rPr>
        <w:t>工匠精神：培育“精准细致、耐心专注”的工匠精神，在基础数据清洗、统计计算环节追求零误差，避免敷衍了事。</w:t>
      </w:r>
    </w:p>
    <w:p w14:paraId="1F967AE0">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D3.</w:t>
      </w:r>
      <w:r>
        <w:rPr>
          <w:rFonts w:ascii="宋体" w:hAnsi="宋体" w:eastAsia="宋体" w:cs="宋体"/>
          <w:kern w:val="0"/>
          <w:sz w:val="24"/>
          <w:szCs w:val="24"/>
          <w:lang w:val="en-US" w:eastAsia="zh-CN" w:bidi="ar"/>
        </w:rPr>
        <w:t>法治意识：增强数据安全法治观念，理解《数据安全法》对基础数据处理的要求，做到不泄露、不滥用处理数据。</w:t>
      </w:r>
    </w:p>
    <w:p w14:paraId="0A2D59E1">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sz w:val="24"/>
          <w:szCs w:val="24"/>
        </w:rPr>
      </w:pPr>
      <w:r>
        <w:rPr>
          <w:rFonts w:hint="eastAsia" w:ascii="宋体" w:hAnsi="宋体" w:eastAsia="宋体" w:cs="宋体"/>
          <w:kern w:val="0"/>
          <w:sz w:val="24"/>
          <w:szCs w:val="24"/>
          <w:lang w:val="en-US" w:eastAsia="zh-CN" w:bidi="ar"/>
        </w:rPr>
        <w:t>D4.</w:t>
      </w:r>
      <w:r>
        <w:rPr>
          <w:rFonts w:ascii="宋体" w:hAnsi="宋体" w:eastAsia="宋体" w:cs="宋体"/>
          <w:kern w:val="0"/>
          <w:sz w:val="24"/>
          <w:szCs w:val="24"/>
          <w:lang w:val="en-US" w:eastAsia="zh-CN" w:bidi="ar"/>
        </w:rPr>
        <w:t>社会责任：强化“数据赋能决策”的责任认知，理解基础数据分析在企业运营、社会服务中的基础支撑作用。</w:t>
      </w:r>
    </w:p>
    <w:p w14:paraId="1DC095D8">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textAlignment w:val="auto"/>
        <w:rPr>
          <w:rFonts w:hint="eastAsia" w:ascii="黑体" w:hAnsi="黑体" w:eastAsia="黑体" w:cs="黑体"/>
          <w:sz w:val="28"/>
          <w:szCs w:val="28"/>
          <w:lang w:val="en-US" w:eastAsia="zh-CN"/>
        </w:rPr>
      </w:pPr>
      <w:r>
        <w:rPr>
          <w:rFonts w:hint="eastAsia" w:ascii="宋体" w:hAnsi="宋体" w:eastAsia="宋体" w:cs="宋体"/>
          <w:kern w:val="0"/>
          <w:sz w:val="24"/>
          <w:szCs w:val="24"/>
          <w:lang w:val="en-US" w:eastAsia="zh-CN" w:bidi="ar"/>
        </w:rPr>
        <w:t>D5.</w:t>
      </w:r>
      <w:r>
        <w:rPr>
          <w:rFonts w:ascii="宋体" w:hAnsi="宋体" w:eastAsia="宋体" w:cs="宋体"/>
          <w:kern w:val="0"/>
          <w:sz w:val="24"/>
          <w:szCs w:val="24"/>
          <w:lang w:val="en-US" w:eastAsia="zh-CN" w:bidi="ar"/>
        </w:rPr>
        <w:t>家国情怀：结合我国大数据产业从基础数据积累到技术突破的发展历程，激发对数据领域的学习热情和行业认同感。</w:t>
      </w:r>
    </w:p>
    <w:p w14:paraId="18D142AA">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Layout w:type="autofit"/>
        <w:tblCellMar>
          <w:top w:w="15" w:type="dxa"/>
          <w:left w:w="15" w:type="dxa"/>
          <w:bottom w:w="15" w:type="dxa"/>
          <w:right w:w="15" w:type="dxa"/>
        </w:tblCellMar>
      </w:tblPr>
      <w:tblGrid>
        <w:gridCol w:w="1257"/>
        <w:gridCol w:w="2171"/>
        <w:gridCol w:w="828"/>
        <w:gridCol w:w="859"/>
        <w:gridCol w:w="904"/>
        <w:gridCol w:w="1056"/>
        <w:gridCol w:w="1806"/>
        <w:gridCol w:w="435"/>
        <w:gridCol w:w="436"/>
      </w:tblGrid>
      <w:tr w14:paraId="34E63AF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15" w:type="dxa"/>
            <w:left w:w="15" w:type="dxa"/>
            <w:bottom w:w="15" w:type="dxa"/>
            <w:right w:w="15" w:type="dxa"/>
          </w:tblCellMar>
        </w:tblPrEx>
        <w:trPr>
          <w:trHeight w:val="1088" w:hRule="atLeast"/>
          <w:tblHeader/>
        </w:trPr>
        <w:tc>
          <w:tcPr>
            <w:tcW w:w="644" w:type="pct"/>
            <w:tcBorders>
              <w:tl2br w:val="nil"/>
              <w:tr2bl w:val="nil"/>
            </w:tcBorders>
            <w:shd w:val="clear" w:color="auto" w:fill="FFFFFF" w:themeFill="background1"/>
            <w:tcMar>
              <w:top w:w="60" w:type="dxa"/>
              <w:left w:w="60" w:type="dxa"/>
              <w:bottom w:w="60" w:type="dxa"/>
              <w:right w:w="60" w:type="dxa"/>
            </w:tcMar>
            <w:vAlign w:val="center"/>
          </w:tcPr>
          <w:p w14:paraId="25056416">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rFonts w:hint="eastAsia" w:ascii="宋体" w:hAnsi="宋体" w:eastAsia="宋体" w:cs="宋体"/>
                <w:b/>
                <w:bCs/>
                <w:sz w:val="21"/>
                <w:szCs w:val="21"/>
                <w:highlight w:val="none"/>
                <w:lang w:val="en-US" w:eastAsia="zh-CN"/>
              </w:rPr>
              <w:t>学习情境（章）</w:t>
            </w:r>
          </w:p>
        </w:tc>
        <w:tc>
          <w:tcPr>
            <w:tcW w:w="1112" w:type="pct"/>
            <w:tcBorders>
              <w:tl2br w:val="nil"/>
              <w:tr2bl w:val="nil"/>
            </w:tcBorders>
            <w:shd w:val="clear" w:color="auto" w:fill="FFFFFF" w:themeFill="background1"/>
            <w:tcMar>
              <w:top w:w="60" w:type="dxa"/>
              <w:left w:w="60" w:type="dxa"/>
              <w:bottom w:w="60" w:type="dxa"/>
              <w:right w:w="60" w:type="dxa"/>
            </w:tcMar>
            <w:vAlign w:val="center"/>
          </w:tcPr>
          <w:p w14:paraId="7375604C">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rFonts w:hint="eastAsia" w:ascii="宋体" w:hAnsi="宋体" w:eastAsia="宋体" w:cs="宋体"/>
                <w:b/>
                <w:bCs/>
                <w:sz w:val="21"/>
                <w:szCs w:val="21"/>
                <w:highlight w:val="none"/>
                <w:lang w:val="en-US" w:eastAsia="zh-CN"/>
              </w:rPr>
              <w:t>工作任务（节）</w:t>
            </w:r>
          </w:p>
        </w:tc>
        <w:tc>
          <w:tcPr>
            <w:tcW w:w="424" w:type="pct"/>
            <w:tcBorders>
              <w:tl2br w:val="nil"/>
              <w:tr2bl w:val="nil"/>
            </w:tcBorders>
            <w:shd w:val="clear" w:color="auto" w:fill="FFFFFF" w:themeFill="background1"/>
            <w:tcMar>
              <w:top w:w="60" w:type="dxa"/>
              <w:left w:w="60" w:type="dxa"/>
              <w:bottom w:w="60" w:type="dxa"/>
              <w:right w:w="60" w:type="dxa"/>
            </w:tcMar>
            <w:vAlign w:val="center"/>
          </w:tcPr>
          <w:p w14:paraId="7A27EE1C">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rFonts w:hint="eastAsia" w:ascii="宋体" w:hAnsi="宋体" w:eastAsia="宋体" w:cs="宋体"/>
                <w:b/>
                <w:bCs/>
                <w:sz w:val="21"/>
                <w:szCs w:val="21"/>
                <w:highlight w:val="none"/>
                <w:lang w:val="en-US" w:eastAsia="zh-CN"/>
              </w:rPr>
              <w:t>知识点(A)</w:t>
            </w:r>
          </w:p>
        </w:tc>
        <w:tc>
          <w:tcPr>
            <w:tcW w:w="440" w:type="pct"/>
            <w:tcBorders>
              <w:tl2br w:val="nil"/>
              <w:tr2bl w:val="nil"/>
            </w:tcBorders>
            <w:shd w:val="clear" w:color="auto" w:fill="FFFFFF" w:themeFill="background1"/>
            <w:tcMar>
              <w:top w:w="60" w:type="dxa"/>
              <w:left w:w="60" w:type="dxa"/>
              <w:bottom w:w="60" w:type="dxa"/>
              <w:right w:w="60" w:type="dxa"/>
            </w:tcMar>
            <w:vAlign w:val="center"/>
          </w:tcPr>
          <w:p w14:paraId="599923B7">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rFonts w:hint="eastAsia" w:ascii="宋体" w:hAnsi="宋体" w:eastAsia="宋体" w:cs="宋体"/>
                <w:b/>
                <w:bCs/>
                <w:sz w:val="21"/>
                <w:szCs w:val="21"/>
                <w:highlight w:val="none"/>
                <w:lang w:val="en-US" w:eastAsia="zh-CN"/>
              </w:rPr>
              <w:t>技能点(B)</w:t>
            </w:r>
          </w:p>
        </w:tc>
        <w:tc>
          <w:tcPr>
            <w:tcW w:w="463" w:type="pct"/>
            <w:tcBorders>
              <w:tl2br w:val="nil"/>
              <w:tr2bl w:val="nil"/>
            </w:tcBorders>
            <w:shd w:val="clear" w:color="auto" w:fill="FFFFFF" w:themeFill="background1"/>
            <w:tcMar>
              <w:top w:w="60" w:type="dxa"/>
              <w:left w:w="60" w:type="dxa"/>
              <w:bottom w:w="60" w:type="dxa"/>
              <w:right w:w="60" w:type="dxa"/>
            </w:tcMar>
            <w:vAlign w:val="center"/>
          </w:tcPr>
          <w:p w14:paraId="2C3E3E9F">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rFonts w:hint="eastAsia" w:ascii="宋体" w:hAnsi="宋体" w:eastAsia="宋体" w:cs="宋体"/>
                <w:b/>
                <w:bCs/>
                <w:sz w:val="21"/>
                <w:szCs w:val="21"/>
                <w:highlight w:val="none"/>
                <w:lang w:val="en-US" w:eastAsia="zh-CN"/>
              </w:rPr>
              <w:t>素质目标(C)</w:t>
            </w:r>
          </w:p>
        </w:tc>
        <w:tc>
          <w:tcPr>
            <w:tcW w:w="541" w:type="pct"/>
            <w:tcBorders>
              <w:tl2br w:val="nil"/>
              <w:tr2bl w:val="nil"/>
            </w:tcBorders>
            <w:shd w:val="clear" w:color="auto" w:fill="FFFFFF" w:themeFill="background1"/>
            <w:tcMar>
              <w:top w:w="60" w:type="dxa"/>
              <w:left w:w="60" w:type="dxa"/>
              <w:bottom w:w="60" w:type="dxa"/>
              <w:right w:w="60" w:type="dxa"/>
            </w:tcMar>
            <w:vAlign w:val="center"/>
          </w:tcPr>
          <w:p w14:paraId="15877E23">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rPr>
            </w:pPr>
            <w:r>
              <w:rPr>
                <w:rFonts w:hint="eastAsia" w:ascii="宋体" w:hAnsi="宋体" w:eastAsia="宋体" w:cs="宋体"/>
                <w:b/>
                <w:bCs/>
                <w:sz w:val="21"/>
                <w:szCs w:val="21"/>
                <w:highlight w:val="none"/>
                <w:lang w:val="en-US" w:eastAsia="zh-CN"/>
              </w:rPr>
              <w:t>思政元素(D)</w:t>
            </w:r>
          </w:p>
        </w:tc>
        <w:tc>
          <w:tcPr>
            <w:tcW w:w="925" w:type="pct"/>
            <w:tcBorders>
              <w:tl2br w:val="nil"/>
              <w:tr2bl w:val="nil"/>
            </w:tcBorders>
            <w:shd w:val="clear" w:color="auto" w:fill="FFFFFF" w:themeFill="background1"/>
            <w:tcMar>
              <w:top w:w="60" w:type="dxa"/>
              <w:left w:w="60" w:type="dxa"/>
              <w:bottom w:w="60" w:type="dxa"/>
              <w:right w:w="60" w:type="dxa"/>
            </w:tcMar>
            <w:vAlign w:val="center"/>
          </w:tcPr>
          <w:p w14:paraId="1238532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1"/>
                <w:szCs w:val="21"/>
                <w:lang w:val="en-US" w:eastAsia="zh-CN" w:bidi="ar"/>
              </w:rPr>
            </w:pPr>
            <w:r>
              <w:rPr>
                <w:rFonts w:hint="eastAsia" w:ascii="宋体" w:hAnsi="宋体" w:eastAsia="宋体" w:cs="宋体"/>
                <w:b/>
                <w:bCs/>
                <w:sz w:val="21"/>
                <w:szCs w:val="21"/>
                <w:highlight w:val="none"/>
                <w:lang w:val="en-US" w:eastAsia="zh-CN"/>
              </w:rPr>
              <w:t>对应培养规格支撑要点</w:t>
            </w:r>
          </w:p>
        </w:tc>
        <w:tc>
          <w:tcPr>
            <w:tcW w:w="223" w:type="pct"/>
            <w:tcBorders>
              <w:tl2br w:val="nil"/>
              <w:tr2bl w:val="nil"/>
            </w:tcBorders>
            <w:shd w:val="clear" w:color="auto" w:fill="FFFFFF" w:themeFill="background1"/>
            <w:tcMar>
              <w:top w:w="60" w:type="dxa"/>
              <w:left w:w="60" w:type="dxa"/>
              <w:bottom w:w="60" w:type="dxa"/>
              <w:right w:w="60" w:type="dxa"/>
            </w:tcMar>
            <w:vAlign w:val="center"/>
          </w:tcPr>
          <w:p w14:paraId="4D87908B">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1"/>
                <w:szCs w:val="21"/>
                <w:lang w:val="en-US" w:eastAsia="zh-CN" w:bidi="ar"/>
              </w:rPr>
            </w:pPr>
            <w:r>
              <w:rPr>
                <w:rFonts w:hint="eastAsia" w:ascii="宋体" w:hAnsi="宋体" w:eastAsia="宋体" w:cs="宋体"/>
                <w:b/>
                <w:bCs/>
                <w:sz w:val="21"/>
                <w:szCs w:val="21"/>
                <w:highlight w:val="none"/>
                <w:lang w:val="en-US" w:eastAsia="zh-CN"/>
              </w:rPr>
              <w:t>学时</w:t>
            </w:r>
          </w:p>
        </w:tc>
        <w:tc>
          <w:tcPr>
            <w:tcW w:w="223" w:type="pct"/>
            <w:tcBorders>
              <w:tl2br w:val="nil"/>
              <w:tr2bl w:val="nil"/>
            </w:tcBorders>
            <w:shd w:val="clear" w:color="auto" w:fill="FFFFFF" w:themeFill="background1"/>
            <w:tcMar>
              <w:top w:w="60" w:type="dxa"/>
              <w:left w:w="60" w:type="dxa"/>
              <w:bottom w:w="60" w:type="dxa"/>
              <w:right w:w="60" w:type="dxa"/>
            </w:tcMar>
            <w:vAlign w:val="center"/>
          </w:tcPr>
          <w:p w14:paraId="0D120E2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1"/>
                <w:szCs w:val="21"/>
                <w:lang w:val="en-US" w:eastAsia="zh-CN" w:bidi="ar"/>
              </w:rPr>
            </w:pPr>
            <w:r>
              <w:rPr>
                <w:rFonts w:hint="eastAsia" w:ascii="宋体" w:hAnsi="宋体" w:eastAsia="宋体" w:cs="宋体"/>
                <w:b/>
                <w:bCs/>
                <w:sz w:val="21"/>
                <w:szCs w:val="21"/>
                <w:highlight w:val="none"/>
                <w:lang w:val="en-US" w:eastAsia="zh-CN"/>
              </w:rPr>
              <w:t>备注</w:t>
            </w:r>
          </w:p>
        </w:tc>
      </w:tr>
      <w:tr w14:paraId="234F5CC3">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646" w:hRule="atLeast"/>
        </w:trPr>
        <w:tc>
          <w:tcPr>
            <w:tcW w:w="644" w:type="pct"/>
            <w:vMerge w:val="restart"/>
            <w:tcBorders>
              <w:tl2br w:val="nil"/>
              <w:tr2bl w:val="nil"/>
            </w:tcBorders>
            <w:shd w:val="clear" w:color="auto" w:fill="auto"/>
            <w:tcMar>
              <w:top w:w="60" w:type="dxa"/>
              <w:left w:w="60" w:type="dxa"/>
              <w:bottom w:w="60" w:type="dxa"/>
              <w:right w:w="60" w:type="dxa"/>
            </w:tcMar>
            <w:vAlign w:val="center"/>
          </w:tcPr>
          <w:p w14:paraId="4554EE6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hint="eastAsia" w:ascii="宋体" w:hAnsi="宋体" w:eastAsia="宋体" w:cs="宋体"/>
                <w:kern w:val="0"/>
                <w:sz w:val="21"/>
                <w:szCs w:val="21"/>
                <w:lang w:val="en-US" w:eastAsia="zh-CN" w:bidi="ar"/>
              </w:rPr>
              <w:t>第一章</w:t>
            </w:r>
            <w:r>
              <w:rPr>
                <w:rFonts w:ascii="宋体" w:hAnsi="宋体" w:eastAsia="宋体" w:cs="宋体"/>
                <w:kern w:val="0"/>
                <w:sz w:val="21"/>
                <w:szCs w:val="21"/>
                <w:lang w:val="en-US" w:eastAsia="zh-CN" w:bidi="ar"/>
              </w:rPr>
              <w:t>数据分析基础认知</w:t>
            </w:r>
          </w:p>
        </w:tc>
        <w:tc>
          <w:tcPr>
            <w:tcW w:w="1112" w:type="pct"/>
            <w:tcBorders>
              <w:tl2br w:val="nil"/>
              <w:tr2bl w:val="nil"/>
            </w:tcBorders>
            <w:shd w:val="clear" w:color="auto" w:fill="auto"/>
            <w:tcMar>
              <w:top w:w="60" w:type="dxa"/>
              <w:left w:w="60" w:type="dxa"/>
              <w:bottom w:w="60" w:type="dxa"/>
              <w:right w:w="60" w:type="dxa"/>
            </w:tcMar>
            <w:vAlign w:val="center"/>
          </w:tcPr>
          <w:p w14:paraId="4DC89F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任务1：数据分析认知</w:t>
            </w:r>
          </w:p>
        </w:tc>
        <w:tc>
          <w:tcPr>
            <w:tcW w:w="424" w:type="pct"/>
            <w:tcBorders>
              <w:tl2br w:val="nil"/>
              <w:tr2bl w:val="nil"/>
            </w:tcBorders>
            <w:shd w:val="clear" w:color="auto" w:fill="auto"/>
            <w:tcMar>
              <w:top w:w="60" w:type="dxa"/>
              <w:left w:w="60" w:type="dxa"/>
              <w:bottom w:w="60" w:type="dxa"/>
              <w:right w:w="60" w:type="dxa"/>
            </w:tcMar>
            <w:vAlign w:val="center"/>
          </w:tcPr>
          <w:p w14:paraId="3A7BAB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A1</w:t>
            </w:r>
          </w:p>
        </w:tc>
        <w:tc>
          <w:tcPr>
            <w:tcW w:w="440" w:type="pct"/>
            <w:tcBorders>
              <w:tl2br w:val="nil"/>
              <w:tr2bl w:val="nil"/>
            </w:tcBorders>
            <w:shd w:val="clear" w:color="auto" w:fill="auto"/>
            <w:tcMar>
              <w:top w:w="60" w:type="dxa"/>
              <w:left w:w="60" w:type="dxa"/>
              <w:bottom w:w="60" w:type="dxa"/>
              <w:right w:w="60" w:type="dxa"/>
            </w:tcMar>
            <w:vAlign w:val="center"/>
          </w:tcPr>
          <w:p w14:paraId="2E3267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B1</w:t>
            </w:r>
          </w:p>
        </w:tc>
        <w:tc>
          <w:tcPr>
            <w:tcW w:w="463" w:type="pct"/>
            <w:tcBorders>
              <w:tl2br w:val="nil"/>
              <w:tr2bl w:val="nil"/>
            </w:tcBorders>
            <w:shd w:val="clear" w:color="auto" w:fill="auto"/>
            <w:tcMar>
              <w:top w:w="60" w:type="dxa"/>
              <w:left w:w="60" w:type="dxa"/>
              <w:bottom w:w="60" w:type="dxa"/>
              <w:right w:w="60" w:type="dxa"/>
            </w:tcMar>
            <w:vAlign w:val="center"/>
          </w:tcPr>
          <w:p w14:paraId="169DFF5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C2</w:t>
            </w:r>
          </w:p>
        </w:tc>
        <w:tc>
          <w:tcPr>
            <w:tcW w:w="541" w:type="pct"/>
            <w:tcBorders>
              <w:tl2br w:val="nil"/>
              <w:tr2bl w:val="nil"/>
            </w:tcBorders>
            <w:shd w:val="clear" w:color="auto" w:fill="auto"/>
            <w:tcMar>
              <w:top w:w="60" w:type="dxa"/>
              <w:left w:w="60" w:type="dxa"/>
              <w:bottom w:w="60" w:type="dxa"/>
              <w:right w:w="60" w:type="dxa"/>
            </w:tcMar>
            <w:vAlign w:val="center"/>
          </w:tcPr>
          <w:p w14:paraId="2FCBEB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D5</w:t>
            </w:r>
          </w:p>
        </w:tc>
        <w:tc>
          <w:tcPr>
            <w:tcW w:w="925" w:type="pct"/>
            <w:tcBorders>
              <w:tl2br w:val="nil"/>
              <w:tr2bl w:val="nil"/>
            </w:tcBorders>
            <w:shd w:val="clear" w:color="auto" w:fill="auto"/>
            <w:tcMar>
              <w:top w:w="60" w:type="dxa"/>
              <w:left w:w="60" w:type="dxa"/>
              <w:bottom w:w="60" w:type="dxa"/>
              <w:right w:w="60" w:type="dxa"/>
            </w:tcMar>
            <w:vAlign w:val="center"/>
          </w:tcPr>
          <w:p w14:paraId="7652AA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16BD61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25</w:t>
            </w:r>
          </w:p>
          <w:p w14:paraId="0053F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435DB6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2</w:t>
            </w:r>
          </w:p>
        </w:tc>
        <w:tc>
          <w:tcPr>
            <w:tcW w:w="223" w:type="pct"/>
            <w:tcBorders>
              <w:tl2br w:val="nil"/>
              <w:tr2bl w:val="nil"/>
            </w:tcBorders>
            <w:shd w:val="clear" w:color="auto" w:fill="auto"/>
            <w:tcMar>
              <w:top w:w="60" w:type="dxa"/>
              <w:left w:w="60" w:type="dxa"/>
              <w:bottom w:w="60" w:type="dxa"/>
              <w:right w:w="60" w:type="dxa"/>
            </w:tcMar>
            <w:vAlign w:val="center"/>
          </w:tcPr>
          <w:p w14:paraId="29BCCCC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74EF154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646" w:hRule="atLeast"/>
        </w:trPr>
        <w:tc>
          <w:tcPr>
            <w:tcW w:w="644" w:type="pct"/>
            <w:vMerge w:val="continue"/>
            <w:tcBorders>
              <w:tl2br w:val="nil"/>
              <w:tr2bl w:val="nil"/>
            </w:tcBorders>
            <w:shd w:val="clear" w:color="auto" w:fill="auto"/>
            <w:tcMar>
              <w:top w:w="60" w:type="dxa"/>
              <w:left w:w="60" w:type="dxa"/>
              <w:bottom w:w="60" w:type="dxa"/>
              <w:right w:w="60" w:type="dxa"/>
            </w:tcMar>
            <w:vAlign w:val="center"/>
          </w:tcPr>
          <w:p w14:paraId="3E4B7329">
            <w:pPr>
              <w:pageBreakBefore w:val="0"/>
              <w:kinsoku/>
              <w:wordWrap/>
              <w:overflowPunct/>
              <w:topLinePunct w:val="0"/>
              <w:autoSpaceDE/>
              <w:autoSpaceDN/>
              <w:bidi w:val="0"/>
              <w:spacing w:before="0" w:after="0" w:line="520" w:lineRule="exact"/>
              <w:jc w:val="center"/>
              <w:rPr>
                <w:rFonts w:hint="eastAsia" w:ascii="宋体"/>
                <w:sz w:val="21"/>
                <w:szCs w:val="21"/>
              </w:rPr>
            </w:pPr>
          </w:p>
        </w:tc>
        <w:tc>
          <w:tcPr>
            <w:tcW w:w="1112" w:type="pct"/>
            <w:tcBorders>
              <w:tl2br w:val="nil"/>
              <w:tr2bl w:val="nil"/>
            </w:tcBorders>
            <w:shd w:val="clear" w:color="auto" w:fill="auto"/>
            <w:tcMar>
              <w:top w:w="60" w:type="dxa"/>
              <w:left w:w="60" w:type="dxa"/>
              <w:bottom w:w="60" w:type="dxa"/>
              <w:right w:w="60" w:type="dxa"/>
            </w:tcMar>
            <w:vAlign w:val="center"/>
          </w:tcPr>
          <w:p w14:paraId="28F221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任务2：基础工具入门</w:t>
            </w:r>
          </w:p>
        </w:tc>
        <w:tc>
          <w:tcPr>
            <w:tcW w:w="424" w:type="pct"/>
            <w:tcBorders>
              <w:tl2br w:val="nil"/>
              <w:tr2bl w:val="nil"/>
            </w:tcBorders>
            <w:shd w:val="clear" w:color="auto" w:fill="auto"/>
            <w:tcMar>
              <w:top w:w="60" w:type="dxa"/>
              <w:left w:w="60" w:type="dxa"/>
              <w:bottom w:w="60" w:type="dxa"/>
              <w:right w:w="60" w:type="dxa"/>
            </w:tcMar>
            <w:vAlign w:val="center"/>
          </w:tcPr>
          <w:p w14:paraId="7A52B90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A2A3</w:t>
            </w:r>
          </w:p>
        </w:tc>
        <w:tc>
          <w:tcPr>
            <w:tcW w:w="440" w:type="pct"/>
            <w:tcBorders>
              <w:tl2br w:val="nil"/>
              <w:tr2bl w:val="nil"/>
            </w:tcBorders>
            <w:shd w:val="clear" w:color="auto" w:fill="auto"/>
            <w:tcMar>
              <w:top w:w="60" w:type="dxa"/>
              <w:left w:w="60" w:type="dxa"/>
              <w:bottom w:w="60" w:type="dxa"/>
              <w:right w:w="60" w:type="dxa"/>
            </w:tcMar>
            <w:vAlign w:val="center"/>
          </w:tcPr>
          <w:p w14:paraId="3BEDCC1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B2</w:t>
            </w:r>
          </w:p>
        </w:tc>
        <w:tc>
          <w:tcPr>
            <w:tcW w:w="463" w:type="pct"/>
            <w:tcBorders>
              <w:tl2br w:val="nil"/>
              <w:tr2bl w:val="nil"/>
            </w:tcBorders>
            <w:shd w:val="clear" w:color="auto" w:fill="auto"/>
            <w:tcMar>
              <w:top w:w="60" w:type="dxa"/>
              <w:left w:w="60" w:type="dxa"/>
              <w:bottom w:w="60" w:type="dxa"/>
              <w:right w:w="60" w:type="dxa"/>
            </w:tcMar>
            <w:vAlign w:val="center"/>
          </w:tcPr>
          <w:p w14:paraId="44DE88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C2</w:t>
            </w:r>
          </w:p>
        </w:tc>
        <w:tc>
          <w:tcPr>
            <w:tcW w:w="541" w:type="pct"/>
            <w:tcBorders>
              <w:tl2br w:val="nil"/>
              <w:tr2bl w:val="nil"/>
            </w:tcBorders>
            <w:shd w:val="clear" w:color="auto" w:fill="auto"/>
            <w:tcMar>
              <w:top w:w="60" w:type="dxa"/>
              <w:left w:w="60" w:type="dxa"/>
              <w:bottom w:w="60" w:type="dxa"/>
              <w:right w:w="60" w:type="dxa"/>
            </w:tcMar>
            <w:vAlign w:val="center"/>
          </w:tcPr>
          <w:p w14:paraId="6DD7AB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D4</w:t>
            </w:r>
          </w:p>
        </w:tc>
        <w:tc>
          <w:tcPr>
            <w:tcW w:w="925" w:type="pct"/>
            <w:tcBorders>
              <w:tl2br w:val="nil"/>
              <w:tr2bl w:val="nil"/>
            </w:tcBorders>
            <w:shd w:val="clear" w:color="auto" w:fill="auto"/>
            <w:tcMar>
              <w:top w:w="60" w:type="dxa"/>
              <w:left w:w="60" w:type="dxa"/>
              <w:bottom w:w="60" w:type="dxa"/>
              <w:right w:w="60" w:type="dxa"/>
            </w:tcMar>
            <w:vAlign w:val="center"/>
          </w:tcPr>
          <w:p w14:paraId="4085B2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4EFC4F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25</w:t>
            </w:r>
          </w:p>
          <w:p w14:paraId="1E618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09E1177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2</w:t>
            </w:r>
          </w:p>
        </w:tc>
        <w:tc>
          <w:tcPr>
            <w:tcW w:w="223" w:type="pct"/>
            <w:tcBorders>
              <w:tl2br w:val="nil"/>
              <w:tr2bl w:val="nil"/>
            </w:tcBorders>
            <w:shd w:val="clear" w:color="auto" w:fill="auto"/>
            <w:tcMar>
              <w:top w:w="60" w:type="dxa"/>
              <w:left w:w="60" w:type="dxa"/>
              <w:bottom w:w="60" w:type="dxa"/>
              <w:right w:w="60" w:type="dxa"/>
            </w:tcMar>
            <w:vAlign w:val="center"/>
          </w:tcPr>
          <w:p w14:paraId="243EE19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530A2F60">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799" w:hRule="atLeast"/>
        </w:trPr>
        <w:tc>
          <w:tcPr>
            <w:tcW w:w="644" w:type="pct"/>
            <w:vMerge w:val="restart"/>
            <w:tcBorders>
              <w:tl2br w:val="nil"/>
              <w:tr2bl w:val="nil"/>
            </w:tcBorders>
            <w:shd w:val="clear" w:color="auto" w:fill="auto"/>
            <w:tcMar>
              <w:top w:w="60" w:type="dxa"/>
              <w:left w:w="60" w:type="dxa"/>
              <w:bottom w:w="60" w:type="dxa"/>
              <w:right w:w="60" w:type="dxa"/>
            </w:tcMar>
            <w:vAlign w:val="center"/>
          </w:tcPr>
          <w:p w14:paraId="6F13A4F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hint="eastAsia" w:ascii="宋体" w:hAnsi="宋体" w:eastAsia="宋体" w:cs="宋体"/>
                <w:kern w:val="0"/>
                <w:sz w:val="21"/>
                <w:szCs w:val="21"/>
                <w:lang w:val="en-US" w:eastAsia="zh-CN" w:bidi="ar"/>
              </w:rPr>
              <w:t>第二章</w:t>
            </w:r>
            <w:r>
              <w:rPr>
                <w:rFonts w:ascii="宋体" w:hAnsi="宋体" w:eastAsia="宋体" w:cs="宋体"/>
                <w:kern w:val="0"/>
                <w:sz w:val="21"/>
                <w:szCs w:val="21"/>
                <w:lang w:val="en-US" w:eastAsia="zh-CN" w:bidi="ar"/>
              </w:rPr>
              <w:t>数据预处理技术</w:t>
            </w:r>
          </w:p>
        </w:tc>
        <w:tc>
          <w:tcPr>
            <w:tcW w:w="1112" w:type="pct"/>
            <w:tcBorders>
              <w:tl2br w:val="nil"/>
              <w:tr2bl w:val="nil"/>
            </w:tcBorders>
            <w:shd w:val="clear" w:color="auto" w:fill="auto"/>
            <w:tcMar>
              <w:top w:w="60" w:type="dxa"/>
              <w:left w:w="60" w:type="dxa"/>
              <w:bottom w:w="60" w:type="dxa"/>
              <w:right w:w="60" w:type="dxa"/>
            </w:tcMar>
            <w:vAlign w:val="center"/>
          </w:tcPr>
          <w:p w14:paraId="291D629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任务1：数据采集与集成</w:t>
            </w:r>
          </w:p>
        </w:tc>
        <w:tc>
          <w:tcPr>
            <w:tcW w:w="424" w:type="pct"/>
            <w:tcBorders>
              <w:tl2br w:val="nil"/>
              <w:tr2bl w:val="nil"/>
            </w:tcBorders>
            <w:shd w:val="clear" w:color="auto" w:fill="auto"/>
            <w:tcMar>
              <w:top w:w="60" w:type="dxa"/>
              <w:left w:w="60" w:type="dxa"/>
              <w:bottom w:w="60" w:type="dxa"/>
              <w:right w:w="60" w:type="dxa"/>
            </w:tcMar>
            <w:vAlign w:val="center"/>
          </w:tcPr>
          <w:p w14:paraId="7883F4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A3</w:t>
            </w:r>
          </w:p>
        </w:tc>
        <w:tc>
          <w:tcPr>
            <w:tcW w:w="440" w:type="pct"/>
            <w:tcBorders>
              <w:tl2br w:val="nil"/>
              <w:tr2bl w:val="nil"/>
            </w:tcBorders>
            <w:shd w:val="clear" w:color="auto" w:fill="auto"/>
            <w:tcMar>
              <w:top w:w="60" w:type="dxa"/>
              <w:left w:w="60" w:type="dxa"/>
              <w:bottom w:w="60" w:type="dxa"/>
              <w:right w:w="60" w:type="dxa"/>
            </w:tcMar>
            <w:vAlign w:val="center"/>
          </w:tcPr>
          <w:p w14:paraId="1C0CE8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B3</w:t>
            </w:r>
          </w:p>
        </w:tc>
        <w:tc>
          <w:tcPr>
            <w:tcW w:w="463" w:type="pct"/>
            <w:tcBorders>
              <w:tl2br w:val="nil"/>
              <w:tr2bl w:val="nil"/>
            </w:tcBorders>
            <w:shd w:val="clear" w:color="auto" w:fill="auto"/>
            <w:tcMar>
              <w:top w:w="60" w:type="dxa"/>
              <w:left w:w="60" w:type="dxa"/>
              <w:bottom w:w="60" w:type="dxa"/>
              <w:right w:w="60" w:type="dxa"/>
            </w:tcMar>
            <w:vAlign w:val="center"/>
          </w:tcPr>
          <w:p w14:paraId="45AC05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C3</w:t>
            </w:r>
          </w:p>
        </w:tc>
        <w:tc>
          <w:tcPr>
            <w:tcW w:w="541" w:type="pct"/>
            <w:tcBorders>
              <w:tl2br w:val="nil"/>
              <w:tr2bl w:val="nil"/>
            </w:tcBorders>
            <w:shd w:val="clear" w:color="auto" w:fill="auto"/>
            <w:tcMar>
              <w:top w:w="60" w:type="dxa"/>
              <w:left w:w="60" w:type="dxa"/>
              <w:bottom w:w="60" w:type="dxa"/>
              <w:right w:w="60" w:type="dxa"/>
            </w:tcMar>
            <w:vAlign w:val="center"/>
          </w:tcPr>
          <w:p w14:paraId="15F38D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D4</w:t>
            </w:r>
          </w:p>
        </w:tc>
        <w:tc>
          <w:tcPr>
            <w:tcW w:w="925" w:type="pct"/>
            <w:tcBorders>
              <w:tl2br w:val="nil"/>
              <w:tr2bl w:val="nil"/>
            </w:tcBorders>
            <w:shd w:val="clear" w:color="auto" w:fill="auto"/>
            <w:tcMar>
              <w:top w:w="60" w:type="dxa"/>
              <w:left w:w="60" w:type="dxa"/>
              <w:bottom w:w="60" w:type="dxa"/>
              <w:right w:w="60" w:type="dxa"/>
            </w:tcMar>
            <w:vAlign w:val="center"/>
          </w:tcPr>
          <w:p w14:paraId="748D28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017599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25</w:t>
            </w:r>
          </w:p>
          <w:p w14:paraId="076A6B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76A6CF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3</w:t>
            </w:r>
          </w:p>
        </w:tc>
        <w:tc>
          <w:tcPr>
            <w:tcW w:w="223" w:type="pct"/>
            <w:tcBorders>
              <w:tl2br w:val="nil"/>
              <w:tr2bl w:val="nil"/>
            </w:tcBorders>
            <w:shd w:val="clear" w:color="auto" w:fill="auto"/>
            <w:tcMar>
              <w:top w:w="60" w:type="dxa"/>
              <w:left w:w="60" w:type="dxa"/>
              <w:bottom w:w="60" w:type="dxa"/>
              <w:right w:w="60" w:type="dxa"/>
            </w:tcMar>
            <w:vAlign w:val="center"/>
          </w:tcPr>
          <w:p w14:paraId="374BA16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5C4D09A6">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646" w:hRule="atLeast"/>
        </w:trPr>
        <w:tc>
          <w:tcPr>
            <w:tcW w:w="644" w:type="pct"/>
            <w:vMerge w:val="continue"/>
            <w:tcBorders>
              <w:tl2br w:val="nil"/>
              <w:tr2bl w:val="nil"/>
            </w:tcBorders>
            <w:shd w:val="clear" w:color="auto" w:fill="auto"/>
            <w:tcMar>
              <w:top w:w="60" w:type="dxa"/>
              <w:left w:w="60" w:type="dxa"/>
              <w:bottom w:w="60" w:type="dxa"/>
              <w:right w:w="60" w:type="dxa"/>
            </w:tcMar>
            <w:vAlign w:val="center"/>
          </w:tcPr>
          <w:p w14:paraId="239421AD">
            <w:pPr>
              <w:pageBreakBefore w:val="0"/>
              <w:kinsoku/>
              <w:wordWrap/>
              <w:overflowPunct/>
              <w:topLinePunct w:val="0"/>
              <w:autoSpaceDE/>
              <w:autoSpaceDN/>
              <w:bidi w:val="0"/>
              <w:spacing w:before="0" w:after="0" w:line="520" w:lineRule="exact"/>
              <w:jc w:val="center"/>
              <w:rPr>
                <w:rFonts w:hint="eastAsia" w:ascii="宋体"/>
                <w:sz w:val="21"/>
                <w:szCs w:val="21"/>
              </w:rPr>
            </w:pPr>
          </w:p>
        </w:tc>
        <w:tc>
          <w:tcPr>
            <w:tcW w:w="1112" w:type="pct"/>
            <w:tcBorders>
              <w:tl2br w:val="nil"/>
              <w:tr2bl w:val="nil"/>
            </w:tcBorders>
            <w:shd w:val="clear" w:color="auto" w:fill="auto"/>
            <w:tcMar>
              <w:top w:w="60" w:type="dxa"/>
              <w:left w:w="60" w:type="dxa"/>
              <w:bottom w:w="60" w:type="dxa"/>
              <w:right w:w="60" w:type="dxa"/>
            </w:tcMar>
            <w:vAlign w:val="center"/>
          </w:tcPr>
          <w:p w14:paraId="7FF8025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任务2：数据清洗实操</w:t>
            </w:r>
          </w:p>
        </w:tc>
        <w:tc>
          <w:tcPr>
            <w:tcW w:w="424" w:type="pct"/>
            <w:tcBorders>
              <w:tl2br w:val="nil"/>
              <w:tr2bl w:val="nil"/>
            </w:tcBorders>
            <w:shd w:val="clear" w:color="auto" w:fill="auto"/>
            <w:tcMar>
              <w:top w:w="60" w:type="dxa"/>
              <w:left w:w="60" w:type="dxa"/>
              <w:bottom w:w="60" w:type="dxa"/>
              <w:right w:w="60" w:type="dxa"/>
            </w:tcMar>
            <w:vAlign w:val="center"/>
          </w:tcPr>
          <w:p w14:paraId="605EBFD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A4</w:t>
            </w:r>
          </w:p>
        </w:tc>
        <w:tc>
          <w:tcPr>
            <w:tcW w:w="440" w:type="pct"/>
            <w:tcBorders>
              <w:tl2br w:val="nil"/>
              <w:tr2bl w:val="nil"/>
            </w:tcBorders>
            <w:shd w:val="clear" w:color="auto" w:fill="auto"/>
            <w:tcMar>
              <w:top w:w="60" w:type="dxa"/>
              <w:left w:w="60" w:type="dxa"/>
              <w:bottom w:w="60" w:type="dxa"/>
              <w:right w:w="60" w:type="dxa"/>
            </w:tcMar>
            <w:vAlign w:val="center"/>
          </w:tcPr>
          <w:p w14:paraId="44E304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B4</w:t>
            </w:r>
          </w:p>
        </w:tc>
        <w:tc>
          <w:tcPr>
            <w:tcW w:w="463" w:type="pct"/>
            <w:tcBorders>
              <w:tl2br w:val="nil"/>
              <w:tr2bl w:val="nil"/>
            </w:tcBorders>
            <w:shd w:val="clear" w:color="auto" w:fill="auto"/>
            <w:tcMar>
              <w:top w:w="60" w:type="dxa"/>
              <w:left w:w="60" w:type="dxa"/>
              <w:bottom w:w="60" w:type="dxa"/>
              <w:right w:w="60" w:type="dxa"/>
            </w:tcMar>
            <w:vAlign w:val="center"/>
          </w:tcPr>
          <w:p w14:paraId="4C0E04D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C3C4</w:t>
            </w:r>
          </w:p>
        </w:tc>
        <w:tc>
          <w:tcPr>
            <w:tcW w:w="541" w:type="pct"/>
            <w:tcBorders>
              <w:tl2br w:val="nil"/>
              <w:tr2bl w:val="nil"/>
            </w:tcBorders>
            <w:shd w:val="clear" w:color="auto" w:fill="auto"/>
            <w:tcMar>
              <w:top w:w="60" w:type="dxa"/>
              <w:left w:w="60" w:type="dxa"/>
              <w:bottom w:w="60" w:type="dxa"/>
              <w:right w:w="60" w:type="dxa"/>
            </w:tcMar>
            <w:vAlign w:val="center"/>
          </w:tcPr>
          <w:p w14:paraId="6999FFD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D5</w:t>
            </w:r>
          </w:p>
        </w:tc>
        <w:tc>
          <w:tcPr>
            <w:tcW w:w="925" w:type="pct"/>
            <w:tcBorders>
              <w:tl2br w:val="nil"/>
              <w:tr2bl w:val="nil"/>
            </w:tcBorders>
            <w:shd w:val="clear" w:color="auto" w:fill="auto"/>
            <w:tcMar>
              <w:top w:w="60" w:type="dxa"/>
              <w:left w:w="60" w:type="dxa"/>
              <w:bottom w:w="60" w:type="dxa"/>
              <w:right w:w="60" w:type="dxa"/>
            </w:tcMar>
            <w:vAlign w:val="center"/>
          </w:tcPr>
          <w:p w14:paraId="054D7A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5CE6EA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25</w:t>
            </w:r>
          </w:p>
          <w:p w14:paraId="1A8AAA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44ECAA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3</w:t>
            </w:r>
          </w:p>
        </w:tc>
        <w:tc>
          <w:tcPr>
            <w:tcW w:w="223" w:type="pct"/>
            <w:tcBorders>
              <w:tl2br w:val="nil"/>
              <w:tr2bl w:val="nil"/>
            </w:tcBorders>
            <w:shd w:val="clear" w:color="auto" w:fill="auto"/>
            <w:tcMar>
              <w:top w:w="60" w:type="dxa"/>
              <w:left w:w="60" w:type="dxa"/>
              <w:bottom w:w="60" w:type="dxa"/>
              <w:right w:w="60" w:type="dxa"/>
            </w:tcMar>
            <w:vAlign w:val="center"/>
          </w:tcPr>
          <w:p w14:paraId="5CEF05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5605B976">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799" w:hRule="atLeast"/>
        </w:trPr>
        <w:tc>
          <w:tcPr>
            <w:tcW w:w="644" w:type="pct"/>
            <w:vMerge w:val="restart"/>
            <w:tcBorders>
              <w:tl2br w:val="nil"/>
              <w:tr2bl w:val="nil"/>
            </w:tcBorders>
            <w:shd w:val="clear" w:color="auto" w:fill="auto"/>
            <w:tcMar>
              <w:top w:w="60" w:type="dxa"/>
              <w:left w:w="60" w:type="dxa"/>
              <w:bottom w:w="60" w:type="dxa"/>
              <w:right w:w="60" w:type="dxa"/>
            </w:tcMar>
            <w:vAlign w:val="center"/>
          </w:tcPr>
          <w:p w14:paraId="245226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hint="eastAsia" w:ascii="宋体" w:hAnsi="宋体" w:eastAsia="宋体" w:cs="宋体"/>
                <w:kern w:val="0"/>
                <w:sz w:val="21"/>
                <w:szCs w:val="21"/>
                <w:lang w:val="en-US" w:eastAsia="zh-CN" w:bidi="ar"/>
              </w:rPr>
              <w:t>第三章</w:t>
            </w:r>
            <w:r>
              <w:rPr>
                <w:rFonts w:ascii="宋体" w:hAnsi="宋体" w:eastAsia="宋体" w:cs="宋体"/>
                <w:kern w:val="0"/>
                <w:sz w:val="21"/>
                <w:szCs w:val="21"/>
                <w:lang w:val="en-US" w:eastAsia="zh-CN" w:bidi="ar"/>
              </w:rPr>
              <w:t>数据建模与分析</w:t>
            </w:r>
          </w:p>
          <w:p w14:paraId="6965C2A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p>
        </w:tc>
        <w:tc>
          <w:tcPr>
            <w:tcW w:w="1112" w:type="pct"/>
            <w:tcBorders>
              <w:tl2br w:val="nil"/>
              <w:tr2bl w:val="nil"/>
            </w:tcBorders>
            <w:shd w:val="clear" w:color="auto" w:fill="auto"/>
            <w:tcMar>
              <w:top w:w="60" w:type="dxa"/>
              <w:left w:w="60" w:type="dxa"/>
              <w:bottom w:w="60" w:type="dxa"/>
              <w:right w:w="60" w:type="dxa"/>
            </w:tcMar>
            <w:vAlign w:val="center"/>
          </w:tcPr>
          <w:p w14:paraId="6A6F5B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任务1：描述性统计分析</w:t>
            </w:r>
          </w:p>
        </w:tc>
        <w:tc>
          <w:tcPr>
            <w:tcW w:w="424" w:type="pct"/>
            <w:tcBorders>
              <w:tl2br w:val="nil"/>
              <w:tr2bl w:val="nil"/>
            </w:tcBorders>
            <w:shd w:val="clear" w:color="auto" w:fill="auto"/>
            <w:tcMar>
              <w:top w:w="60" w:type="dxa"/>
              <w:left w:w="60" w:type="dxa"/>
              <w:bottom w:w="60" w:type="dxa"/>
              <w:right w:w="60" w:type="dxa"/>
            </w:tcMar>
            <w:vAlign w:val="center"/>
          </w:tcPr>
          <w:p w14:paraId="7AE4C8F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A2A3</w:t>
            </w:r>
          </w:p>
        </w:tc>
        <w:tc>
          <w:tcPr>
            <w:tcW w:w="440" w:type="pct"/>
            <w:tcBorders>
              <w:tl2br w:val="nil"/>
              <w:tr2bl w:val="nil"/>
            </w:tcBorders>
            <w:shd w:val="clear" w:color="auto" w:fill="auto"/>
            <w:tcMar>
              <w:top w:w="60" w:type="dxa"/>
              <w:left w:w="60" w:type="dxa"/>
              <w:bottom w:w="60" w:type="dxa"/>
              <w:right w:w="60" w:type="dxa"/>
            </w:tcMar>
            <w:vAlign w:val="center"/>
          </w:tcPr>
          <w:p w14:paraId="0AA9D63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B5</w:t>
            </w:r>
          </w:p>
        </w:tc>
        <w:tc>
          <w:tcPr>
            <w:tcW w:w="463" w:type="pct"/>
            <w:tcBorders>
              <w:tl2br w:val="nil"/>
              <w:tr2bl w:val="nil"/>
            </w:tcBorders>
            <w:shd w:val="clear" w:color="auto" w:fill="auto"/>
            <w:tcMar>
              <w:top w:w="60" w:type="dxa"/>
              <w:left w:w="60" w:type="dxa"/>
              <w:bottom w:w="60" w:type="dxa"/>
              <w:right w:w="60" w:type="dxa"/>
            </w:tcMar>
            <w:vAlign w:val="center"/>
          </w:tcPr>
          <w:p w14:paraId="575795A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C1C2</w:t>
            </w:r>
          </w:p>
        </w:tc>
        <w:tc>
          <w:tcPr>
            <w:tcW w:w="541" w:type="pct"/>
            <w:tcBorders>
              <w:tl2br w:val="nil"/>
              <w:tr2bl w:val="nil"/>
            </w:tcBorders>
            <w:shd w:val="clear" w:color="auto" w:fill="auto"/>
            <w:tcMar>
              <w:top w:w="60" w:type="dxa"/>
              <w:left w:w="60" w:type="dxa"/>
              <w:bottom w:w="60" w:type="dxa"/>
              <w:right w:w="60" w:type="dxa"/>
            </w:tcMar>
            <w:vAlign w:val="center"/>
          </w:tcPr>
          <w:p w14:paraId="4C4F15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D1D2</w:t>
            </w:r>
          </w:p>
        </w:tc>
        <w:tc>
          <w:tcPr>
            <w:tcW w:w="925" w:type="pct"/>
            <w:tcBorders>
              <w:tl2br w:val="nil"/>
              <w:tr2bl w:val="nil"/>
            </w:tcBorders>
            <w:shd w:val="clear" w:color="auto" w:fill="auto"/>
            <w:tcMar>
              <w:top w:w="60" w:type="dxa"/>
              <w:left w:w="60" w:type="dxa"/>
              <w:bottom w:w="60" w:type="dxa"/>
              <w:right w:w="60" w:type="dxa"/>
            </w:tcMar>
            <w:vAlign w:val="center"/>
          </w:tcPr>
          <w:p w14:paraId="0D6C28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7E885C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25</w:t>
            </w:r>
          </w:p>
          <w:p w14:paraId="74835C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29E0B2F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Theme="minorHAnsi" w:hAnsiTheme="minorHAnsi" w:eastAsiaTheme="minorEastAsia" w:cstheme="minorBidi"/>
                <w:sz w:val="21"/>
                <w:szCs w:val="21"/>
                <w:lang w:val="en-US" w:eastAsia="zh-CN" w:bidi="ar-SA"/>
              </w:rPr>
            </w:pPr>
            <w:r>
              <w:rPr>
                <w:rFonts w:hint="eastAsia" w:cstheme="minorBidi"/>
                <w:sz w:val="21"/>
                <w:szCs w:val="21"/>
                <w:lang w:val="en-US" w:eastAsia="zh-CN" w:bidi="ar-SA"/>
              </w:rPr>
              <w:t>4</w:t>
            </w:r>
          </w:p>
        </w:tc>
        <w:tc>
          <w:tcPr>
            <w:tcW w:w="223" w:type="pct"/>
            <w:tcBorders>
              <w:tl2br w:val="nil"/>
              <w:tr2bl w:val="nil"/>
            </w:tcBorders>
            <w:shd w:val="clear" w:color="auto" w:fill="auto"/>
            <w:tcMar>
              <w:top w:w="60" w:type="dxa"/>
              <w:left w:w="60" w:type="dxa"/>
              <w:bottom w:w="60" w:type="dxa"/>
              <w:right w:w="60" w:type="dxa"/>
            </w:tcMar>
            <w:vAlign w:val="center"/>
          </w:tcPr>
          <w:p w14:paraId="3B2037E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67C2B50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799" w:hRule="atLeast"/>
        </w:trPr>
        <w:tc>
          <w:tcPr>
            <w:tcW w:w="644" w:type="pct"/>
            <w:vMerge w:val="continue"/>
            <w:tcBorders>
              <w:tl2br w:val="nil"/>
              <w:tr2bl w:val="nil"/>
            </w:tcBorders>
            <w:shd w:val="clear" w:color="auto" w:fill="auto"/>
            <w:tcMar>
              <w:top w:w="60" w:type="dxa"/>
              <w:left w:w="60" w:type="dxa"/>
              <w:bottom w:w="60" w:type="dxa"/>
              <w:right w:w="60" w:type="dxa"/>
            </w:tcMar>
            <w:vAlign w:val="center"/>
          </w:tcPr>
          <w:p w14:paraId="2E590FAF">
            <w:pPr>
              <w:pageBreakBefore w:val="0"/>
              <w:kinsoku/>
              <w:wordWrap/>
              <w:overflowPunct/>
              <w:topLinePunct w:val="0"/>
              <w:autoSpaceDE/>
              <w:autoSpaceDN/>
              <w:bidi w:val="0"/>
              <w:spacing w:before="0" w:after="0" w:line="520" w:lineRule="exact"/>
              <w:jc w:val="center"/>
              <w:rPr>
                <w:rFonts w:hint="eastAsia" w:ascii="宋体"/>
                <w:sz w:val="21"/>
                <w:szCs w:val="21"/>
              </w:rPr>
            </w:pPr>
          </w:p>
        </w:tc>
        <w:tc>
          <w:tcPr>
            <w:tcW w:w="1112" w:type="pct"/>
            <w:tcBorders>
              <w:tl2br w:val="nil"/>
              <w:tr2bl w:val="nil"/>
            </w:tcBorders>
            <w:shd w:val="clear" w:color="auto" w:fill="auto"/>
            <w:tcMar>
              <w:top w:w="60" w:type="dxa"/>
              <w:left w:w="60" w:type="dxa"/>
              <w:bottom w:w="60" w:type="dxa"/>
              <w:right w:w="60" w:type="dxa"/>
            </w:tcMar>
            <w:vAlign w:val="center"/>
          </w:tcPr>
          <w:p w14:paraId="2D0C01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任务2：数据透视表分析</w:t>
            </w:r>
          </w:p>
        </w:tc>
        <w:tc>
          <w:tcPr>
            <w:tcW w:w="424" w:type="pct"/>
            <w:tcBorders>
              <w:tl2br w:val="nil"/>
              <w:tr2bl w:val="nil"/>
            </w:tcBorders>
            <w:shd w:val="clear" w:color="auto" w:fill="auto"/>
            <w:tcMar>
              <w:top w:w="60" w:type="dxa"/>
              <w:left w:w="60" w:type="dxa"/>
              <w:bottom w:w="60" w:type="dxa"/>
              <w:right w:w="60" w:type="dxa"/>
            </w:tcMar>
            <w:vAlign w:val="center"/>
          </w:tcPr>
          <w:p w14:paraId="355CA57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A5</w:t>
            </w:r>
          </w:p>
        </w:tc>
        <w:tc>
          <w:tcPr>
            <w:tcW w:w="440" w:type="pct"/>
            <w:tcBorders>
              <w:tl2br w:val="nil"/>
              <w:tr2bl w:val="nil"/>
            </w:tcBorders>
            <w:shd w:val="clear" w:color="auto" w:fill="auto"/>
            <w:tcMar>
              <w:top w:w="60" w:type="dxa"/>
              <w:left w:w="60" w:type="dxa"/>
              <w:bottom w:w="60" w:type="dxa"/>
              <w:right w:w="60" w:type="dxa"/>
            </w:tcMar>
            <w:vAlign w:val="center"/>
          </w:tcPr>
          <w:p w14:paraId="5964AA1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B4B5</w:t>
            </w:r>
          </w:p>
        </w:tc>
        <w:tc>
          <w:tcPr>
            <w:tcW w:w="463" w:type="pct"/>
            <w:tcBorders>
              <w:tl2br w:val="nil"/>
              <w:tr2bl w:val="nil"/>
            </w:tcBorders>
            <w:shd w:val="clear" w:color="auto" w:fill="auto"/>
            <w:tcMar>
              <w:top w:w="60" w:type="dxa"/>
              <w:left w:w="60" w:type="dxa"/>
              <w:bottom w:w="60" w:type="dxa"/>
              <w:right w:w="60" w:type="dxa"/>
            </w:tcMar>
            <w:vAlign w:val="center"/>
          </w:tcPr>
          <w:p w14:paraId="509357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C3</w:t>
            </w:r>
          </w:p>
        </w:tc>
        <w:tc>
          <w:tcPr>
            <w:tcW w:w="541" w:type="pct"/>
            <w:tcBorders>
              <w:tl2br w:val="nil"/>
              <w:tr2bl w:val="nil"/>
            </w:tcBorders>
            <w:shd w:val="clear" w:color="auto" w:fill="auto"/>
            <w:tcMar>
              <w:top w:w="60" w:type="dxa"/>
              <w:left w:w="60" w:type="dxa"/>
              <w:bottom w:w="60" w:type="dxa"/>
              <w:right w:w="60" w:type="dxa"/>
            </w:tcMar>
            <w:vAlign w:val="center"/>
          </w:tcPr>
          <w:p w14:paraId="7FD4961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D1D2</w:t>
            </w:r>
          </w:p>
        </w:tc>
        <w:tc>
          <w:tcPr>
            <w:tcW w:w="925" w:type="pct"/>
            <w:tcBorders>
              <w:tl2br w:val="nil"/>
              <w:tr2bl w:val="nil"/>
            </w:tcBorders>
            <w:shd w:val="clear" w:color="auto" w:fill="auto"/>
            <w:tcMar>
              <w:top w:w="60" w:type="dxa"/>
              <w:left w:w="60" w:type="dxa"/>
              <w:bottom w:w="60" w:type="dxa"/>
              <w:right w:w="60" w:type="dxa"/>
            </w:tcMar>
            <w:vAlign w:val="center"/>
          </w:tcPr>
          <w:p w14:paraId="58D1BD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7565C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25</w:t>
            </w:r>
          </w:p>
          <w:p w14:paraId="669A88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3E62E27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4</w:t>
            </w:r>
          </w:p>
        </w:tc>
        <w:tc>
          <w:tcPr>
            <w:tcW w:w="223" w:type="pct"/>
            <w:tcBorders>
              <w:tl2br w:val="nil"/>
              <w:tr2bl w:val="nil"/>
            </w:tcBorders>
            <w:shd w:val="clear" w:color="auto" w:fill="auto"/>
            <w:tcMar>
              <w:top w:w="60" w:type="dxa"/>
              <w:left w:w="60" w:type="dxa"/>
              <w:bottom w:w="60" w:type="dxa"/>
              <w:right w:w="60" w:type="dxa"/>
            </w:tcMar>
            <w:vAlign w:val="center"/>
          </w:tcPr>
          <w:p w14:paraId="1BB5961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0F8C68B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799" w:hRule="atLeast"/>
        </w:trPr>
        <w:tc>
          <w:tcPr>
            <w:tcW w:w="644" w:type="pct"/>
            <w:vMerge w:val="restart"/>
            <w:tcBorders>
              <w:tl2br w:val="nil"/>
              <w:tr2bl w:val="nil"/>
            </w:tcBorders>
            <w:shd w:val="clear" w:color="auto" w:fill="auto"/>
            <w:tcMar>
              <w:top w:w="60" w:type="dxa"/>
              <w:left w:w="60" w:type="dxa"/>
              <w:bottom w:w="60" w:type="dxa"/>
              <w:right w:w="60" w:type="dxa"/>
            </w:tcMar>
            <w:vAlign w:val="center"/>
          </w:tcPr>
          <w:p w14:paraId="521FEF5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hint="eastAsia" w:ascii="宋体" w:hAnsi="宋体" w:eastAsia="宋体" w:cs="宋体"/>
                <w:kern w:val="0"/>
                <w:sz w:val="21"/>
                <w:szCs w:val="21"/>
                <w:lang w:val="en-US" w:eastAsia="zh-CN" w:bidi="ar"/>
              </w:rPr>
              <w:t>第四章</w:t>
            </w:r>
            <w:r>
              <w:rPr>
                <w:rFonts w:ascii="宋体" w:hAnsi="宋体" w:eastAsia="宋体" w:cs="宋体"/>
                <w:kern w:val="0"/>
                <w:sz w:val="21"/>
                <w:szCs w:val="21"/>
                <w:lang w:val="en-US" w:eastAsia="zh-CN" w:bidi="ar"/>
              </w:rPr>
              <w:t>数据可视化与报告</w:t>
            </w:r>
          </w:p>
        </w:tc>
        <w:tc>
          <w:tcPr>
            <w:tcW w:w="1112" w:type="pct"/>
            <w:tcBorders>
              <w:tl2br w:val="nil"/>
              <w:tr2bl w:val="nil"/>
            </w:tcBorders>
            <w:shd w:val="clear" w:color="auto" w:fill="auto"/>
            <w:tcMar>
              <w:top w:w="60" w:type="dxa"/>
              <w:left w:w="60" w:type="dxa"/>
              <w:bottom w:w="60" w:type="dxa"/>
              <w:right w:w="60" w:type="dxa"/>
            </w:tcMar>
            <w:vAlign w:val="center"/>
          </w:tcPr>
          <w:p w14:paraId="13C63B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任务1：基础可视化设计</w:t>
            </w:r>
          </w:p>
        </w:tc>
        <w:tc>
          <w:tcPr>
            <w:tcW w:w="424" w:type="pct"/>
            <w:tcBorders>
              <w:tl2br w:val="nil"/>
              <w:tr2bl w:val="nil"/>
            </w:tcBorders>
            <w:shd w:val="clear" w:color="auto" w:fill="auto"/>
            <w:tcMar>
              <w:top w:w="60" w:type="dxa"/>
              <w:left w:w="60" w:type="dxa"/>
              <w:bottom w:w="60" w:type="dxa"/>
              <w:right w:w="60" w:type="dxa"/>
            </w:tcMar>
            <w:vAlign w:val="center"/>
          </w:tcPr>
          <w:p w14:paraId="525332A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A1A2</w:t>
            </w:r>
          </w:p>
        </w:tc>
        <w:tc>
          <w:tcPr>
            <w:tcW w:w="440" w:type="pct"/>
            <w:tcBorders>
              <w:tl2br w:val="nil"/>
              <w:tr2bl w:val="nil"/>
            </w:tcBorders>
            <w:shd w:val="clear" w:color="auto" w:fill="auto"/>
            <w:tcMar>
              <w:top w:w="60" w:type="dxa"/>
              <w:left w:w="60" w:type="dxa"/>
              <w:bottom w:w="60" w:type="dxa"/>
              <w:right w:w="60" w:type="dxa"/>
            </w:tcMar>
            <w:vAlign w:val="center"/>
          </w:tcPr>
          <w:p w14:paraId="249CA9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B2B3</w:t>
            </w:r>
          </w:p>
        </w:tc>
        <w:tc>
          <w:tcPr>
            <w:tcW w:w="463" w:type="pct"/>
            <w:tcBorders>
              <w:tl2br w:val="nil"/>
              <w:tr2bl w:val="nil"/>
            </w:tcBorders>
            <w:shd w:val="clear" w:color="auto" w:fill="auto"/>
            <w:tcMar>
              <w:top w:w="60" w:type="dxa"/>
              <w:left w:w="60" w:type="dxa"/>
              <w:bottom w:w="60" w:type="dxa"/>
              <w:right w:w="60" w:type="dxa"/>
            </w:tcMar>
            <w:vAlign w:val="center"/>
          </w:tcPr>
          <w:p w14:paraId="55EEAF0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C4</w:t>
            </w:r>
          </w:p>
        </w:tc>
        <w:tc>
          <w:tcPr>
            <w:tcW w:w="541" w:type="pct"/>
            <w:tcBorders>
              <w:tl2br w:val="nil"/>
              <w:tr2bl w:val="nil"/>
            </w:tcBorders>
            <w:shd w:val="clear" w:color="auto" w:fill="auto"/>
            <w:tcMar>
              <w:top w:w="60" w:type="dxa"/>
              <w:left w:w="60" w:type="dxa"/>
              <w:bottom w:w="60" w:type="dxa"/>
              <w:right w:w="60" w:type="dxa"/>
            </w:tcMar>
            <w:vAlign w:val="center"/>
          </w:tcPr>
          <w:p w14:paraId="5AB3F3C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D4</w:t>
            </w:r>
          </w:p>
        </w:tc>
        <w:tc>
          <w:tcPr>
            <w:tcW w:w="925" w:type="pct"/>
            <w:tcBorders>
              <w:tl2br w:val="nil"/>
              <w:tr2bl w:val="nil"/>
            </w:tcBorders>
            <w:shd w:val="clear" w:color="auto" w:fill="auto"/>
            <w:tcMar>
              <w:top w:w="60" w:type="dxa"/>
              <w:left w:w="60" w:type="dxa"/>
              <w:bottom w:w="60" w:type="dxa"/>
              <w:right w:w="60" w:type="dxa"/>
            </w:tcMar>
            <w:vAlign w:val="center"/>
          </w:tcPr>
          <w:p w14:paraId="625291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755522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58</w:t>
            </w:r>
          </w:p>
          <w:p w14:paraId="6FA086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5F3779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3</w:t>
            </w:r>
          </w:p>
        </w:tc>
        <w:tc>
          <w:tcPr>
            <w:tcW w:w="223" w:type="pct"/>
            <w:tcBorders>
              <w:tl2br w:val="nil"/>
              <w:tr2bl w:val="nil"/>
            </w:tcBorders>
            <w:shd w:val="clear" w:color="auto" w:fill="auto"/>
            <w:tcMar>
              <w:top w:w="60" w:type="dxa"/>
              <w:left w:w="60" w:type="dxa"/>
              <w:bottom w:w="60" w:type="dxa"/>
              <w:right w:w="60" w:type="dxa"/>
            </w:tcMar>
            <w:vAlign w:val="center"/>
          </w:tcPr>
          <w:p w14:paraId="2F8F7F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25D15AD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459" w:hRule="atLeast"/>
        </w:trPr>
        <w:tc>
          <w:tcPr>
            <w:tcW w:w="644" w:type="pct"/>
            <w:vMerge w:val="continue"/>
            <w:tcBorders>
              <w:tl2br w:val="nil"/>
              <w:tr2bl w:val="nil"/>
            </w:tcBorders>
            <w:shd w:val="clear" w:color="auto" w:fill="auto"/>
            <w:tcMar>
              <w:top w:w="60" w:type="dxa"/>
              <w:left w:w="60" w:type="dxa"/>
              <w:bottom w:w="60" w:type="dxa"/>
              <w:right w:w="60" w:type="dxa"/>
            </w:tcMar>
            <w:vAlign w:val="center"/>
          </w:tcPr>
          <w:p w14:paraId="189E9CB5">
            <w:pPr>
              <w:pageBreakBefore w:val="0"/>
              <w:kinsoku/>
              <w:wordWrap/>
              <w:overflowPunct/>
              <w:topLinePunct w:val="0"/>
              <w:autoSpaceDE/>
              <w:autoSpaceDN/>
              <w:bidi w:val="0"/>
              <w:spacing w:before="0" w:after="0" w:line="520" w:lineRule="exact"/>
              <w:jc w:val="center"/>
              <w:rPr>
                <w:rFonts w:hint="eastAsia" w:ascii="宋体"/>
                <w:sz w:val="21"/>
                <w:szCs w:val="21"/>
              </w:rPr>
            </w:pPr>
          </w:p>
        </w:tc>
        <w:tc>
          <w:tcPr>
            <w:tcW w:w="1112" w:type="pct"/>
            <w:tcBorders>
              <w:tl2br w:val="nil"/>
              <w:tr2bl w:val="nil"/>
            </w:tcBorders>
            <w:shd w:val="clear" w:color="auto" w:fill="auto"/>
            <w:tcMar>
              <w:top w:w="60" w:type="dxa"/>
              <w:left w:w="60" w:type="dxa"/>
              <w:bottom w:w="60" w:type="dxa"/>
              <w:right w:w="60" w:type="dxa"/>
            </w:tcMar>
            <w:vAlign w:val="center"/>
          </w:tcPr>
          <w:p w14:paraId="4447701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任务2：基础报告撰写</w:t>
            </w:r>
          </w:p>
        </w:tc>
        <w:tc>
          <w:tcPr>
            <w:tcW w:w="424" w:type="pct"/>
            <w:tcBorders>
              <w:tl2br w:val="nil"/>
              <w:tr2bl w:val="nil"/>
            </w:tcBorders>
            <w:shd w:val="clear" w:color="auto" w:fill="auto"/>
            <w:tcMar>
              <w:top w:w="60" w:type="dxa"/>
              <w:left w:w="60" w:type="dxa"/>
              <w:bottom w:w="60" w:type="dxa"/>
              <w:right w:w="60" w:type="dxa"/>
            </w:tcMar>
            <w:vAlign w:val="center"/>
          </w:tcPr>
          <w:p w14:paraId="55F88B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A5</w:t>
            </w:r>
          </w:p>
        </w:tc>
        <w:tc>
          <w:tcPr>
            <w:tcW w:w="440" w:type="pct"/>
            <w:tcBorders>
              <w:tl2br w:val="nil"/>
              <w:tr2bl w:val="nil"/>
            </w:tcBorders>
            <w:shd w:val="clear" w:color="auto" w:fill="auto"/>
            <w:tcMar>
              <w:top w:w="60" w:type="dxa"/>
              <w:left w:w="60" w:type="dxa"/>
              <w:bottom w:w="60" w:type="dxa"/>
              <w:right w:w="60" w:type="dxa"/>
            </w:tcMar>
            <w:vAlign w:val="center"/>
          </w:tcPr>
          <w:p w14:paraId="541C575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B5</w:t>
            </w:r>
          </w:p>
        </w:tc>
        <w:tc>
          <w:tcPr>
            <w:tcW w:w="463" w:type="pct"/>
            <w:tcBorders>
              <w:tl2br w:val="nil"/>
              <w:tr2bl w:val="nil"/>
            </w:tcBorders>
            <w:shd w:val="clear" w:color="auto" w:fill="auto"/>
            <w:tcMar>
              <w:top w:w="60" w:type="dxa"/>
              <w:left w:w="60" w:type="dxa"/>
              <w:bottom w:w="60" w:type="dxa"/>
              <w:right w:w="60" w:type="dxa"/>
            </w:tcMar>
            <w:vAlign w:val="center"/>
          </w:tcPr>
          <w:p w14:paraId="7167D9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C4</w:t>
            </w:r>
          </w:p>
        </w:tc>
        <w:tc>
          <w:tcPr>
            <w:tcW w:w="541" w:type="pct"/>
            <w:tcBorders>
              <w:tl2br w:val="nil"/>
              <w:tr2bl w:val="nil"/>
            </w:tcBorders>
            <w:shd w:val="clear" w:color="auto" w:fill="auto"/>
            <w:tcMar>
              <w:top w:w="60" w:type="dxa"/>
              <w:left w:w="60" w:type="dxa"/>
              <w:bottom w:w="60" w:type="dxa"/>
              <w:right w:w="60" w:type="dxa"/>
            </w:tcMar>
            <w:vAlign w:val="center"/>
          </w:tcPr>
          <w:p w14:paraId="2CA066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D5</w:t>
            </w:r>
          </w:p>
        </w:tc>
        <w:tc>
          <w:tcPr>
            <w:tcW w:w="925" w:type="pct"/>
            <w:tcBorders>
              <w:tl2br w:val="nil"/>
              <w:tr2bl w:val="nil"/>
            </w:tcBorders>
            <w:shd w:val="clear" w:color="auto" w:fill="auto"/>
            <w:tcMar>
              <w:top w:w="60" w:type="dxa"/>
              <w:left w:w="60" w:type="dxa"/>
              <w:bottom w:w="60" w:type="dxa"/>
              <w:right w:w="60" w:type="dxa"/>
            </w:tcMar>
            <w:vAlign w:val="center"/>
          </w:tcPr>
          <w:p w14:paraId="34E06D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3466D1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58</w:t>
            </w:r>
          </w:p>
          <w:p w14:paraId="53A42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01690F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3</w:t>
            </w:r>
          </w:p>
        </w:tc>
        <w:tc>
          <w:tcPr>
            <w:tcW w:w="223" w:type="pct"/>
            <w:tcBorders>
              <w:tl2br w:val="nil"/>
              <w:tr2bl w:val="nil"/>
            </w:tcBorders>
            <w:shd w:val="clear" w:color="auto" w:fill="auto"/>
            <w:tcMar>
              <w:top w:w="60" w:type="dxa"/>
              <w:left w:w="60" w:type="dxa"/>
              <w:bottom w:w="60" w:type="dxa"/>
              <w:right w:w="60" w:type="dxa"/>
            </w:tcMar>
            <w:vAlign w:val="center"/>
          </w:tcPr>
          <w:p w14:paraId="4982C8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r w14:paraId="5B89EED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802" w:hRule="atLeast"/>
        </w:trPr>
        <w:tc>
          <w:tcPr>
            <w:tcW w:w="644" w:type="pct"/>
            <w:tcBorders>
              <w:tl2br w:val="nil"/>
              <w:tr2bl w:val="nil"/>
            </w:tcBorders>
            <w:shd w:val="clear" w:color="auto" w:fill="auto"/>
            <w:tcMar>
              <w:top w:w="60" w:type="dxa"/>
              <w:left w:w="60" w:type="dxa"/>
              <w:bottom w:w="60" w:type="dxa"/>
              <w:right w:w="60" w:type="dxa"/>
            </w:tcMar>
            <w:vAlign w:val="center"/>
          </w:tcPr>
          <w:p w14:paraId="0E985F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hint="eastAsia" w:ascii="宋体" w:hAnsi="宋体" w:eastAsia="宋体" w:cs="宋体"/>
                <w:kern w:val="0"/>
                <w:sz w:val="21"/>
                <w:szCs w:val="21"/>
                <w:lang w:val="en-US" w:eastAsia="zh-CN" w:bidi="ar"/>
              </w:rPr>
              <w:t>第五章</w:t>
            </w:r>
            <w:r>
              <w:rPr>
                <w:rFonts w:ascii="宋体" w:hAnsi="宋体" w:eastAsia="宋体" w:cs="宋体"/>
                <w:kern w:val="0"/>
                <w:sz w:val="21"/>
                <w:szCs w:val="21"/>
                <w:lang w:val="en-US" w:eastAsia="zh-CN" w:bidi="ar"/>
              </w:rPr>
              <w:t>综合实训</w:t>
            </w:r>
          </w:p>
        </w:tc>
        <w:tc>
          <w:tcPr>
            <w:tcW w:w="1112" w:type="pct"/>
            <w:tcBorders>
              <w:tl2br w:val="nil"/>
              <w:tr2bl w:val="nil"/>
            </w:tcBorders>
            <w:shd w:val="clear" w:color="auto" w:fill="auto"/>
            <w:tcMar>
              <w:top w:w="60" w:type="dxa"/>
              <w:left w:w="60" w:type="dxa"/>
              <w:bottom w:w="60" w:type="dxa"/>
              <w:right w:w="60" w:type="dxa"/>
            </w:tcMar>
            <w:vAlign w:val="center"/>
          </w:tcPr>
          <w:p w14:paraId="1AF9D2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sz w:val="21"/>
                <w:szCs w:val="21"/>
              </w:rPr>
            </w:pPr>
            <w:r>
              <w:rPr>
                <w:rFonts w:ascii="宋体" w:hAnsi="宋体" w:eastAsia="宋体" w:cs="宋体"/>
                <w:kern w:val="0"/>
                <w:sz w:val="21"/>
                <w:szCs w:val="21"/>
                <w:lang w:val="en-US" w:eastAsia="zh-CN" w:bidi="ar"/>
              </w:rPr>
              <w:t>任务：基础数据分析实战</w:t>
            </w:r>
          </w:p>
        </w:tc>
        <w:tc>
          <w:tcPr>
            <w:tcW w:w="424" w:type="pct"/>
            <w:tcBorders>
              <w:tl2br w:val="nil"/>
              <w:tr2bl w:val="nil"/>
            </w:tcBorders>
            <w:shd w:val="clear" w:color="auto" w:fill="auto"/>
            <w:tcMar>
              <w:top w:w="60" w:type="dxa"/>
              <w:left w:w="60" w:type="dxa"/>
              <w:bottom w:w="60" w:type="dxa"/>
              <w:right w:w="60" w:type="dxa"/>
            </w:tcMar>
            <w:vAlign w:val="center"/>
          </w:tcPr>
          <w:p w14:paraId="11E066A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A2A4</w:t>
            </w:r>
          </w:p>
        </w:tc>
        <w:tc>
          <w:tcPr>
            <w:tcW w:w="440" w:type="pct"/>
            <w:tcBorders>
              <w:tl2br w:val="nil"/>
              <w:tr2bl w:val="nil"/>
            </w:tcBorders>
            <w:shd w:val="clear" w:color="auto" w:fill="auto"/>
            <w:tcMar>
              <w:top w:w="60" w:type="dxa"/>
              <w:left w:w="60" w:type="dxa"/>
              <w:bottom w:w="60" w:type="dxa"/>
              <w:right w:w="60" w:type="dxa"/>
            </w:tcMar>
            <w:vAlign w:val="center"/>
          </w:tcPr>
          <w:p w14:paraId="600DF4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B4</w:t>
            </w:r>
          </w:p>
        </w:tc>
        <w:tc>
          <w:tcPr>
            <w:tcW w:w="463" w:type="pct"/>
            <w:tcBorders>
              <w:tl2br w:val="nil"/>
              <w:tr2bl w:val="nil"/>
            </w:tcBorders>
            <w:shd w:val="clear" w:color="auto" w:fill="auto"/>
            <w:tcMar>
              <w:top w:w="60" w:type="dxa"/>
              <w:left w:w="60" w:type="dxa"/>
              <w:bottom w:w="60" w:type="dxa"/>
              <w:right w:w="60" w:type="dxa"/>
            </w:tcMar>
            <w:vAlign w:val="center"/>
          </w:tcPr>
          <w:p w14:paraId="31B05E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C5</w:t>
            </w:r>
          </w:p>
        </w:tc>
        <w:tc>
          <w:tcPr>
            <w:tcW w:w="541" w:type="pct"/>
            <w:tcBorders>
              <w:tl2br w:val="nil"/>
              <w:tr2bl w:val="nil"/>
            </w:tcBorders>
            <w:shd w:val="clear" w:color="auto" w:fill="auto"/>
            <w:tcMar>
              <w:top w:w="60" w:type="dxa"/>
              <w:left w:w="60" w:type="dxa"/>
              <w:bottom w:w="60" w:type="dxa"/>
              <w:right w:w="60" w:type="dxa"/>
            </w:tcMar>
            <w:vAlign w:val="center"/>
          </w:tcPr>
          <w:p w14:paraId="387B55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D2D3</w:t>
            </w:r>
          </w:p>
        </w:tc>
        <w:tc>
          <w:tcPr>
            <w:tcW w:w="925" w:type="pct"/>
            <w:tcBorders>
              <w:tl2br w:val="nil"/>
              <w:tr2bl w:val="nil"/>
            </w:tcBorders>
            <w:shd w:val="clear" w:color="auto" w:fill="auto"/>
            <w:tcMar>
              <w:top w:w="60" w:type="dxa"/>
              <w:left w:w="60" w:type="dxa"/>
              <w:bottom w:w="60" w:type="dxa"/>
              <w:right w:w="60" w:type="dxa"/>
            </w:tcMar>
            <w:vAlign w:val="center"/>
          </w:tcPr>
          <w:p w14:paraId="129F86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3BD4DB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w:t>
            </w:r>
          </w:p>
          <w:p w14:paraId="1C276B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w:t>
            </w:r>
          </w:p>
        </w:tc>
        <w:tc>
          <w:tcPr>
            <w:tcW w:w="223" w:type="pct"/>
            <w:tcBorders>
              <w:tl2br w:val="nil"/>
              <w:tr2bl w:val="nil"/>
            </w:tcBorders>
            <w:shd w:val="clear" w:color="auto" w:fill="auto"/>
            <w:tcMar>
              <w:top w:w="60" w:type="dxa"/>
              <w:left w:w="60" w:type="dxa"/>
              <w:bottom w:w="60" w:type="dxa"/>
              <w:right w:w="60" w:type="dxa"/>
            </w:tcMar>
            <w:vAlign w:val="center"/>
          </w:tcPr>
          <w:p w14:paraId="25CFBF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Theme="minorHAnsi" w:hAnsiTheme="minorHAnsi" w:eastAsiaTheme="minorEastAsia" w:cstheme="minorBidi"/>
                <w:sz w:val="21"/>
                <w:szCs w:val="21"/>
                <w:lang w:val="en-US" w:eastAsia="zh-CN" w:bidi="ar-SA"/>
              </w:rPr>
            </w:pPr>
            <w:r>
              <w:rPr>
                <w:rFonts w:ascii="宋体" w:hAnsi="宋体" w:eastAsia="宋体" w:cs="宋体"/>
                <w:kern w:val="0"/>
                <w:sz w:val="21"/>
                <w:szCs w:val="21"/>
                <w:lang w:val="en-US" w:eastAsia="zh-CN" w:bidi="ar"/>
              </w:rPr>
              <w:t>4</w:t>
            </w:r>
          </w:p>
        </w:tc>
        <w:tc>
          <w:tcPr>
            <w:tcW w:w="223" w:type="pct"/>
            <w:tcBorders>
              <w:tl2br w:val="nil"/>
              <w:tr2bl w:val="nil"/>
            </w:tcBorders>
            <w:shd w:val="clear" w:color="auto" w:fill="auto"/>
            <w:tcMar>
              <w:top w:w="60" w:type="dxa"/>
              <w:left w:w="60" w:type="dxa"/>
              <w:bottom w:w="60" w:type="dxa"/>
              <w:right w:w="60" w:type="dxa"/>
            </w:tcMar>
            <w:vAlign w:val="center"/>
          </w:tcPr>
          <w:p w14:paraId="5A3526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center"/>
              <w:textAlignment w:val="top"/>
              <w:rPr>
                <w:rFonts w:ascii="宋体" w:hAnsi="宋体" w:eastAsia="宋体" w:cs="宋体"/>
                <w:kern w:val="0"/>
                <w:sz w:val="21"/>
                <w:szCs w:val="21"/>
                <w:lang w:val="en-US" w:eastAsia="zh-CN" w:bidi="ar"/>
              </w:rPr>
            </w:pPr>
          </w:p>
        </w:tc>
      </w:tr>
    </w:tbl>
    <w:p w14:paraId="6C407271">
      <w:pPr>
        <w:pStyle w:val="3"/>
        <w:bidi w:val="0"/>
        <w:rPr>
          <w:rFonts w:hint="eastAsia"/>
          <w:lang w:val="en-US" w:eastAsia="zh-CN"/>
        </w:rPr>
      </w:pPr>
      <w:r>
        <w:rPr>
          <w:rFonts w:hint="eastAsia"/>
          <w:lang w:val="en-US" w:eastAsia="zh-CN"/>
        </w:rPr>
        <w:t>六、课程考核与评价</w:t>
      </w:r>
    </w:p>
    <w:p w14:paraId="2DAF8A6C">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Layout w:type="autofit"/>
        <w:tblCellMar>
          <w:top w:w="15" w:type="dxa"/>
          <w:left w:w="15" w:type="dxa"/>
          <w:bottom w:w="15" w:type="dxa"/>
          <w:right w:w="15" w:type="dxa"/>
        </w:tblCellMar>
      </w:tblPr>
      <w:tblGrid>
        <w:gridCol w:w="1444"/>
        <w:gridCol w:w="1538"/>
        <w:gridCol w:w="2083"/>
        <w:gridCol w:w="1226"/>
        <w:gridCol w:w="3463"/>
      </w:tblGrid>
      <w:tr w14:paraId="590F97AB">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15" w:type="dxa"/>
            <w:left w:w="15" w:type="dxa"/>
            <w:bottom w:w="15" w:type="dxa"/>
            <w:right w:w="15" w:type="dxa"/>
          </w:tblCellMar>
        </w:tblPrEx>
        <w:trPr>
          <w:trHeight w:val="715" w:hRule="atLeast"/>
          <w:tblHeader/>
        </w:trPr>
        <w:tc>
          <w:tcPr>
            <w:tcW w:w="740" w:type="pct"/>
            <w:tcBorders>
              <w:tl2br w:val="nil"/>
              <w:tr2bl w:val="nil"/>
            </w:tcBorders>
            <w:shd w:val="clear" w:color="auto" w:fill="FFFFFF" w:themeFill="background1"/>
            <w:tcMar>
              <w:top w:w="60" w:type="dxa"/>
              <w:left w:w="60" w:type="dxa"/>
              <w:bottom w:w="60" w:type="dxa"/>
              <w:right w:w="60" w:type="dxa"/>
            </w:tcMar>
            <w:vAlign w:val="top"/>
          </w:tcPr>
          <w:p w14:paraId="45AD7CC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评价类型</w:t>
            </w:r>
          </w:p>
        </w:tc>
        <w:tc>
          <w:tcPr>
            <w:tcW w:w="788" w:type="pct"/>
            <w:tcBorders>
              <w:tl2br w:val="nil"/>
              <w:tr2bl w:val="nil"/>
            </w:tcBorders>
            <w:shd w:val="clear" w:color="auto" w:fill="FFFFFF" w:themeFill="background1"/>
            <w:tcMar>
              <w:top w:w="60" w:type="dxa"/>
              <w:left w:w="60" w:type="dxa"/>
              <w:bottom w:w="60" w:type="dxa"/>
              <w:right w:w="60" w:type="dxa"/>
            </w:tcMar>
            <w:vAlign w:val="top"/>
          </w:tcPr>
          <w:p w14:paraId="5242C02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评价项目</w:t>
            </w:r>
          </w:p>
        </w:tc>
        <w:tc>
          <w:tcPr>
            <w:tcW w:w="1067" w:type="pct"/>
            <w:tcBorders>
              <w:tl2br w:val="nil"/>
              <w:tr2bl w:val="nil"/>
            </w:tcBorders>
            <w:shd w:val="clear" w:color="auto" w:fill="FFFFFF" w:themeFill="background1"/>
            <w:tcMar>
              <w:top w:w="60" w:type="dxa"/>
              <w:left w:w="60" w:type="dxa"/>
              <w:bottom w:w="60" w:type="dxa"/>
              <w:right w:w="60" w:type="dxa"/>
            </w:tcMar>
            <w:vAlign w:val="top"/>
          </w:tcPr>
          <w:p w14:paraId="6EA21C4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评价方式</w:t>
            </w:r>
          </w:p>
        </w:tc>
        <w:tc>
          <w:tcPr>
            <w:tcW w:w="628" w:type="pct"/>
            <w:tcBorders>
              <w:tl2br w:val="nil"/>
              <w:tr2bl w:val="nil"/>
            </w:tcBorders>
            <w:shd w:val="clear" w:color="auto" w:fill="FFFFFF" w:themeFill="background1"/>
            <w:tcMar>
              <w:top w:w="60" w:type="dxa"/>
              <w:left w:w="60" w:type="dxa"/>
              <w:bottom w:w="60" w:type="dxa"/>
              <w:right w:w="60" w:type="dxa"/>
            </w:tcMar>
            <w:vAlign w:val="top"/>
          </w:tcPr>
          <w:p w14:paraId="772DD0F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分值比例</w:t>
            </w:r>
          </w:p>
        </w:tc>
        <w:tc>
          <w:tcPr>
            <w:tcW w:w="1774" w:type="pct"/>
            <w:tcBorders>
              <w:tl2br w:val="nil"/>
              <w:tr2bl w:val="nil"/>
            </w:tcBorders>
            <w:shd w:val="clear" w:color="auto" w:fill="FFFFFF" w:themeFill="background1"/>
            <w:tcMar>
              <w:top w:w="60" w:type="dxa"/>
              <w:left w:w="60" w:type="dxa"/>
              <w:bottom w:w="60" w:type="dxa"/>
              <w:right w:w="60" w:type="dxa"/>
            </w:tcMar>
            <w:vAlign w:val="top"/>
          </w:tcPr>
          <w:p w14:paraId="745546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评价标准</w:t>
            </w:r>
          </w:p>
        </w:tc>
      </w:tr>
      <w:tr w14:paraId="763E322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40" w:type="pct"/>
            <w:vMerge w:val="restart"/>
            <w:tcBorders>
              <w:tl2br w:val="nil"/>
              <w:tr2bl w:val="nil"/>
            </w:tcBorders>
            <w:shd w:val="clear" w:color="auto" w:fill="auto"/>
            <w:tcMar>
              <w:top w:w="60" w:type="dxa"/>
              <w:left w:w="60" w:type="dxa"/>
              <w:bottom w:w="60" w:type="dxa"/>
              <w:right w:w="60" w:type="dxa"/>
            </w:tcMar>
            <w:vAlign w:val="top"/>
          </w:tcPr>
          <w:p w14:paraId="5606364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过程性评价（50%）</w:t>
            </w:r>
          </w:p>
        </w:tc>
        <w:tc>
          <w:tcPr>
            <w:tcW w:w="788" w:type="pct"/>
            <w:tcBorders>
              <w:tl2br w:val="nil"/>
              <w:tr2bl w:val="nil"/>
            </w:tcBorders>
            <w:shd w:val="clear" w:color="auto" w:fill="auto"/>
            <w:tcMar>
              <w:top w:w="60" w:type="dxa"/>
              <w:left w:w="60" w:type="dxa"/>
              <w:bottom w:w="60" w:type="dxa"/>
              <w:right w:w="60" w:type="dxa"/>
            </w:tcMar>
            <w:vAlign w:val="top"/>
          </w:tcPr>
          <w:p w14:paraId="4C90801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平时表现评价</w:t>
            </w:r>
          </w:p>
        </w:tc>
        <w:tc>
          <w:tcPr>
            <w:tcW w:w="1067" w:type="pct"/>
            <w:tcBorders>
              <w:tl2br w:val="nil"/>
              <w:tr2bl w:val="nil"/>
            </w:tcBorders>
            <w:shd w:val="clear" w:color="auto" w:fill="auto"/>
            <w:tcMar>
              <w:top w:w="60" w:type="dxa"/>
              <w:left w:w="60" w:type="dxa"/>
              <w:bottom w:w="60" w:type="dxa"/>
              <w:right w:w="60" w:type="dxa"/>
            </w:tcMar>
            <w:vAlign w:val="top"/>
          </w:tcPr>
          <w:p w14:paraId="72DD4C5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出勤、课堂提问、线上任务完成度</w:t>
            </w:r>
          </w:p>
        </w:tc>
        <w:tc>
          <w:tcPr>
            <w:tcW w:w="628" w:type="pct"/>
            <w:tcBorders>
              <w:tl2br w:val="nil"/>
              <w:tr2bl w:val="nil"/>
            </w:tcBorders>
            <w:shd w:val="clear" w:color="auto" w:fill="auto"/>
            <w:tcMar>
              <w:top w:w="60" w:type="dxa"/>
              <w:left w:w="60" w:type="dxa"/>
              <w:bottom w:w="60" w:type="dxa"/>
              <w:right w:w="60" w:type="dxa"/>
            </w:tcMar>
            <w:vAlign w:val="top"/>
          </w:tcPr>
          <w:p w14:paraId="42C6A7F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10%</w:t>
            </w:r>
          </w:p>
        </w:tc>
        <w:tc>
          <w:tcPr>
            <w:tcW w:w="1774" w:type="pct"/>
            <w:tcBorders>
              <w:tl2br w:val="nil"/>
              <w:tr2bl w:val="nil"/>
            </w:tcBorders>
            <w:shd w:val="clear" w:color="auto" w:fill="auto"/>
            <w:tcMar>
              <w:top w:w="60" w:type="dxa"/>
              <w:left w:w="60" w:type="dxa"/>
              <w:bottom w:w="60" w:type="dxa"/>
              <w:right w:w="60" w:type="dxa"/>
            </w:tcMar>
            <w:vAlign w:val="top"/>
          </w:tcPr>
          <w:p w14:paraId="39034DF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出勤（6分）：全勤得6分，缺勤1次扣3分；课堂表现（4分）：回答准确得满分</w:t>
            </w:r>
          </w:p>
        </w:tc>
      </w:tr>
      <w:tr w14:paraId="248B152E">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40" w:type="pct"/>
            <w:vMerge w:val="continue"/>
            <w:tcBorders>
              <w:tl2br w:val="nil"/>
              <w:tr2bl w:val="nil"/>
            </w:tcBorders>
            <w:shd w:val="clear" w:color="auto" w:fill="auto"/>
            <w:tcMar>
              <w:top w:w="60" w:type="dxa"/>
              <w:left w:w="60" w:type="dxa"/>
              <w:bottom w:w="60" w:type="dxa"/>
              <w:right w:w="60" w:type="dxa"/>
            </w:tcMar>
            <w:vAlign w:val="top"/>
          </w:tcPr>
          <w:p w14:paraId="0B59994D">
            <w:pPr>
              <w:pageBreakBefore w:val="0"/>
              <w:kinsoku/>
              <w:wordWrap/>
              <w:overflowPunct/>
              <w:topLinePunct w:val="0"/>
              <w:autoSpaceDE/>
              <w:autoSpaceDN/>
              <w:bidi w:val="0"/>
              <w:spacing w:before="0" w:after="0" w:line="520" w:lineRule="exact"/>
              <w:rPr>
                <w:rFonts w:hint="eastAsia" w:ascii="宋体"/>
                <w:b/>
                <w:bCs/>
                <w:sz w:val="24"/>
                <w:szCs w:val="24"/>
              </w:rPr>
            </w:pPr>
          </w:p>
        </w:tc>
        <w:tc>
          <w:tcPr>
            <w:tcW w:w="788" w:type="pct"/>
            <w:tcBorders>
              <w:tl2br w:val="nil"/>
              <w:tr2bl w:val="nil"/>
            </w:tcBorders>
            <w:shd w:val="clear" w:color="auto" w:fill="auto"/>
            <w:tcMar>
              <w:top w:w="60" w:type="dxa"/>
              <w:left w:w="60" w:type="dxa"/>
              <w:bottom w:w="60" w:type="dxa"/>
              <w:right w:w="60" w:type="dxa"/>
            </w:tcMar>
            <w:vAlign w:val="top"/>
          </w:tcPr>
          <w:p w14:paraId="27B967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作业评价</w:t>
            </w:r>
          </w:p>
        </w:tc>
        <w:tc>
          <w:tcPr>
            <w:tcW w:w="1067" w:type="pct"/>
            <w:tcBorders>
              <w:tl2br w:val="nil"/>
              <w:tr2bl w:val="nil"/>
            </w:tcBorders>
            <w:shd w:val="clear" w:color="auto" w:fill="auto"/>
            <w:tcMar>
              <w:top w:w="60" w:type="dxa"/>
              <w:left w:w="60" w:type="dxa"/>
              <w:bottom w:w="60" w:type="dxa"/>
              <w:right w:w="60" w:type="dxa"/>
            </w:tcMar>
            <w:vAlign w:val="top"/>
          </w:tcPr>
          <w:p w14:paraId="164C48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课后实操作业、阶段练习（共4次）</w:t>
            </w:r>
          </w:p>
        </w:tc>
        <w:tc>
          <w:tcPr>
            <w:tcW w:w="628" w:type="pct"/>
            <w:tcBorders>
              <w:tl2br w:val="nil"/>
              <w:tr2bl w:val="nil"/>
            </w:tcBorders>
            <w:shd w:val="clear" w:color="auto" w:fill="auto"/>
            <w:tcMar>
              <w:top w:w="60" w:type="dxa"/>
              <w:left w:w="60" w:type="dxa"/>
              <w:bottom w:w="60" w:type="dxa"/>
              <w:right w:w="60" w:type="dxa"/>
            </w:tcMar>
            <w:vAlign w:val="top"/>
          </w:tcPr>
          <w:p w14:paraId="6837FCB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15%</w:t>
            </w:r>
          </w:p>
        </w:tc>
        <w:tc>
          <w:tcPr>
            <w:tcW w:w="1774" w:type="pct"/>
            <w:tcBorders>
              <w:tl2br w:val="nil"/>
              <w:tr2bl w:val="nil"/>
            </w:tcBorders>
            <w:shd w:val="clear" w:color="auto" w:fill="auto"/>
            <w:tcMar>
              <w:top w:w="60" w:type="dxa"/>
              <w:left w:w="60" w:type="dxa"/>
              <w:bottom w:w="60" w:type="dxa"/>
              <w:right w:w="60" w:type="dxa"/>
            </w:tcMar>
            <w:vAlign w:val="top"/>
          </w:tcPr>
          <w:p w14:paraId="4C96D8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每次作业3-4分，按操作准确性（2分）、规范性（1-2分）评分，抄袭得0分</w:t>
            </w:r>
          </w:p>
        </w:tc>
      </w:tr>
      <w:tr w14:paraId="49085F8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40" w:type="pct"/>
            <w:vMerge w:val="continue"/>
            <w:tcBorders>
              <w:tl2br w:val="nil"/>
              <w:tr2bl w:val="nil"/>
            </w:tcBorders>
            <w:shd w:val="clear" w:color="auto" w:fill="auto"/>
            <w:tcMar>
              <w:top w:w="60" w:type="dxa"/>
              <w:left w:w="60" w:type="dxa"/>
              <w:bottom w:w="60" w:type="dxa"/>
              <w:right w:w="60" w:type="dxa"/>
            </w:tcMar>
            <w:vAlign w:val="top"/>
          </w:tcPr>
          <w:p w14:paraId="69D1ACDF">
            <w:pPr>
              <w:pageBreakBefore w:val="0"/>
              <w:kinsoku/>
              <w:wordWrap/>
              <w:overflowPunct/>
              <w:topLinePunct w:val="0"/>
              <w:autoSpaceDE/>
              <w:autoSpaceDN/>
              <w:bidi w:val="0"/>
              <w:spacing w:before="0" w:after="0" w:line="520" w:lineRule="exact"/>
              <w:rPr>
                <w:rFonts w:hint="eastAsia" w:ascii="宋体"/>
                <w:b/>
                <w:bCs/>
                <w:sz w:val="24"/>
                <w:szCs w:val="24"/>
              </w:rPr>
            </w:pPr>
          </w:p>
        </w:tc>
        <w:tc>
          <w:tcPr>
            <w:tcW w:w="788" w:type="pct"/>
            <w:tcBorders>
              <w:tl2br w:val="nil"/>
              <w:tr2bl w:val="nil"/>
            </w:tcBorders>
            <w:shd w:val="clear" w:color="auto" w:fill="auto"/>
            <w:tcMar>
              <w:top w:w="60" w:type="dxa"/>
              <w:left w:w="60" w:type="dxa"/>
              <w:bottom w:w="60" w:type="dxa"/>
              <w:right w:w="60" w:type="dxa"/>
            </w:tcMar>
            <w:vAlign w:val="top"/>
          </w:tcPr>
          <w:p w14:paraId="096628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实践评价</w:t>
            </w:r>
          </w:p>
        </w:tc>
        <w:tc>
          <w:tcPr>
            <w:tcW w:w="1067" w:type="pct"/>
            <w:tcBorders>
              <w:tl2br w:val="nil"/>
              <w:tr2bl w:val="nil"/>
            </w:tcBorders>
            <w:shd w:val="clear" w:color="auto" w:fill="auto"/>
            <w:tcMar>
              <w:top w:w="60" w:type="dxa"/>
              <w:left w:w="60" w:type="dxa"/>
              <w:bottom w:w="60" w:type="dxa"/>
              <w:right w:w="60" w:type="dxa"/>
            </w:tcMar>
            <w:vAlign w:val="top"/>
          </w:tcPr>
          <w:p w14:paraId="1AFA7B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实训任务操作、实训报告</w:t>
            </w:r>
          </w:p>
        </w:tc>
        <w:tc>
          <w:tcPr>
            <w:tcW w:w="628" w:type="pct"/>
            <w:tcBorders>
              <w:tl2br w:val="nil"/>
              <w:tr2bl w:val="nil"/>
            </w:tcBorders>
            <w:shd w:val="clear" w:color="auto" w:fill="auto"/>
            <w:tcMar>
              <w:top w:w="60" w:type="dxa"/>
              <w:left w:w="60" w:type="dxa"/>
              <w:bottom w:w="60" w:type="dxa"/>
              <w:right w:w="60" w:type="dxa"/>
            </w:tcMar>
            <w:vAlign w:val="top"/>
          </w:tcPr>
          <w:p w14:paraId="460AA1C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15%</w:t>
            </w:r>
          </w:p>
        </w:tc>
        <w:tc>
          <w:tcPr>
            <w:tcW w:w="1774" w:type="pct"/>
            <w:tcBorders>
              <w:tl2br w:val="nil"/>
              <w:tr2bl w:val="nil"/>
            </w:tcBorders>
            <w:shd w:val="clear" w:color="auto" w:fill="auto"/>
            <w:tcMar>
              <w:top w:w="60" w:type="dxa"/>
              <w:left w:w="60" w:type="dxa"/>
              <w:bottom w:w="60" w:type="dxa"/>
              <w:right w:w="60" w:type="dxa"/>
            </w:tcMar>
            <w:vAlign w:val="top"/>
          </w:tcPr>
          <w:p w14:paraId="2E3204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操作熟练度（8分）、结果准确性（5分）、报告完整性（2分）</w:t>
            </w:r>
          </w:p>
        </w:tc>
      </w:tr>
      <w:tr w14:paraId="75EFEDAB">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40" w:type="pct"/>
            <w:vMerge w:val="continue"/>
            <w:tcBorders>
              <w:tl2br w:val="nil"/>
              <w:tr2bl w:val="nil"/>
            </w:tcBorders>
            <w:shd w:val="clear" w:color="auto" w:fill="auto"/>
            <w:tcMar>
              <w:top w:w="60" w:type="dxa"/>
              <w:left w:w="60" w:type="dxa"/>
              <w:bottom w:w="60" w:type="dxa"/>
              <w:right w:w="60" w:type="dxa"/>
            </w:tcMar>
            <w:vAlign w:val="top"/>
          </w:tcPr>
          <w:p w14:paraId="4E74DE48">
            <w:pPr>
              <w:pageBreakBefore w:val="0"/>
              <w:kinsoku/>
              <w:wordWrap/>
              <w:overflowPunct/>
              <w:topLinePunct w:val="0"/>
              <w:autoSpaceDE/>
              <w:autoSpaceDN/>
              <w:bidi w:val="0"/>
              <w:spacing w:before="0" w:after="0" w:line="520" w:lineRule="exact"/>
              <w:rPr>
                <w:rFonts w:hint="eastAsia" w:ascii="宋体"/>
                <w:b/>
                <w:bCs/>
                <w:sz w:val="24"/>
                <w:szCs w:val="24"/>
              </w:rPr>
            </w:pPr>
          </w:p>
        </w:tc>
        <w:tc>
          <w:tcPr>
            <w:tcW w:w="788" w:type="pct"/>
            <w:tcBorders>
              <w:tl2br w:val="nil"/>
              <w:tr2bl w:val="nil"/>
            </w:tcBorders>
            <w:shd w:val="clear" w:color="auto" w:fill="auto"/>
            <w:tcMar>
              <w:top w:w="60" w:type="dxa"/>
              <w:left w:w="60" w:type="dxa"/>
              <w:bottom w:w="60" w:type="dxa"/>
              <w:right w:w="60" w:type="dxa"/>
            </w:tcMar>
            <w:vAlign w:val="top"/>
          </w:tcPr>
          <w:p w14:paraId="7B9BD0B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思政素养评价</w:t>
            </w:r>
          </w:p>
        </w:tc>
        <w:tc>
          <w:tcPr>
            <w:tcW w:w="1067" w:type="pct"/>
            <w:tcBorders>
              <w:tl2br w:val="nil"/>
              <w:tr2bl w:val="nil"/>
            </w:tcBorders>
            <w:shd w:val="clear" w:color="auto" w:fill="auto"/>
            <w:tcMar>
              <w:top w:w="60" w:type="dxa"/>
              <w:left w:w="60" w:type="dxa"/>
              <w:bottom w:w="60" w:type="dxa"/>
              <w:right w:w="60" w:type="dxa"/>
            </w:tcMar>
            <w:vAlign w:val="top"/>
          </w:tcPr>
          <w:p w14:paraId="23DB26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作业诚信度、实操规范度、小组协作表现</w:t>
            </w:r>
          </w:p>
        </w:tc>
        <w:tc>
          <w:tcPr>
            <w:tcW w:w="628" w:type="pct"/>
            <w:tcBorders>
              <w:tl2br w:val="nil"/>
              <w:tr2bl w:val="nil"/>
            </w:tcBorders>
            <w:shd w:val="clear" w:color="auto" w:fill="auto"/>
            <w:tcMar>
              <w:top w:w="60" w:type="dxa"/>
              <w:left w:w="60" w:type="dxa"/>
              <w:bottom w:w="60" w:type="dxa"/>
              <w:right w:w="60" w:type="dxa"/>
            </w:tcMar>
            <w:vAlign w:val="top"/>
          </w:tcPr>
          <w:p w14:paraId="6554CBE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10%</w:t>
            </w:r>
          </w:p>
        </w:tc>
        <w:tc>
          <w:tcPr>
            <w:tcW w:w="1774" w:type="pct"/>
            <w:tcBorders>
              <w:tl2br w:val="nil"/>
              <w:tr2bl w:val="nil"/>
            </w:tcBorders>
            <w:shd w:val="clear" w:color="auto" w:fill="auto"/>
            <w:tcMar>
              <w:top w:w="60" w:type="dxa"/>
              <w:left w:w="60" w:type="dxa"/>
              <w:bottom w:w="60" w:type="dxa"/>
              <w:right w:w="60" w:type="dxa"/>
            </w:tcMar>
            <w:vAlign w:val="top"/>
          </w:tcPr>
          <w:p w14:paraId="4D4E1E9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数据处理诚信（4分）、团队协作（3分）、职业态度（3分）</w:t>
            </w:r>
          </w:p>
        </w:tc>
      </w:tr>
      <w:tr w14:paraId="10914745">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40" w:type="pct"/>
            <w:tcBorders>
              <w:tl2br w:val="nil"/>
              <w:tr2bl w:val="nil"/>
            </w:tcBorders>
            <w:shd w:val="clear" w:color="auto" w:fill="auto"/>
            <w:tcMar>
              <w:top w:w="60" w:type="dxa"/>
              <w:left w:w="60" w:type="dxa"/>
              <w:bottom w:w="60" w:type="dxa"/>
              <w:right w:w="60" w:type="dxa"/>
            </w:tcMar>
            <w:vAlign w:val="top"/>
          </w:tcPr>
          <w:p w14:paraId="2C48DC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b/>
                <w:bCs/>
                <w:sz w:val="24"/>
                <w:szCs w:val="24"/>
              </w:rPr>
            </w:pPr>
            <w:r>
              <w:rPr>
                <w:rFonts w:ascii="宋体" w:hAnsi="宋体" w:eastAsia="宋体" w:cs="宋体"/>
                <w:b/>
                <w:bCs/>
                <w:kern w:val="0"/>
                <w:sz w:val="24"/>
                <w:szCs w:val="24"/>
                <w:lang w:val="en-US" w:eastAsia="zh-CN" w:bidi="ar"/>
              </w:rPr>
              <w:t>终结性评价（50%）</w:t>
            </w:r>
          </w:p>
        </w:tc>
        <w:tc>
          <w:tcPr>
            <w:tcW w:w="788" w:type="pct"/>
            <w:tcBorders>
              <w:tl2br w:val="nil"/>
              <w:tr2bl w:val="nil"/>
            </w:tcBorders>
            <w:shd w:val="clear" w:color="auto" w:fill="auto"/>
            <w:tcMar>
              <w:top w:w="60" w:type="dxa"/>
              <w:left w:w="60" w:type="dxa"/>
              <w:bottom w:w="60" w:type="dxa"/>
              <w:right w:w="60" w:type="dxa"/>
            </w:tcMar>
            <w:vAlign w:val="top"/>
          </w:tcPr>
          <w:p w14:paraId="28AD30E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期末考试</w:t>
            </w:r>
          </w:p>
        </w:tc>
        <w:tc>
          <w:tcPr>
            <w:tcW w:w="1067" w:type="pct"/>
            <w:tcBorders>
              <w:tl2br w:val="nil"/>
              <w:tr2bl w:val="nil"/>
            </w:tcBorders>
            <w:shd w:val="clear" w:color="auto" w:fill="auto"/>
            <w:tcMar>
              <w:top w:w="60" w:type="dxa"/>
              <w:left w:w="60" w:type="dxa"/>
              <w:bottom w:w="60" w:type="dxa"/>
              <w:right w:w="60" w:type="dxa"/>
            </w:tcMar>
            <w:vAlign w:val="top"/>
          </w:tcPr>
          <w:p w14:paraId="634313B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理实一体闭卷考核（理论30%+实操70%）</w:t>
            </w:r>
          </w:p>
        </w:tc>
        <w:tc>
          <w:tcPr>
            <w:tcW w:w="628" w:type="pct"/>
            <w:tcBorders>
              <w:tl2br w:val="nil"/>
              <w:tr2bl w:val="nil"/>
            </w:tcBorders>
            <w:shd w:val="clear" w:color="auto" w:fill="auto"/>
            <w:tcMar>
              <w:top w:w="60" w:type="dxa"/>
              <w:left w:w="60" w:type="dxa"/>
              <w:bottom w:w="60" w:type="dxa"/>
              <w:right w:w="60" w:type="dxa"/>
            </w:tcMar>
            <w:vAlign w:val="top"/>
          </w:tcPr>
          <w:p w14:paraId="6D3ABDE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50%</w:t>
            </w:r>
          </w:p>
        </w:tc>
        <w:tc>
          <w:tcPr>
            <w:tcW w:w="1774" w:type="pct"/>
            <w:tcBorders>
              <w:tl2br w:val="nil"/>
              <w:tr2bl w:val="nil"/>
            </w:tcBorders>
            <w:shd w:val="clear" w:color="auto" w:fill="auto"/>
            <w:tcMar>
              <w:top w:w="60" w:type="dxa"/>
              <w:left w:w="60" w:type="dxa"/>
              <w:bottom w:w="60" w:type="dxa"/>
              <w:right w:w="60" w:type="dxa"/>
            </w:tcMar>
            <w:vAlign w:val="top"/>
          </w:tcPr>
          <w:p w14:paraId="0467FE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line="520" w:lineRule="exact"/>
              <w:jc w:val="left"/>
              <w:textAlignment w:val="top"/>
              <w:rPr>
                <w:sz w:val="21"/>
                <w:szCs w:val="21"/>
              </w:rPr>
            </w:pPr>
            <w:r>
              <w:rPr>
                <w:rFonts w:ascii="宋体" w:hAnsi="宋体" w:eastAsia="宋体" w:cs="宋体"/>
                <w:kern w:val="0"/>
                <w:sz w:val="21"/>
                <w:szCs w:val="21"/>
                <w:lang w:val="en-US" w:eastAsia="zh-CN" w:bidi="ar"/>
              </w:rPr>
              <w:t>理论考查知识点记忆；实操考查数据清洗、分析、可视化及报告撰写基础能力</w:t>
            </w:r>
          </w:p>
        </w:tc>
      </w:tr>
    </w:tbl>
    <w:p w14:paraId="2A753992">
      <w:pPr>
        <w:pStyle w:val="3"/>
        <w:bidi w:val="0"/>
        <w:rPr>
          <w:rFonts w:hint="eastAsia"/>
          <w:lang w:val="en-US" w:eastAsia="zh-CN"/>
        </w:rPr>
      </w:pPr>
      <w:bookmarkStart w:id="50" w:name="_Toc9499"/>
      <w:r>
        <w:rPr>
          <w:rFonts w:hint="eastAsia"/>
          <w:lang w:val="en-US" w:eastAsia="zh-CN"/>
        </w:rPr>
        <w:t>七、课程实施与保障</w:t>
      </w:r>
      <w:bookmarkEnd w:id="50"/>
    </w:p>
    <w:p w14:paraId="6051F438">
      <w:pPr>
        <w:pStyle w:val="3"/>
        <w:keepNext w:val="0"/>
        <w:keepLines w:val="0"/>
        <w:pageBreakBefore w:val="0"/>
        <w:widowControl/>
        <w:suppressLineNumbers w:val="0"/>
        <w:kinsoku/>
        <w:wordWrap/>
        <w:overflowPunct/>
        <w:topLinePunct w:val="0"/>
        <w:autoSpaceDE/>
        <w:autoSpaceDN/>
        <w:bidi w:val="0"/>
        <w:adjustRightInd/>
        <w:snapToGrid/>
        <w:spacing w:before="0" w:after="0" w:line="440" w:lineRule="exact"/>
        <w:ind w:firstLine="482" w:firstLineChars="200"/>
        <w:textAlignment w:val="auto"/>
        <w:rPr>
          <w:b/>
          <w:bCs/>
          <w:sz w:val="24"/>
          <w:szCs w:val="24"/>
        </w:rPr>
      </w:pPr>
      <w:r>
        <w:rPr>
          <w:b/>
          <w:bCs/>
          <w:sz w:val="24"/>
          <w:szCs w:val="24"/>
        </w:rPr>
        <w:t>（一）教学策略</w:t>
      </w:r>
    </w:p>
    <w:p w14:paraId="23A5D786">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z w:val="24"/>
          <w:szCs w:val="24"/>
        </w:rPr>
      </w:pPr>
      <w:r>
        <w:rPr>
          <w:rFonts w:ascii="宋体" w:hAnsi="宋体" w:eastAsia="宋体" w:cs="宋体"/>
          <w:kern w:val="0"/>
          <w:sz w:val="24"/>
          <w:szCs w:val="24"/>
          <w:lang w:val="en-US" w:eastAsia="zh-CN" w:bidi="ar"/>
        </w:rPr>
        <w:t>本课程采用案例演示+实操强化的教学模式。理论教学以电商、零售等领域的基础数据案例（如店铺销售数据）为导入，通过“案例演示—原理讲解—模仿操作”流程开展；实践教学以“任务工单+通用数据集”为核心，采用2-3人小组协作方式完成基础数据处理任务，教师巡回指导并针对共性问题集中讲解。</w:t>
      </w:r>
    </w:p>
    <w:p w14:paraId="1DB4568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z w:val="24"/>
          <w:szCs w:val="24"/>
        </w:rPr>
      </w:pPr>
      <w:r>
        <w:rPr>
          <w:rFonts w:ascii="宋体" w:hAnsi="宋体" w:eastAsia="宋体" w:cs="宋体"/>
          <w:kern w:val="0"/>
          <w:sz w:val="24"/>
          <w:szCs w:val="24"/>
          <w:lang w:val="en-US" w:eastAsia="zh-CN" w:bidi="ar"/>
        </w:rPr>
        <w:t>教学方法上运用演示法、小组讨论法；学习方法上引导学生采用模仿练习法、错题复盘法、小组互助法。</w:t>
      </w:r>
    </w:p>
    <w:p w14:paraId="02E7D889">
      <w:pPr>
        <w:pStyle w:val="3"/>
        <w:keepNext w:val="0"/>
        <w:keepLines w:val="0"/>
        <w:pageBreakBefore w:val="0"/>
        <w:widowControl/>
        <w:suppressLineNumbers w:val="0"/>
        <w:kinsoku/>
        <w:wordWrap/>
        <w:overflowPunct/>
        <w:topLinePunct w:val="0"/>
        <w:autoSpaceDE/>
        <w:autoSpaceDN/>
        <w:bidi w:val="0"/>
        <w:adjustRightInd/>
        <w:snapToGrid/>
        <w:spacing w:before="0" w:after="0" w:line="440" w:lineRule="exact"/>
        <w:ind w:firstLine="482" w:firstLineChars="200"/>
        <w:textAlignment w:val="auto"/>
        <w:rPr>
          <w:b/>
          <w:bCs/>
          <w:sz w:val="24"/>
          <w:szCs w:val="24"/>
        </w:rPr>
      </w:pPr>
      <w:r>
        <w:rPr>
          <w:b/>
          <w:bCs/>
          <w:sz w:val="24"/>
          <w:szCs w:val="24"/>
        </w:rPr>
        <w:t>（二）课程思政融入</w:t>
      </w:r>
    </w:p>
    <w:p w14:paraId="567DFD5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z w:val="24"/>
          <w:szCs w:val="24"/>
        </w:rPr>
      </w:pPr>
      <w:r>
        <w:rPr>
          <w:rFonts w:ascii="宋体" w:hAnsi="宋体" w:eastAsia="宋体" w:cs="宋体"/>
          <w:kern w:val="0"/>
          <w:sz w:val="24"/>
          <w:szCs w:val="24"/>
          <w:lang w:val="en-US" w:eastAsia="zh-CN" w:bidi="ar"/>
        </w:rPr>
        <w:t>构建“基础素养—职业精神—价值引领”三维融入体系：一是案例融入，选取我国大数据产业从基础数据积累到技术突破的发展案例、疫情期间基础数据统计助力防控的典型事迹，渗透家国情怀与社会责任；二是过程融入，在数据采集、清洗等实操环节强调诚信操作、数据保密，在小组协作中培养团队意识；三是考核融入，将思政素养纳入过程性评价，在实训报告中设置“职业反思”模块，引导学生树立规范执业理念。</w:t>
      </w:r>
    </w:p>
    <w:p w14:paraId="38C49C8B">
      <w:pPr>
        <w:pStyle w:val="3"/>
        <w:keepNext w:val="0"/>
        <w:keepLines w:val="0"/>
        <w:pageBreakBefore w:val="0"/>
        <w:widowControl/>
        <w:suppressLineNumbers w:val="0"/>
        <w:kinsoku/>
        <w:wordWrap/>
        <w:overflowPunct/>
        <w:topLinePunct w:val="0"/>
        <w:autoSpaceDE/>
        <w:autoSpaceDN/>
        <w:bidi w:val="0"/>
        <w:adjustRightInd/>
        <w:snapToGrid/>
        <w:spacing w:before="0" w:after="0" w:line="440" w:lineRule="exact"/>
        <w:ind w:firstLine="482" w:firstLineChars="200"/>
        <w:textAlignment w:val="auto"/>
        <w:rPr>
          <w:rFonts w:ascii="Times New Roman" w:hAnsi="Times New Roman"/>
          <w:b/>
          <w:bCs/>
          <w:sz w:val="24"/>
          <w:szCs w:val="24"/>
        </w:rPr>
      </w:pPr>
      <w:r>
        <w:rPr>
          <w:rFonts w:ascii="Times New Roman" w:hAnsi="Times New Roman"/>
          <w:b/>
          <w:bCs/>
          <w:sz w:val="24"/>
          <w:szCs w:val="24"/>
        </w:rPr>
        <w:t>（三）教学基本条件</w:t>
      </w:r>
    </w:p>
    <w:p w14:paraId="144F2E0F">
      <w:pPr>
        <w:pStyle w:val="4"/>
        <w:keepNext w:val="0"/>
        <w:keepLines w:val="0"/>
        <w:pageBreakBefore w:val="0"/>
        <w:widowControl/>
        <w:suppressLineNumbers w:val="0"/>
        <w:kinsoku/>
        <w:wordWrap/>
        <w:overflowPunct/>
        <w:topLinePunct w:val="0"/>
        <w:autoSpaceDE/>
        <w:autoSpaceDN/>
        <w:bidi w:val="0"/>
        <w:adjustRightInd/>
        <w:snapToGrid/>
        <w:spacing w:before="0" w:after="0" w:line="440" w:lineRule="exact"/>
        <w:ind w:firstLine="480" w:firstLineChars="200"/>
        <w:textAlignment w:val="auto"/>
        <w:rPr>
          <w:rFonts w:ascii="宋体" w:hAnsi="宋体" w:eastAsia="宋体" w:cs="宋体"/>
          <w:b w:val="0"/>
          <w:bCs w:val="0"/>
          <w:kern w:val="0"/>
          <w:sz w:val="24"/>
          <w:szCs w:val="24"/>
          <w:lang w:val="en-US" w:eastAsia="zh-CN" w:bidi="ar"/>
        </w:rPr>
      </w:pPr>
      <w:r>
        <w:rPr>
          <w:rFonts w:ascii="宋体" w:hAnsi="宋体" w:eastAsia="宋体" w:cs="宋体"/>
          <w:b w:val="0"/>
          <w:bCs w:val="0"/>
          <w:kern w:val="0"/>
          <w:sz w:val="24"/>
          <w:szCs w:val="24"/>
          <w:lang w:val="en-US" w:eastAsia="zh-CN" w:bidi="ar"/>
        </w:rPr>
        <w:t>1. 教学团队基本要求</w:t>
      </w:r>
    </w:p>
    <w:p w14:paraId="6A8FD64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宋体"/>
          <w:b w:val="0"/>
          <w:bCs w:val="0"/>
          <w:kern w:val="0"/>
          <w:sz w:val="24"/>
          <w:szCs w:val="24"/>
          <w:lang w:val="en-US" w:eastAsia="zh-CN" w:bidi="ar"/>
        </w:rPr>
      </w:pPr>
      <w:r>
        <w:rPr>
          <w:rFonts w:ascii="宋体" w:hAnsi="宋体" w:eastAsia="宋体" w:cs="宋体"/>
          <w:b w:val="0"/>
          <w:bCs w:val="0"/>
          <w:kern w:val="0"/>
          <w:sz w:val="24"/>
          <w:szCs w:val="24"/>
          <w:lang w:val="en-US" w:eastAsia="zh-CN" w:bidi="ar"/>
        </w:rPr>
        <w:t>专职教师需持有大数据分析（初级）培训师资格，具备1年以上数据分析基础教学或实践经验；企业兼职教师需来自数据服务、电商等企业，具备3年以上基础数据处理实战经验。团队职称结构合理，至少有1名讲师及以上职称教师，教学效果良好。</w:t>
      </w:r>
    </w:p>
    <w:p w14:paraId="36035EEE">
      <w:pPr>
        <w:pStyle w:val="4"/>
        <w:keepNext w:val="0"/>
        <w:keepLines w:val="0"/>
        <w:pageBreakBefore w:val="0"/>
        <w:widowControl/>
        <w:suppressLineNumbers w:val="0"/>
        <w:kinsoku/>
        <w:wordWrap/>
        <w:overflowPunct/>
        <w:topLinePunct w:val="0"/>
        <w:autoSpaceDE/>
        <w:autoSpaceDN/>
        <w:bidi w:val="0"/>
        <w:adjustRightInd/>
        <w:snapToGrid/>
        <w:spacing w:before="0" w:after="0" w:line="440" w:lineRule="exact"/>
        <w:ind w:firstLine="480" w:firstLineChars="200"/>
        <w:textAlignment w:val="auto"/>
        <w:rPr>
          <w:rFonts w:ascii="宋体" w:hAnsi="宋体" w:eastAsia="宋体" w:cs="宋体"/>
          <w:b w:val="0"/>
          <w:bCs w:val="0"/>
          <w:kern w:val="0"/>
          <w:sz w:val="24"/>
          <w:szCs w:val="24"/>
          <w:lang w:val="en-US" w:eastAsia="zh-CN" w:bidi="ar"/>
        </w:rPr>
      </w:pPr>
      <w:r>
        <w:rPr>
          <w:rFonts w:ascii="宋体" w:hAnsi="宋体" w:eastAsia="宋体" w:cs="宋体"/>
          <w:b w:val="0"/>
          <w:bCs w:val="0"/>
          <w:kern w:val="0"/>
          <w:sz w:val="24"/>
          <w:szCs w:val="24"/>
          <w:lang w:val="en-US" w:eastAsia="zh-CN" w:bidi="ar"/>
        </w:rPr>
        <w:t>2. 教学硬件环境基本要求</w:t>
      </w:r>
    </w:p>
    <w:p w14:paraId="6CC6993E">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实训室</w:t>
      </w:r>
      <w:r>
        <w:rPr>
          <w:rFonts w:ascii="宋体" w:hAnsi="宋体" w:eastAsia="宋体" w:cs="宋体"/>
          <w:b w:val="0"/>
          <w:bCs w:val="0"/>
          <w:kern w:val="0"/>
          <w:sz w:val="24"/>
          <w:szCs w:val="24"/>
          <w:lang w:val="en-US" w:eastAsia="zh-CN" w:bidi="ar"/>
        </w:rPr>
        <w:t>1间：配备多媒体教学设备、投影设备，配备30台以上高性能计算机。</w:t>
      </w:r>
    </w:p>
    <w:p w14:paraId="5493D35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宋体"/>
          <w:b w:val="0"/>
          <w:bCs w:val="0"/>
          <w:kern w:val="0"/>
          <w:sz w:val="24"/>
          <w:szCs w:val="24"/>
          <w:lang w:val="en-US" w:eastAsia="zh-CN" w:bidi="ar"/>
        </w:rPr>
      </w:pPr>
      <w:r>
        <w:rPr>
          <w:rFonts w:ascii="宋体" w:hAnsi="宋体" w:eastAsia="宋体" w:cs="宋体"/>
          <w:b w:val="0"/>
          <w:bCs w:val="0"/>
          <w:kern w:val="0"/>
          <w:sz w:val="24"/>
          <w:szCs w:val="24"/>
          <w:lang w:val="en-US" w:eastAsia="zh-CN" w:bidi="ar"/>
        </w:rPr>
        <w:t>小组讨论区：教室划分3-4个小组讨论区域，配备小白板供小组梳理思路。</w:t>
      </w:r>
    </w:p>
    <w:p w14:paraId="3657B3EA">
      <w:pPr>
        <w:pStyle w:val="4"/>
        <w:keepNext w:val="0"/>
        <w:keepLines w:val="0"/>
        <w:pageBreakBefore w:val="0"/>
        <w:widowControl/>
        <w:suppressLineNumbers w:val="0"/>
        <w:kinsoku/>
        <w:wordWrap/>
        <w:overflowPunct/>
        <w:topLinePunct w:val="0"/>
        <w:autoSpaceDE/>
        <w:autoSpaceDN/>
        <w:bidi w:val="0"/>
        <w:adjustRightInd/>
        <w:snapToGrid/>
        <w:spacing w:before="0" w:after="0" w:line="440" w:lineRule="exact"/>
        <w:ind w:firstLine="480" w:firstLineChars="200"/>
        <w:textAlignment w:val="auto"/>
        <w:rPr>
          <w:rFonts w:ascii="宋体" w:hAnsi="宋体" w:eastAsia="宋体" w:cs="宋体"/>
          <w:b w:val="0"/>
          <w:bCs w:val="0"/>
          <w:kern w:val="0"/>
          <w:sz w:val="24"/>
          <w:szCs w:val="24"/>
          <w:lang w:val="en-US" w:eastAsia="zh-CN" w:bidi="ar"/>
        </w:rPr>
      </w:pPr>
      <w:r>
        <w:rPr>
          <w:rFonts w:ascii="宋体" w:hAnsi="宋体" w:eastAsia="宋体" w:cs="宋体"/>
          <w:b w:val="0"/>
          <w:bCs w:val="0"/>
          <w:kern w:val="0"/>
          <w:sz w:val="24"/>
          <w:szCs w:val="24"/>
          <w:lang w:val="en-US" w:eastAsia="zh-CN" w:bidi="ar"/>
        </w:rPr>
        <w:t>3. 教学资源基本要求</w:t>
      </w:r>
    </w:p>
    <w:p w14:paraId="6A73B80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z w:val="24"/>
          <w:szCs w:val="24"/>
        </w:rPr>
      </w:pPr>
      <w:r>
        <w:rPr>
          <w:rFonts w:ascii="宋体" w:hAnsi="宋体" w:eastAsia="宋体" w:cs="宋体"/>
          <w:kern w:val="0"/>
          <w:sz w:val="24"/>
          <w:szCs w:val="24"/>
          <w:lang w:val="en-US" w:eastAsia="zh-CN" w:bidi="ar"/>
        </w:rPr>
        <w:t>（1）基本教学资源：选用符合课程标准的正规出版教材</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收集1+X大数据分析（初级）证书基础培训资料。</w:t>
      </w:r>
    </w:p>
    <w:p w14:paraId="16A9FBC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sz w:val="24"/>
          <w:szCs w:val="24"/>
        </w:rPr>
      </w:pPr>
      <w:r>
        <w:rPr>
          <w:rFonts w:ascii="宋体" w:hAnsi="宋体" w:eastAsia="宋体" w:cs="宋体"/>
          <w:kern w:val="0"/>
          <w:sz w:val="24"/>
          <w:szCs w:val="24"/>
          <w:lang w:val="en-US" w:eastAsia="zh-CN" w:bidi="ar"/>
        </w:rPr>
        <w:t>（2）数字教学资源：学习通线上课程平台，包含各章节微课视频（每节8-10分钟）、PPT课件等资源。</w:t>
      </w:r>
    </w:p>
    <w:p w14:paraId="6FF5C24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350E006">
      <w:pPr>
        <w:pStyle w:val="2"/>
      </w:pPr>
      <w:bookmarkStart w:id="51" w:name="_Toc5928"/>
      <w:bookmarkStart w:id="52" w:name="_Toc825"/>
      <w:r>
        <w:rPr>
          <w:rFonts w:hint="eastAsia"/>
        </w:rPr>
        <w:t>《数据采集与处理》课程标准</w:t>
      </w:r>
      <w:bookmarkEnd w:id="51"/>
      <w:bookmarkEnd w:id="52"/>
    </w:p>
    <w:p w14:paraId="601153FB">
      <w:pPr>
        <w:pStyle w:val="3"/>
        <w:bidi w:val="0"/>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379"/>
        <w:gridCol w:w="1724"/>
        <w:gridCol w:w="991"/>
        <w:gridCol w:w="1147"/>
        <w:gridCol w:w="3206"/>
      </w:tblGrid>
      <w:tr w14:paraId="040F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bottom w:val="single" w:color="auto" w:sz="4" w:space="0"/>
              <w:right w:val="single" w:color="auto" w:sz="4" w:space="0"/>
            </w:tcBorders>
            <w:vAlign w:val="center"/>
          </w:tcPr>
          <w:p w14:paraId="73192EE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78" w:type="pct"/>
            <w:gridSpan w:val="3"/>
            <w:tcBorders>
              <w:top w:val="single" w:color="auto" w:sz="4" w:space="0"/>
              <w:left w:val="single" w:color="auto" w:sz="4" w:space="0"/>
              <w:bottom w:val="single" w:color="auto" w:sz="4" w:space="0"/>
              <w:right w:val="single" w:color="auto" w:sz="4" w:space="0"/>
            </w:tcBorders>
            <w:vAlign w:val="center"/>
          </w:tcPr>
          <w:p w14:paraId="65F6B422">
            <w:pPr>
              <w:pStyle w:val="12"/>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数据采集与处理</w:t>
            </w:r>
          </w:p>
        </w:tc>
        <w:tc>
          <w:tcPr>
            <w:tcW w:w="582" w:type="pct"/>
            <w:tcBorders>
              <w:top w:val="single" w:color="auto" w:sz="4" w:space="0"/>
              <w:left w:val="single" w:color="auto" w:sz="4" w:space="0"/>
              <w:bottom w:val="single" w:color="auto" w:sz="4" w:space="0"/>
              <w:right w:val="single" w:color="auto" w:sz="4" w:space="0"/>
            </w:tcBorders>
            <w:vAlign w:val="center"/>
          </w:tcPr>
          <w:p w14:paraId="38312152">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27" w:type="pct"/>
            <w:tcBorders>
              <w:top w:val="single" w:color="auto" w:sz="4" w:space="0"/>
              <w:left w:val="single" w:color="auto" w:sz="4" w:space="0"/>
              <w:bottom w:val="single" w:color="auto" w:sz="4" w:space="0"/>
              <w:right w:val="single" w:color="auto" w:sz="4" w:space="0"/>
            </w:tcBorders>
            <w:vAlign w:val="center"/>
          </w:tcPr>
          <w:p w14:paraId="30250554">
            <w:pPr>
              <w:pStyle w:val="12"/>
              <w:spacing w:before="0" w:beforeAutospacing="0" w:after="0" w:afterAutospacing="0"/>
              <w:jc w:val="center"/>
              <w:rPr>
                <w:rFonts w:ascii="宋体" w:hAnsi="宋体" w:eastAsia="宋体"/>
                <w:color w:val="FF0000"/>
                <w:sz w:val="21"/>
                <w:szCs w:val="21"/>
              </w:rPr>
            </w:pPr>
            <w:r>
              <w:rPr>
                <w:rFonts w:hint="eastAsia" w:asciiTheme="minorHAnsi" w:hAnsiTheme="minorHAnsi" w:eastAsiaTheme="minorEastAsia" w:cstheme="minorBidi"/>
                <w:color w:val="auto"/>
                <w:kern w:val="2"/>
                <w:sz w:val="21"/>
                <w:szCs w:val="21"/>
              </w:rPr>
              <w:t>swsf23020</w:t>
            </w:r>
          </w:p>
        </w:tc>
      </w:tr>
      <w:tr w14:paraId="3E62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bottom w:val="single" w:color="auto" w:sz="4" w:space="0"/>
              <w:right w:val="single" w:color="auto" w:sz="4" w:space="0"/>
            </w:tcBorders>
          </w:tcPr>
          <w:p w14:paraId="4C4ED09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700" w:type="pct"/>
            <w:tcBorders>
              <w:top w:val="single" w:color="auto" w:sz="4" w:space="0"/>
              <w:left w:val="single" w:color="auto" w:sz="4" w:space="0"/>
              <w:bottom w:val="single" w:color="auto" w:sz="4" w:space="0"/>
              <w:right w:val="single" w:color="auto" w:sz="4" w:space="0"/>
            </w:tcBorders>
          </w:tcPr>
          <w:p w14:paraId="2390A447">
            <w:pPr>
              <w:jc w:val="center"/>
              <w:rPr>
                <w:sz w:val="21"/>
                <w:szCs w:val="21"/>
              </w:rPr>
            </w:pPr>
            <w:r>
              <w:rPr>
                <w:sz w:val="21"/>
                <w:szCs w:val="21"/>
              </w:rPr>
              <w:t>60</w:t>
            </w:r>
            <w:r>
              <w:rPr>
                <w:rFonts w:hint="eastAsia"/>
                <w:sz w:val="21"/>
                <w:szCs w:val="21"/>
              </w:rPr>
              <w:t>学时</w:t>
            </w:r>
          </w:p>
        </w:tc>
        <w:tc>
          <w:tcPr>
            <w:tcW w:w="875" w:type="pct"/>
            <w:tcBorders>
              <w:top w:val="single" w:color="auto" w:sz="4" w:space="0"/>
              <w:left w:val="single" w:color="auto" w:sz="4" w:space="0"/>
              <w:bottom w:val="single" w:color="auto" w:sz="4" w:space="0"/>
              <w:right w:val="single" w:color="auto" w:sz="4" w:space="0"/>
            </w:tcBorders>
          </w:tcPr>
          <w:p w14:paraId="5BA2D077">
            <w:pPr>
              <w:rPr>
                <w:sz w:val="21"/>
                <w:szCs w:val="21"/>
              </w:rPr>
            </w:pPr>
            <w:r>
              <w:rPr>
                <w:rFonts w:hint="eastAsia" w:ascii="宋体" w:hAnsi="宋体" w:eastAsia="宋体" w:cs="Arial Unicode MS"/>
                <w:b/>
                <w:bCs/>
                <w:kern w:val="0"/>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0486AA71">
            <w:pPr>
              <w:jc w:val="center"/>
              <w:rPr>
                <w:sz w:val="21"/>
                <w:szCs w:val="21"/>
              </w:rPr>
            </w:pPr>
            <w:r>
              <w:rPr>
                <w:sz w:val="21"/>
                <w:szCs w:val="21"/>
              </w:rPr>
              <w:t>6</w:t>
            </w:r>
            <w:r>
              <w:rPr>
                <w:rFonts w:hint="eastAsia"/>
                <w:sz w:val="21"/>
                <w:szCs w:val="21"/>
              </w:rPr>
              <w:t>学时</w:t>
            </w:r>
          </w:p>
        </w:tc>
        <w:tc>
          <w:tcPr>
            <w:tcW w:w="582" w:type="pct"/>
            <w:tcBorders>
              <w:top w:val="single" w:color="auto" w:sz="4" w:space="0"/>
              <w:left w:val="single" w:color="auto" w:sz="4" w:space="0"/>
              <w:bottom w:val="single" w:color="auto" w:sz="4" w:space="0"/>
              <w:right w:val="single" w:color="auto" w:sz="4" w:space="0"/>
            </w:tcBorders>
            <w:vAlign w:val="center"/>
          </w:tcPr>
          <w:p w14:paraId="42747CF3">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27" w:type="pct"/>
            <w:tcBorders>
              <w:top w:val="single" w:color="auto" w:sz="4" w:space="0"/>
              <w:left w:val="single" w:color="auto" w:sz="4" w:space="0"/>
              <w:bottom w:val="single" w:color="auto" w:sz="4" w:space="0"/>
              <w:right w:val="single" w:color="auto" w:sz="4" w:space="0"/>
            </w:tcBorders>
            <w:vAlign w:val="center"/>
          </w:tcPr>
          <w:p w14:paraId="521B048D">
            <w:pPr>
              <w:pStyle w:val="12"/>
              <w:spacing w:before="0" w:beforeAutospacing="0" w:after="0" w:afterAutospacing="0"/>
              <w:jc w:val="center"/>
              <w:rPr>
                <w:rFonts w:ascii="宋体" w:hAnsi="宋体" w:eastAsia="宋体"/>
                <w:color w:val="auto"/>
                <w:sz w:val="21"/>
                <w:szCs w:val="21"/>
              </w:rPr>
            </w:pPr>
            <w:r>
              <w:rPr>
                <w:rFonts w:asciiTheme="minorHAnsi" w:hAnsiTheme="minorHAnsi" w:eastAsiaTheme="minorEastAsia" w:cstheme="minorBidi"/>
                <w:color w:val="auto"/>
                <w:kern w:val="2"/>
                <w:sz w:val="21"/>
                <w:szCs w:val="21"/>
              </w:rPr>
              <w:t>4</w:t>
            </w:r>
            <w:r>
              <w:rPr>
                <w:rFonts w:hint="eastAsia" w:asciiTheme="minorHAnsi" w:hAnsiTheme="minorHAnsi" w:eastAsiaTheme="minorEastAsia" w:cstheme="minorBidi"/>
                <w:color w:val="auto"/>
                <w:kern w:val="2"/>
                <w:sz w:val="21"/>
                <w:szCs w:val="21"/>
              </w:rPr>
              <w:t>学分</w:t>
            </w:r>
          </w:p>
        </w:tc>
      </w:tr>
      <w:tr w14:paraId="4FB7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bottom w:val="single" w:color="auto" w:sz="4" w:space="0"/>
              <w:right w:val="single" w:color="auto" w:sz="4" w:space="0"/>
            </w:tcBorders>
          </w:tcPr>
          <w:p w14:paraId="54A8699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287" w:type="pct"/>
            <w:gridSpan w:val="5"/>
            <w:tcBorders>
              <w:top w:val="single" w:color="auto" w:sz="4" w:space="0"/>
              <w:left w:val="single" w:color="auto" w:sz="4" w:space="0"/>
              <w:bottom w:val="single" w:color="auto" w:sz="4" w:space="0"/>
              <w:right w:val="single" w:color="auto" w:sz="4" w:space="0"/>
            </w:tcBorders>
          </w:tcPr>
          <w:p w14:paraId="7095BCB8">
            <w:pPr>
              <w:pStyle w:val="12"/>
              <w:spacing w:before="0" w:beforeAutospacing="0" w:after="0" w:afterAutospacing="0"/>
              <w:jc w:val="center"/>
              <w:rPr>
                <w:rFonts w:hint="default" w:asciiTheme="minorHAnsi" w:hAnsiTheme="minorHAnsi" w:eastAsiaTheme="minorEastAsia" w:cstheme="minorBidi"/>
                <w:color w:val="auto"/>
                <w:kern w:val="2"/>
                <w:sz w:val="21"/>
                <w:szCs w:val="21"/>
                <w:lang w:val="en-US" w:eastAsia="zh-CN"/>
              </w:rPr>
            </w:pPr>
            <w:r>
              <w:rPr>
                <w:rFonts w:hint="eastAsia" w:asciiTheme="minorHAnsi" w:hAnsiTheme="minorHAnsi" w:eastAsiaTheme="minorEastAsia" w:cstheme="minorBidi"/>
                <w:color w:val="auto"/>
                <w:kern w:val="2"/>
                <w:sz w:val="21"/>
                <w:szCs w:val="21"/>
                <w:lang w:val="en-US" w:eastAsia="zh-CN"/>
              </w:rPr>
              <w:t>商务数据分析与应用</w:t>
            </w:r>
          </w:p>
        </w:tc>
      </w:tr>
      <w:tr w14:paraId="2AC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vAlign w:val="center"/>
          </w:tcPr>
          <w:p w14:paraId="4BEF9D8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078" w:type="pct"/>
            <w:gridSpan w:val="3"/>
            <w:tcBorders>
              <w:top w:val="single" w:color="auto" w:sz="4" w:space="0"/>
              <w:left w:val="single" w:color="auto" w:sz="4" w:space="0"/>
              <w:right w:val="single" w:color="auto" w:sz="4" w:space="0"/>
            </w:tcBorders>
          </w:tcPr>
          <w:p w14:paraId="1D3E482A">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ascii="Arial" w:hAnsi="Arial" w:eastAsia="宋体" w:cs="Arial"/>
                <w:sz w:val="21"/>
                <w:szCs w:val="21"/>
              </w:rPr>
              <w:sym w:font="Wingdings 2" w:char="F052"/>
            </w:r>
            <w:r>
              <w:rPr>
                <w:rFonts w:hint="eastAsia"/>
                <w:sz w:val="21"/>
                <w:szCs w:val="21"/>
              </w:rPr>
              <w:t>专业核心课□专业选修课□专业技能课</w:t>
            </w:r>
          </w:p>
        </w:tc>
        <w:tc>
          <w:tcPr>
            <w:tcW w:w="582" w:type="pct"/>
            <w:tcBorders>
              <w:top w:val="single" w:color="auto" w:sz="4" w:space="0"/>
              <w:left w:val="single" w:color="auto" w:sz="4" w:space="0"/>
              <w:bottom w:val="single" w:color="auto" w:sz="4" w:space="0"/>
              <w:right w:val="single" w:color="auto" w:sz="4" w:space="0"/>
            </w:tcBorders>
            <w:vAlign w:val="center"/>
          </w:tcPr>
          <w:p w14:paraId="7767EB2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27" w:type="pct"/>
            <w:tcBorders>
              <w:top w:val="single" w:color="auto" w:sz="4" w:space="0"/>
              <w:left w:val="single" w:color="auto" w:sz="4" w:space="0"/>
              <w:bottom w:val="single" w:color="auto" w:sz="4" w:space="0"/>
              <w:right w:val="single" w:color="auto" w:sz="4" w:space="0"/>
            </w:tcBorders>
            <w:vAlign w:val="center"/>
          </w:tcPr>
          <w:p w14:paraId="1067B1C4">
            <w:pPr>
              <w:pStyle w:val="12"/>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sym w:font="Wingdings 2" w:char="F052"/>
            </w:r>
            <w:r>
              <w:rPr>
                <w:rFonts w:hint="eastAsia" w:ascii="宋体" w:hAnsi="宋体" w:eastAsia="宋体"/>
                <w:bCs/>
                <w:color w:val="auto"/>
                <w:sz w:val="21"/>
                <w:szCs w:val="21"/>
              </w:rPr>
              <w:t>理实一体</w:t>
            </w:r>
          </w:p>
          <w:p w14:paraId="57E75BF5">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2AD0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shd w:val="clear" w:color="auto" w:fill="auto"/>
            <w:vAlign w:val="center"/>
          </w:tcPr>
          <w:p w14:paraId="27ADCC0C">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287" w:type="pct"/>
            <w:gridSpan w:val="5"/>
            <w:tcBorders>
              <w:top w:val="single" w:color="auto" w:sz="4" w:space="0"/>
              <w:left w:val="single" w:color="auto" w:sz="4" w:space="0"/>
              <w:right w:val="single" w:color="auto" w:sz="4" w:space="0"/>
            </w:tcBorders>
          </w:tcPr>
          <w:p w14:paraId="7272C62C">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电子商务基础、统计学基础、数据库技术与应用、商务数据分析与应用基础</w:t>
            </w:r>
          </w:p>
        </w:tc>
      </w:tr>
      <w:tr w14:paraId="3495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shd w:val="clear" w:color="auto" w:fill="auto"/>
            <w:vAlign w:val="center"/>
          </w:tcPr>
          <w:p w14:paraId="62E8096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287" w:type="pct"/>
            <w:gridSpan w:val="5"/>
            <w:tcBorders>
              <w:top w:val="single" w:color="auto" w:sz="4" w:space="0"/>
              <w:left w:val="single" w:color="auto" w:sz="4" w:space="0"/>
              <w:right w:val="single" w:color="auto" w:sz="4" w:space="0"/>
            </w:tcBorders>
          </w:tcPr>
          <w:p w14:paraId="71D9E0EE">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rPr>
              <w:t>市场数据分析</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数据分析技术、产品数据分析、供应链数据分析、新媒体营销</w:t>
            </w:r>
          </w:p>
        </w:tc>
      </w:tr>
      <w:tr w14:paraId="6694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shd w:val="clear" w:color="auto" w:fill="auto"/>
            <w:vAlign w:val="center"/>
          </w:tcPr>
          <w:p w14:paraId="1B676CFB">
            <w:pPr>
              <w:jc w:val="center"/>
              <w:rPr>
                <w:b/>
              </w:rPr>
            </w:pPr>
            <w:r>
              <w:rPr>
                <w:rFonts w:hint="eastAsia" w:ascii="Arial" w:hAnsi="Arial" w:eastAsia="宋体" w:cs="Arial"/>
                <w:b/>
              </w:rPr>
              <w:t>选用</w:t>
            </w:r>
            <w:r>
              <w:rPr>
                <w:rFonts w:ascii="Arial" w:hAnsi="Arial" w:eastAsia="宋体" w:cs="Arial"/>
                <w:b/>
              </w:rPr>
              <w:t>教材</w:t>
            </w:r>
          </w:p>
        </w:tc>
        <w:tc>
          <w:tcPr>
            <w:tcW w:w="4287" w:type="pct"/>
            <w:gridSpan w:val="5"/>
            <w:tcBorders>
              <w:top w:val="single" w:color="auto" w:sz="4" w:space="0"/>
              <w:left w:val="single" w:color="auto" w:sz="4" w:space="0"/>
              <w:right w:val="single" w:color="auto" w:sz="4" w:space="0"/>
            </w:tcBorders>
            <w:shd w:val="clear" w:color="auto" w:fill="auto"/>
          </w:tcPr>
          <w:p w14:paraId="13CCA273">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商务数据采集与处理</w:t>
            </w:r>
            <w:r>
              <w:rPr>
                <w:rFonts w:ascii="Arial" w:hAnsi="Arial" w:eastAsia="宋体" w:cs="Arial"/>
                <w:sz w:val="21"/>
                <w:szCs w:val="21"/>
              </w:rPr>
              <w:t>》（</w:t>
            </w:r>
            <w:r>
              <w:rPr>
                <w:rFonts w:hint="eastAsia" w:ascii="Arial" w:hAnsi="Arial" w:eastAsia="宋体" w:cs="Arial"/>
                <w:sz w:val="21"/>
                <w:szCs w:val="21"/>
              </w:rPr>
              <w:t>作者：陈建新，出版社：人民邮电出版社，出版年份：2</w:t>
            </w:r>
            <w:r>
              <w:rPr>
                <w:rFonts w:ascii="Arial" w:hAnsi="Arial" w:eastAsia="宋体" w:cs="Arial"/>
                <w:sz w:val="21"/>
                <w:szCs w:val="21"/>
              </w:rPr>
              <w:t>024</w:t>
            </w:r>
            <w:r>
              <w:rPr>
                <w:rFonts w:hint="eastAsia" w:ascii="Arial" w:hAnsi="Arial" w:eastAsia="宋体" w:cs="Arial"/>
                <w:sz w:val="21"/>
                <w:szCs w:val="21"/>
              </w:rPr>
              <w:t>年7月，ISBN：9</w:t>
            </w:r>
            <w:r>
              <w:rPr>
                <w:rFonts w:ascii="Arial" w:hAnsi="Arial" w:eastAsia="宋体" w:cs="Arial"/>
                <w:sz w:val="21"/>
                <w:szCs w:val="21"/>
              </w:rPr>
              <w:t>78-7-115-57187-8)</w:t>
            </w:r>
          </w:p>
        </w:tc>
      </w:tr>
      <w:tr w14:paraId="742D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vAlign w:val="center"/>
          </w:tcPr>
          <w:p w14:paraId="1C593A47">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078" w:type="pct"/>
            <w:gridSpan w:val="3"/>
            <w:tcBorders>
              <w:top w:val="single" w:color="auto" w:sz="4" w:space="0"/>
              <w:left w:val="single" w:color="auto" w:sz="4" w:space="0"/>
              <w:right w:val="single" w:color="auto" w:sz="4" w:space="0"/>
            </w:tcBorders>
          </w:tcPr>
          <w:p w14:paraId="14D55255">
            <w:pPr>
              <w:widowControl/>
              <w:jc w:val="center"/>
              <w:rPr>
                <w:sz w:val="21"/>
                <w:szCs w:val="21"/>
              </w:rPr>
            </w:pPr>
            <w:r>
              <w:rPr>
                <w:rFonts w:hint="eastAsia"/>
                <w:sz w:val="21"/>
                <w:szCs w:val="21"/>
              </w:rPr>
              <w:t>陈鑫</w:t>
            </w:r>
          </w:p>
        </w:tc>
        <w:tc>
          <w:tcPr>
            <w:tcW w:w="582" w:type="pct"/>
            <w:tcBorders>
              <w:top w:val="single" w:color="auto" w:sz="4" w:space="0"/>
              <w:left w:val="single" w:color="auto" w:sz="4" w:space="0"/>
              <w:bottom w:val="single" w:color="auto" w:sz="4" w:space="0"/>
              <w:right w:val="single" w:color="auto" w:sz="4" w:space="0"/>
            </w:tcBorders>
            <w:vAlign w:val="center"/>
          </w:tcPr>
          <w:p w14:paraId="798403C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27" w:type="pct"/>
            <w:tcBorders>
              <w:top w:val="single" w:color="auto" w:sz="4" w:space="0"/>
              <w:left w:val="single" w:color="auto" w:sz="4" w:space="0"/>
              <w:bottom w:val="single" w:color="auto" w:sz="4" w:space="0"/>
              <w:right w:val="single" w:color="auto" w:sz="4" w:space="0"/>
            </w:tcBorders>
            <w:vAlign w:val="center"/>
          </w:tcPr>
          <w:p w14:paraId="59E7EDBB">
            <w:pPr>
              <w:pStyle w:val="12"/>
              <w:spacing w:before="0" w:beforeAutospacing="0" w:after="0" w:afterAutospacing="0"/>
              <w:ind w:left="-105" w:leftChars="-50" w:right="-105" w:rightChars="-50"/>
              <w:jc w:val="center"/>
              <w:rPr>
                <w:rFonts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FDB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top w:val="single" w:color="auto" w:sz="4" w:space="0"/>
              <w:left w:val="single" w:color="auto" w:sz="4" w:space="0"/>
              <w:right w:val="single" w:color="auto" w:sz="4" w:space="0"/>
            </w:tcBorders>
            <w:vAlign w:val="center"/>
          </w:tcPr>
          <w:p w14:paraId="746535A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078" w:type="pct"/>
            <w:gridSpan w:val="3"/>
            <w:tcBorders>
              <w:top w:val="single" w:color="auto" w:sz="4" w:space="0"/>
              <w:left w:val="single" w:color="auto" w:sz="4" w:space="0"/>
              <w:right w:val="single" w:color="auto" w:sz="4" w:space="0"/>
            </w:tcBorders>
          </w:tcPr>
          <w:p w14:paraId="7B1A185D">
            <w:pPr>
              <w:widowControl/>
              <w:jc w:val="center"/>
              <w:rPr>
                <w:rFonts w:hint="eastAsia" w:eastAsiaTheme="minorEastAsia"/>
                <w:sz w:val="21"/>
                <w:szCs w:val="21"/>
                <w:lang w:val="en-US" w:eastAsia="zh-CN"/>
              </w:rPr>
            </w:pPr>
            <w:r>
              <w:rPr>
                <w:rFonts w:hint="eastAsia"/>
                <w:sz w:val="21"/>
                <w:szCs w:val="21"/>
                <w:lang w:val="en-US" w:eastAsia="zh-CN"/>
              </w:rPr>
              <w:t>李筱淼</w:t>
            </w:r>
          </w:p>
        </w:tc>
        <w:tc>
          <w:tcPr>
            <w:tcW w:w="582" w:type="pct"/>
            <w:tcBorders>
              <w:top w:val="single" w:color="auto" w:sz="4" w:space="0"/>
              <w:left w:val="single" w:color="auto" w:sz="4" w:space="0"/>
              <w:bottom w:val="single" w:color="auto" w:sz="4" w:space="0"/>
              <w:right w:val="single" w:color="auto" w:sz="4" w:space="0"/>
            </w:tcBorders>
            <w:vAlign w:val="center"/>
          </w:tcPr>
          <w:p w14:paraId="6966E98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27" w:type="pct"/>
            <w:tcBorders>
              <w:top w:val="single" w:color="auto" w:sz="4" w:space="0"/>
              <w:left w:val="single" w:color="auto" w:sz="4" w:space="0"/>
              <w:bottom w:val="single" w:color="auto" w:sz="4" w:space="0"/>
              <w:right w:val="single" w:color="auto" w:sz="4" w:space="0"/>
            </w:tcBorders>
            <w:vAlign w:val="center"/>
          </w:tcPr>
          <w:p w14:paraId="12D8E015">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529A3C99">
      <w:pPr>
        <w:pStyle w:val="3"/>
        <w:bidi w:val="0"/>
      </w:pPr>
      <w:r>
        <w:rPr>
          <w:rFonts w:hint="eastAsia"/>
        </w:rPr>
        <w:t>二、课程定位</w:t>
      </w:r>
    </w:p>
    <w:p w14:paraId="013CEB3D">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cstheme="minorEastAsia"/>
          <w:sz w:val="24"/>
        </w:rPr>
        <w:t>本课程是商务数据分析专业必修的一门专业核心课程，是在第二学期上半年开设的一门理论+实践的课程，对接专业人才培养目标，面向商务数据分析师工作岗位，培养学生具备数据伦理、保密意识、持续学习的职业素质，具备数据清洗、统计分析、熟练使用可视化工具的工作能力，为后续市场数据分析课程学习奠定基础的课程。同时，将课程思政内容融入课程核心内容体系，帮助学生树立正确的世界观、人生观、价值观。</w:t>
      </w:r>
    </w:p>
    <w:p w14:paraId="4ABBABD5">
      <w:pPr>
        <w:pStyle w:val="3"/>
        <w:bidi w:val="0"/>
      </w:pPr>
      <w:r>
        <w:rPr>
          <w:rFonts w:hint="eastAsia"/>
        </w:rPr>
        <w:t>三、课程设计思路</w:t>
      </w:r>
    </w:p>
    <w:p w14:paraId="2988620C">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highlight w:val="none"/>
        </w:rPr>
      </w:pPr>
      <w:r>
        <w:rPr>
          <w:rFonts w:hint="eastAsia" w:asciiTheme="minorEastAsia" w:hAnsiTheme="minorEastAsia" w:cstheme="minorEastAsia"/>
          <w:sz w:val="24"/>
          <w:highlight w:val="none"/>
        </w:rPr>
        <w:t xml:space="preserve"> 根据人才培养方案、商务数据分析领域及相关教材确定教学内容，从岗位能力和职业素养出发，先让学生了解商务数据分析领域核心技术及数据处理基础概念；然后，掌握数据采集的指标体系、流程方法及数据清洗、转换、集成、规约等关键技术；最后，能够独立完成从采集到处理的全流程实操，具备处理异常数据的能力和数据质量意识，实现</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懂原理—能实操—会应用</w:t>
      </w:r>
      <w:r>
        <w:rPr>
          <w:rFonts w:hint="default" w:asciiTheme="minorEastAsia" w:hAnsiTheme="minorEastAsia" w:cstheme="minorEastAsia"/>
          <w:sz w:val="24"/>
          <w:highlight w:val="none"/>
          <w:lang w:val="en-US" w:eastAsia="zh-CN"/>
        </w:rPr>
        <w:t>”</w:t>
      </w:r>
      <w:r>
        <w:rPr>
          <w:rFonts w:hint="eastAsia" w:asciiTheme="minorEastAsia" w:hAnsiTheme="minorEastAsia" w:cstheme="minorEastAsia"/>
          <w:sz w:val="24"/>
          <w:highlight w:val="none"/>
        </w:rPr>
        <w:t>的目标。关于教学形式，理论部分主要通过课堂讲授、案例教学、分组讨论等课堂授课，实践部分主要通过项目实践、软件实操、综合项目实战等方式进行授课。通过多元教学评价，衡量授课内容是否满足学生获得"数据采集与处理全流程落地能力"这一核心能力的要求，检验教学形式是否真正促成"理论与实践深度融合、思政与专业同向同行"的学习效果，并依据反馈数据不断完善课程授课方案，形成持续改进的质量闭环。</w:t>
      </w:r>
    </w:p>
    <w:p w14:paraId="341136C1">
      <w:pPr>
        <w:keepNext w:val="0"/>
        <w:keepLines w:val="0"/>
        <w:pageBreakBefore w:val="0"/>
        <w:widowControl/>
        <w:shd w:val="clear" w:color="auto" w:fill="FFFFFF"/>
        <w:kinsoku/>
        <w:wordWrap/>
        <w:topLinePunct w:val="0"/>
        <w:autoSpaceDE/>
        <w:autoSpaceDN/>
        <w:bidi w:val="0"/>
        <w:spacing w:line="440" w:lineRule="exact"/>
        <w:ind w:firstLine="480" w:firstLineChars="200"/>
        <w:jc w:val="left"/>
        <w:textAlignment w:val="auto"/>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基于OBE教学理念，构建"职业素养+法治意识+家国情怀"的课程思政价值链，将商务数据分析行业真实案例引入课堂，融入爱岗敬业、诚实守信的职业理念与精益求精的工匠精神，强化依法从业、合规操作的法治观念。结合数据清洗、转换、集成、规约等核心技术教学，传递科技报国、服务社会的责任担当，培养敢为人先、勇于探索的创新精神，促使专业知识与思政教育水乳交融。</w:t>
      </w:r>
    </w:p>
    <w:p w14:paraId="5D52FC25">
      <w:pPr>
        <w:keepNext w:val="0"/>
        <w:keepLines w:val="0"/>
        <w:pageBreakBefore w:val="0"/>
        <w:widowControl/>
        <w:shd w:val="clear" w:color="auto" w:fill="FFFFFF"/>
        <w:kinsoku/>
        <w:wordWrap/>
        <w:topLinePunct w:val="0"/>
        <w:autoSpaceDE/>
        <w:autoSpaceDN/>
        <w:bidi w:val="0"/>
        <w:spacing w:line="440" w:lineRule="exact"/>
        <w:ind w:firstLine="480" w:firstLineChars="200"/>
        <w:jc w:val="left"/>
        <w:textAlignment w:val="auto"/>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重视传统课堂教学与现代教学手段的结合，构建</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线上线下混合式</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教学模式。创新采用</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基础认知—专项技能—综合实战</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的模块化教学，改革评价方式，强化过程考核，建立多维度考核评价体系。为适应数字经济与商务数据分析行业发展，紧扣商务数据分析师职业标准的核心要求，精准对接数据采集、数据清洗、数据分析等岗位典型任务，重构项目化教学内容与评价指标，以培养</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精技术、强实践、善创新</w:t>
      </w:r>
      <w:r>
        <w:rPr>
          <w:rFonts w:hint="eastAsia" w:asciiTheme="minorEastAsia" w:hAnsiTheme="minorEastAsia" w:cstheme="minorEastAsia"/>
          <w:sz w:val="24"/>
          <w:highlight w:val="none"/>
          <w:lang w:eastAsia="zh-CN"/>
        </w:rPr>
        <w:t>”</w:t>
      </w:r>
      <w:r>
        <w:rPr>
          <w:rFonts w:hint="eastAsia" w:asciiTheme="minorEastAsia" w:hAnsiTheme="minorEastAsia" w:cstheme="minorEastAsia"/>
          <w:sz w:val="24"/>
          <w:highlight w:val="none"/>
        </w:rPr>
        <w:t>的高素质技术技能人才为目标，实现课程项目与岗位任务、证书标准、竞赛评分、思政要求同频共振。</w:t>
      </w:r>
    </w:p>
    <w:p w14:paraId="28ABD9E4">
      <w:pPr>
        <w:pStyle w:val="3"/>
        <w:bidi w:val="0"/>
      </w:pPr>
      <w:r>
        <w:rPr>
          <w:rFonts w:hint="eastAsia"/>
        </w:rPr>
        <w:t>四、课程目标</w:t>
      </w:r>
    </w:p>
    <w:p w14:paraId="6902D765">
      <w:pPr>
        <w:keepNext w:val="0"/>
        <w:keepLines w:val="0"/>
        <w:pageBreakBefore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49703EF5">
      <w:pPr>
        <w:pStyle w:val="65"/>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440" w:lineRule="exact"/>
        <w:ind w:right="0" w:rightChars="0" w:firstLine="480" w:firstLineChars="200"/>
        <w:jc w:val="both"/>
        <w:textAlignment w:val="auto"/>
        <w:rPr>
          <w:rFonts w:hint="eastAsia" w:asciiTheme="minorEastAsia" w:hAnsiTheme="minorEastAsia" w:eastAsiaTheme="minorEastAsia" w:cstheme="minorEastAsia"/>
          <w:sz w:val="24"/>
          <w:szCs w:val="22"/>
          <w:lang w:val="en-US" w:eastAsia="zh-CN" w:bidi="ar-SA"/>
        </w:rPr>
      </w:pPr>
      <w:r>
        <w:rPr>
          <w:rFonts w:hint="eastAsia" w:asciiTheme="minorEastAsia" w:hAnsiTheme="minorEastAsia" w:eastAsiaTheme="minorEastAsia" w:cstheme="minorEastAsia"/>
          <w:sz w:val="24"/>
          <w:szCs w:val="22"/>
          <w:lang w:val="en-US" w:eastAsia="zh-CN" w:bidi="ar-SA"/>
        </w:rPr>
        <w:t>A1.熟知数据采集和处理的基本理论知识；</w:t>
      </w:r>
    </w:p>
    <w:p w14:paraId="2C2F8C29">
      <w:pPr>
        <w:pStyle w:val="65"/>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440" w:lineRule="exact"/>
        <w:ind w:right="0" w:rightChars="0" w:firstLine="480" w:firstLineChars="200"/>
        <w:jc w:val="both"/>
        <w:textAlignment w:val="auto"/>
        <w:rPr>
          <w:rFonts w:hint="default" w:asciiTheme="minorEastAsia" w:hAnsiTheme="minorEastAsia" w:eastAsiaTheme="minorEastAsia" w:cstheme="minorEastAsia"/>
          <w:sz w:val="24"/>
          <w:szCs w:val="22"/>
          <w:lang w:val="en-US" w:eastAsia="zh-CN" w:bidi="ar-SA"/>
        </w:rPr>
      </w:pPr>
      <w:r>
        <w:rPr>
          <w:rFonts w:hint="eastAsia" w:asciiTheme="minorEastAsia" w:hAnsiTheme="minorEastAsia" w:eastAsiaTheme="minorEastAsia" w:cstheme="minorEastAsia"/>
          <w:sz w:val="24"/>
          <w:szCs w:val="22"/>
          <w:lang w:val="en-US" w:eastAsia="zh-CN" w:bidi="ar-SA"/>
        </w:rPr>
        <w:t>A2.掌握不同需求的数据采集的指标体系、流程和方法；</w:t>
      </w:r>
    </w:p>
    <w:p w14:paraId="4AA400CC">
      <w:pPr>
        <w:pStyle w:val="65"/>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440" w:lineRule="exact"/>
        <w:ind w:right="0" w:rightChars="0" w:firstLine="480" w:firstLineChars="200"/>
        <w:jc w:val="both"/>
        <w:textAlignment w:val="auto"/>
        <w:rPr>
          <w:rFonts w:hint="default" w:asciiTheme="minorEastAsia" w:hAnsiTheme="minorEastAsia" w:eastAsiaTheme="minorEastAsia" w:cstheme="minorEastAsia"/>
          <w:sz w:val="24"/>
          <w:szCs w:val="22"/>
          <w:lang w:val="en-US" w:eastAsia="zh-CN" w:bidi="ar-SA"/>
        </w:rPr>
      </w:pPr>
      <w:r>
        <w:rPr>
          <w:rFonts w:hint="eastAsia" w:asciiTheme="minorEastAsia" w:hAnsiTheme="minorEastAsia" w:eastAsiaTheme="minorEastAsia" w:cstheme="minorEastAsia"/>
          <w:sz w:val="24"/>
          <w:szCs w:val="22"/>
          <w:lang w:val="en-US" w:eastAsia="zh-CN" w:bidi="ar-SA"/>
        </w:rPr>
        <w:t>A3.掌握数据处理（数据清洗、数据转换、数据集成）的原理与技术；</w:t>
      </w:r>
    </w:p>
    <w:p w14:paraId="7A660671">
      <w:pPr>
        <w:pStyle w:val="65"/>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hint="eastAsia" w:asciiTheme="minorEastAsia" w:hAnsiTheme="minorEastAsia" w:eastAsiaTheme="minorEastAsia" w:cstheme="minorEastAsia"/>
          <w:sz w:val="24"/>
          <w:szCs w:val="22"/>
          <w:lang w:val="en-US" w:eastAsia="zh-CN" w:bidi="ar-SA"/>
        </w:rPr>
      </w:pPr>
      <w:r>
        <w:rPr>
          <w:rFonts w:hint="eastAsia" w:asciiTheme="minorEastAsia" w:hAnsiTheme="minorEastAsia" w:eastAsiaTheme="minorEastAsia" w:cstheme="minorEastAsia"/>
          <w:sz w:val="24"/>
          <w:szCs w:val="22"/>
          <w:lang w:val="en-US" w:eastAsia="zh-CN" w:bidi="ar-SA"/>
        </w:rPr>
        <w:t>A4.了解大数据存储与访问技术。</w:t>
      </w:r>
    </w:p>
    <w:p w14:paraId="53C89332">
      <w:pPr>
        <w:keepNext w:val="0"/>
        <w:keepLines w:val="0"/>
        <w:pageBreakBefore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708526B8">
      <w:pPr>
        <w:pStyle w:val="6"/>
        <w:keepNext w:val="0"/>
        <w:keepLines w:val="0"/>
        <w:pageBreakBefore w:val="0"/>
        <w:numPr>
          <w:ilvl w:val="0"/>
          <w:numId w:val="0"/>
        </w:numPr>
        <w:kinsoku/>
        <w:wordWrap/>
        <w:topLinePunct w:val="0"/>
        <w:autoSpaceDE/>
        <w:autoSpaceDN/>
        <w:bidi w:val="0"/>
        <w:spacing w:line="440" w:lineRule="exact"/>
        <w:ind w:leftChars="0" w:firstLine="480" w:firstLineChars="200"/>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B1.能依据实际需求，设计合理的数据采集方案；</w:t>
      </w:r>
    </w:p>
    <w:p w14:paraId="6676913C">
      <w:pPr>
        <w:pStyle w:val="6"/>
        <w:keepNext w:val="0"/>
        <w:keepLines w:val="0"/>
        <w:pageBreakBefore w:val="0"/>
        <w:numPr>
          <w:ilvl w:val="0"/>
          <w:numId w:val="0"/>
        </w:numPr>
        <w:kinsoku/>
        <w:wordWrap/>
        <w:topLinePunct w:val="0"/>
        <w:autoSpaceDE/>
        <w:autoSpaceDN/>
        <w:bidi w:val="0"/>
        <w:spacing w:line="440" w:lineRule="exact"/>
        <w:ind w:leftChars="0" w:firstLine="480" w:firstLineChars="200"/>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B2.能够运用合适工具和技术，从不同数据源准确、高效地采集数据；</w:t>
      </w:r>
    </w:p>
    <w:p w14:paraId="34EFEC24">
      <w:pPr>
        <w:pStyle w:val="65"/>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B3.具备对采集到的数据进行清洗、转换、集成等处理的能力；</w:t>
      </w:r>
    </w:p>
    <w:p w14:paraId="76B02AC5">
      <w:pPr>
        <w:pStyle w:val="65"/>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B4.能够运用数据可视化技术，清晰呈现数据特征和规律，辅助数据分析与决策 。</w:t>
      </w:r>
    </w:p>
    <w:p w14:paraId="2478CE9C">
      <w:pPr>
        <w:keepNext w:val="0"/>
        <w:keepLines w:val="0"/>
        <w:pageBreakBefore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b/>
          <w:bCs/>
          <w:sz w:val="24"/>
        </w:rPr>
      </w:pPr>
      <w:r>
        <w:rPr>
          <w:rFonts w:hint="eastAsia" w:asciiTheme="minorEastAsia" w:hAnsiTheme="minorEastAsia" w:cstheme="minorEastAsia"/>
          <w:b/>
          <w:bCs/>
          <w:sz w:val="24"/>
        </w:rPr>
        <w:t>（三）素质目标</w:t>
      </w:r>
    </w:p>
    <w:p w14:paraId="460C69B7">
      <w:pPr>
        <w:pStyle w:val="65"/>
        <w:keepNext w:val="0"/>
        <w:keepLines w:val="0"/>
        <w:pageBreakBefore w:val="0"/>
        <w:widowControl w:val="0"/>
        <w:numPr>
          <w:ilvl w:val="0"/>
          <w:numId w:val="0"/>
        </w:numPr>
        <w:tabs>
          <w:tab w:val="left" w:pos="298"/>
        </w:tabs>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C1.培养学生严谨求实的科学态度和精益求精的工匠精神；</w:t>
      </w:r>
    </w:p>
    <w:p w14:paraId="69A6C8F9">
      <w:pPr>
        <w:pStyle w:val="65"/>
        <w:keepNext w:val="0"/>
        <w:keepLines w:val="0"/>
        <w:pageBreakBefore w:val="0"/>
        <w:widowControl w:val="0"/>
        <w:numPr>
          <w:ilvl w:val="0"/>
          <w:numId w:val="0"/>
        </w:numPr>
        <w:tabs>
          <w:tab w:val="left" w:pos="298"/>
        </w:tabs>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C2.增强学生的数据伦理道德与合规意识，维护数据安全，拒绝滥用或违规获取数据；</w:t>
      </w:r>
    </w:p>
    <w:p w14:paraId="120461B8">
      <w:pPr>
        <w:pStyle w:val="65"/>
        <w:keepNext w:val="0"/>
        <w:keepLines w:val="0"/>
        <w:pageBreakBefore w:val="0"/>
        <w:widowControl w:val="0"/>
        <w:numPr>
          <w:ilvl w:val="0"/>
          <w:numId w:val="0"/>
        </w:numPr>
        <w:tabs>
          <w:tab w:val="left" w:pos="298"/>
        </w:tabs>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eastAsiaTheme="minorEastAsia" w:cstheme="minorEastAsia"/>
          <w:kern w:val="0"/>
          <w:sz w:val="24"/>
          <w:szCs w:val="22"/>
          <w:lang w:val="en-US" w:eastAsia="zh-CN" w:bidi="ar-SA"/>
        </w:rPr>
        <w:t>C3.具备团队合作精神与</w:t>
      </w:r>
      <w:r>
        <w:rPr>
          <w:rFonts w:hint="default" w:asciiTheme="minorEastAsia" w:hAnsiTheme="minorEastAsia" w:eastAsiaTheme="minorEastAsia" w:cstheme="minorEastAsia"/>
          <w:kern w:val="0"/>
          <w:sz w:val="24"/>
          <w:szCs w:val="22"/>
          <w:lang w:val="en-US" w:eastAsia="zh-CN" w:bidi="ar-SA"/>
        </w:rPr>
        <w:t>终身学习</w:t>
      </w:r>
      <w:r>
        <w:rPr>
          <w:rFonts w:hint="eastAsia" w:asciiTheme="minorEastAsia" w:hAnsiTheme="minorEastAsia" w:eastAsiaTheme="minorEastAsia" w:cstheme="minorEastAsia"/>
          <w:kern w:val="0"/>
          <w:sz w:val="24"/>
          <w:szCs w:val="22"/>
          <w:lang w:val="en-US" w:eastAsia="zh-CN" w:bidi="ar-SA"/>
        </w:rPr>
        <w:t>意识，学会在团队中分工合作，相互交流，共同完成数据采集与处理任务。</w:t>
      </w:r>
    </w:p>
    <w:p w14:paraId="6D8601B4">
      <w:pPr>
        <w:pStyle w:val="65"/>
        <w:keepNext w:val="0"/>
        <w:keepLines w:val="0"/>
        <w:pageBreakBefore w:val="0"/>
        <w:widowControl w:val="0"/>
        <w:numPr>
          <w:ilvl w:val="0"/>
          <w:numId w:val="0"/>
        </w:numPr>
        <w:tabs>
          <w:tab w:val="left" w:pos="298"/>
        </w:tabs>
        <w:kinsoku/>
        <w:wordWrap/>
        <w:overflowPunct w:val="0"/>
        <w:topLinePunct w:val="0"/>
        <w:autoSpaceDE/>
        <w:autoSpaceDN/>
        <w:bidi w:val="0"/>
        <w:adjustRightInd/>
        <w:snapToGrid/>
        <w:spacing w:beforeAutospacing="0" w:afterAutospacing="0" w:line="440" w:lineRule="exact"/>
        <w:ind w:leftChars="0" w:right="0" w:rightChars="0" w:firstLine="480" w:firstLineChars="200"/>
        <w:jc w:val="both"/>
        <w:textAlignment w:val="auto"/>
        <w:rPr>
          <w:rFonts w:asciiTheme="minorEastAsia" w:hAnsiTheme="minorEastAsia" w:cstheme="minorEastAsia"/>
          <w:sz w:val="24"/>
        </w:rPr>
      </w:pPr>
      <w:r>
        <w:rPr>
          <w:rFonts w:hint="eastAsia" w:asciiTheme="minorEastAsia" w:hAnsiTheme="minorEastAsia" w:eastAsiaTheme="minorEastAsia" w:cstheme="minorEastAsia"/>
          <w:kern w:val="0"/>
          <w:sz w:val="24"/>
          <w:szCs w:val="22"/>
          <w:lang w:val="en-US" w:eastAsia="zh-CN" w:bidi="ar-SA"/>
        </w:rPr>
        <w:t>C4.提升逻辑思维与批判性思维。</w:t>
      </w:r>
    </w:p>
    <w:p w14:paraId="49E1D3D0">
      <w:pPr>
        <w:keepNext w:val="0"/>
        <w:keepLines w:val="0"/>
        <w:pageBreakBefore w:val="0"/>
        <w:kinsoku/>
        <w:wordWrap/>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30D487CC">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cstheme="minorEastAsia"/>
          <w:kern w:val="0"/>
          <w:sz w:val="24"/>
          <w:szCs w:val="22"/>
          <w:lang w:val="en-US" w:eastAsia="zh-CN" w:bidi="ar-SA"/>
        </w:rPr>
        <w:t>D</w:t>
      </w:r>
      <w:r>
        <w:rPr>
          <w:rFonts w:hint="eastAsia" w:asciiTheme="minorEastAsia" w:hAnsiTheme="minorEastAsia" w:eastAsiaTheme="minorEastAsia" w:cstheme="minorEastAsia"/>
          <w:kern w:val="0"/>
          <w:sz w:val="24"/>
          <w:szCs w:val="22"/>
          <w:lang w:val="en-US" w:eastAsia="zh-CN" w:bidi="ar-SA"/>
        </w:rPr>
        <w:t>1.树立“爱岗敬业、诚实守信、精益求精”的职业理念，遵守行业职业道德规范和岗位行为准则；​</w:t>
      </w:r>
    </w:p>
    <w:p w14:paraId="3A4695EB">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cstheme="minorEastAsia"/>
          <w:kern w:val="0"/>
          <w:sz w:val="24"/>
          <w:szCs w:val="22"/>
          <w:lang w:val="en-US" w:eastAsia="zh-CN" w:bidi="ar-SA"/>
        </w:rPr>
        <w:t>D</w:t>
      </w:r>
      <w:r>
        <w:rPr>
          <w:rFonts w:hint="eastAsia" w:asciiTheme="minorEastAsia" w:hAnsiTheme="minorEastAsia" w:eastAsiaTheme="minorEastAsia" w:cstheme="minorEastAsia"/>
          <w:kern w:val="0"/>
          <w:sz w:val="24"/>
          <w:szCs w:val="22"/>
          <w:lang w:val="en-US" w:eastAsia="zh-CN" w:bidi="ar-SA"/>
        </w:rPr>
        <w:t>2.培育“严谨细致、追求卓越、持之以恒”的工匠精神，杜绝敷衍了事、投机取巧的工作态度；​</w:t>
      </w:r>
    </w:p>
    <w:p w14:paraId="71E4D50C">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cstheme="minorEastAsia"/>
          <w:kern w:val="0"/>
          <w:sz w:val="24"/>
          <w:szCs w:val="22"/>
          <w:lang w:val="en-US" w:eastAsia="zh-CN" w:bidi="ar-SA"/>
        </w:rPr>
        <w:t>D</w:t>
      </w:r>
      <w:r>
        <w:rPr>
          <w:rFonts w:hint="eastAsia" w:asciiTheme="minorEastAsia" w:hAnsiTheme="minorEastAsia" w:eastAsiaTheme="minorEastAsia" w:cstheme="minorEastAsia"/>
          <w:kern w:val="0"/>
          <w:sz w:val="24"/>
          <w:szCs w:val="22"/>
          <w:lang w:val="en-US" w:eastAsia="zh-CN" w:bidi="ar-SA"/>
        </w:rPr>
        <w:t>3.增强法治观念，自觉遵守行业相关法律法规和规章制度，做到依法从业、合规操作；</w:t>
      </w:r>
    </w:p>
    <w:p w14:paraId="5F276870">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0"/>
          <w:sz w:val="24"/>
          <w:szCs w:val="22"/>
          <w:lang w:val="en-US" w:eastAsia="zh-CN" w:bidi="ar-SA"/>
        </w:rPr>
      </w:pPr>
      <w:r>
        <w:rPr>
          <w:rFonts w:hint="eastAsia" w:asciiTheme="minorEastAsia" w:hAnsiTheme="minorEastAsia" w:cstheme="minorEastAsia"/>
          <w:kern w:val="0"/>
          <w:sz w:val="24"/>
          <w:szCs w:val="22"/>
          <w:lang w:val="en-US" w:eastAsia="zh-CN" w:bidi="ar-SA"/>
        </w:rPr>
        <w:t>D</w:t>
      </w:r>
      <w:r>
        <w:rPr>
          <w:rFonts w:hint="eastAsia" w:asciiTheme="minorEastAsia" w:hAnsiTheme="minorEastAsia" w:eastAsiaTheme="minorEastAsia" w:cstheme="minorEastAsia"/>
          <w:kern w:val="0"/>
          <w:sz w:val="24"/>
          <w:szCs w:val="22"/>
          <w:lang w:val="en-US" w:eastAsia="zh-CN" w:bidi="ar-SA"/>
        </w:rPr>
        <w:t>4.强化“科技报国、服务社会”的责任担当，理解所学专业在国家发展、行业进步中的作用，树立为行业发展和社会建设贡献力量的信念；​</w:t>
      </w:r>
    </w:p>
    <w:p w14:paraId="61944CDF">
      <w:pPr>
        <w:keepNext w:val="0"/>
        <w:keepLines w:val="0"/>
        <w:pageBreakBefore w:val="0"/>
        <w:kinsoku/>
        <w:wordWrap/>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cstheme="minorEastAsia"/>
          <w:kern w:val="0"/>
          <w:sz w:val="24"/>
          <w:szCs w:val="22"/>
          <w:lang w:val="en-US" w:eastAsia="zh-CN" w:bidi="ar-SA"/>
        </w:rPr>
        <w:t>D</w:t>
      </w:r>
      <w:r>
        <w:rPr>
          <w:rFonts w:hint="eastAsia" w:asciiTheme="minorEastAsia" w:hAnsiTheme="minorEastAsia" w:eastAsiaTheme="minorEastAsia" w:cstheme="minorEastAsia"/>
          <w:kern w:val="0"/>
          <w:sz w:val="24"/>
          <w:szCs w:val="22"/>
          <w:lang w:val="en-US" w:eastAsia="zh-CN" w:bidi="ar-SA"/>
        </w:rPr>
        <w:t>5.鼓励突破思维定势，勇于探索新技术、新方法，培养敢为人先、勇于担当的创新精神</w:t>
      </w:r>
      <w:r>
        <w:rPr>
          <w:rFonts w:hint="eastAsia" w:asciiTheme="minorEastAsia" w:hAnsiTheme="minorEastAsia" w:cstheme="minorEastAsia"/>
          <w:kern w:val="0"/>
          <w:sz w:val="24"/>
          <w:szCs w:val="22"/>
          <w:lang w:val="en-US" w:eastAsia="zh-CN" w:bidi="ar-SA"/>
        </w:rPr>
        <w:t>。</w:t>
      </w:r>
    </w:p>
    <w:p w14:paraId="0A10DAED">
      <w:pPr>
        <w:pStyle w:val="3"/>
        <w:bidi w:val="0"/>
        <w:rPr>
          <w:rFonts w:hint="eastAsia"/>
        </w:rPr>
      </w:pPr>
      <w:r>
        <w:rPr>
          <w:rFonts w:hint="eastAsia"/>
          <w:lang w:val="en-US" w:eastAsia="zh-CN"/>
        </w:rPr>
        <w:t>五、</w:t>
      </w:r>
      <w:r>
        <w:rPr>
          <w:rFonts w:hint="eastAsia"/>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382"/>
        <w:gridCol w:w="982"/>
        <w:gridCol w:w="891"/>
        <w:gridCol w:w="1163"/>
        <w:gridCol w:w="1270"/>
        <w:gridCol w:w="1633"/>
        <w:gridCol w:w="665"/>
        <w:gridCol w:w="771"/>
      </w:tblGrid>
      <w:tr w14:paraId="382F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53" w:type="pct"/>
            <w:vAlign w:val="center"/>
          </w:tcPr>
          <w:p w14:paraId="10CD0046">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学习情境（章）</w:t>
            </w:r>
          </w:p>
        </w:tc>
        <w:tc>
          <w:tcPr>
            <w:tcW w:w="701" w:type="pct"/>
            <w:vAlign w:val="center"/>
          </w:tcPr>
          <w:p w14:paraId="5DFA8D7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工作任务（节）</w:t>
            </w:r>
          </w:p>
        </w:tc>
        <w:tc>
          <w:tcPr>
            <w:tcW w:w="498" w:type="pct"/>
            <w:vAlign w:val="center"/>
          </w:tcPr>
          <w:p w14:paraId="2B9B40B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知识点(A)</w:t>
            </w:r>
          </w:p>
        </w:tc>
        <w:tc>
          <w:tcPr>
            <w:tcW w:w="452" w:type="pct"/>
            <w:vAlign w:val="center"/>
          </w:tcPr>
          <w:p w14:paraId="250A5E1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技能点(B)</w:t>
            </w:r>
          </w:p>
        </w:tc>
        <w:tc>
          <w:tcPr>
            <w:tcW w:w="590" w:type="pct"/>
            <w:vAlign w:val="center"/>
          </w:tcPr>
          <w:p w14:paraId="4789B3BB">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素质目标(C)</w:t>
            </w:r>
          </w:p>
        </w:tc>
        <w:tc>
          <w:tcPr>
            <w:tcW w:w="644" w:type="pct"/>
            <w:vAlign w:val="center"/>
          </w:tcPr>
          <w:p w14:paraId="4F5BCB4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思政元素(D)</w:t>
            </w:r>
          </w:p>
        </w:tc>
        <w:tc>
          <w:tcPr>
            <w:tcW w:w="828" w:type="pct"/>
            <w:vAlign w:val="center"/>
          </w:tcPr>
          <w:p w14:paraId="5A0EAB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对应培养规格支撑要点</w:t>
            </w:r>
          </w:p>
        </w:tc>
        <w:tc>
          <w:tcPr>
            <w:tcW w:w="337" w:type="pct"/>
            <w:vAlign w:val="center"/>
          </w:tcPr>
          <w:p w14:paraId="4CD41A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学时</w:t>
            </w:r>
          </w:p>
        </w:tc>
        <w:tc>
          <w:tcPr>
            <w:tcW w:w="391" w:type="pct"/>
            <w:vAlign w:val="center"/>
          </w:tcPr>
          <w:p w14:paraId="4C0B16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备注</w:t>
            </w:r>
          </w:p>
        </w:tc>
      </w:tr>
      <w:tr w14:paraId="4FF6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45A37CB6">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项目一</w:t>
            </w:r>
          </w:p>
        </w:tc>
        <w:tc>
          <w:tcPr>
            <w:tcW w:w="701" w:type="pct"/>
            <w:vAlign w:val="center"/>
          </w:tcPr>
          <w:p w14:paraId="23108266">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初识商务数据</w:t>
            </w:r>
          </w:p>
        </w:tc>
        <w:tc>
          <w:tcPr>
            <w:tcW w:w="498" w:type="pct"/>
            <w:vAlign w:val="center"/>
          </w:tcPr>
          <w:p w14:paraId="5663121B">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A1</w:t>
            </w:r>
          </w:p>
        </w:tc>
        <w:tc>
          <w:tcPr>
            <w:tcW w:w="452" w:type="pct"/>
          </w:tcPr>
          <w:p w14:paraId="14FAFADB">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B1</w:t>
            </w:r>
          </w:p>
        </w:tc>
        <w:tc>
          <w:tcPr>
            <w:tcW w:w="590" w:type="pct"/>
          </w:tcPr>
          <w:p w14:paraId="28D113A7">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C1</w:t>
            </w:r>
          </w:p>
        </w:tc>
        <w:tc>
          <w:tcPr>
            <w:tcW w:w="644" w:type="pct"/>
          </w:tcPr>
          <w:p w14:paraId="7DACF11A">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D1</w:t>
            </w:r>
          </w:p>
        </w:tc>
        <w:tc>
          <w:tcPr>
            <w:tcW w:w="828" w:type="pct"/>
          </w:tcPr>
          <w:p w14:paraId="37723C4F">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0AF7CDF6">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6F0BDDA7">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53E6ABFA">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4</w:t>
            </w:r>
          </w:p>
        </w:tc>
        <w:tc>
          <w:tcPr>
            <w:tcW w:w="391" w:type="pct"/>
          </w:tcPr>
          <w:p w14:paraId="66DE7ECB">
            <w:pPr>
              <w:adjustRightInd w:val="0"/>
              <w:snapToGrid w:val="0"/>
              <w:rPr>
                <w:rFonts w:hint="eastAsia" w:ascii="宋体" w:hAnsi="宋体" w:eastAsia="宋体" w:cs="宋体"/>
                <w:sz w:val="21"/>
                <w:szCs w:val="20"/>
                <w:lang w:val="en-US" w:eastAsia="zh-CN"/>
              </w:rPr>
            </w:pPr>
          </w:p>
        </w:tc>
      </w:tr>
      <w:tr w14:paraId="6F67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7C105622">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项目二</w:t>
            </w:r>
          </w:p>
        </w:tc>
        <w:tc>
          <w:tcPr>
            <w:tcW w:w="701" w:type="pct"/>
            <w:vAlign w:val="center"/>
          </w:tcPr>
          <w:p w14:paraId="0DB6635A">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初识采集数据</w:t>
            </w:r>
          </w:p>
        </w:tc>
        <w:tc>
          <w:tcPr>
            <w:tcW w:w="498" w:type="pct"/>
            <w:vAlign w:val="center"/>
          </w:tcPr>
          <w:p w14:paraId="262641AC">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A2</w:t>
            </w:r>
          </w:p>
        </w:tc>
        <w:tc>
          <w:tcPr>
            <w:tcW w:w="452" w:type="pct"/>
          </w:tcPr>
          <w:p w14:paraId="24AF223E">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B2</w:t>
            </w:r>
          </w:p>
        </w:tc>
        <w:tc>
          <w:tcPr>
            <w:tcW w:w="590" w:type="pct"/>
          </w:tcPr>
          <w:p w14:paraId="1A1AB9D3">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C2</w:t>
            </w:r>
          </w:p>
        </w:tc>
        <w:tc>
          <w:tcPr>
            <w:tcW w:w="644" w:type="pct"/>
          </w:tcPr>
          <w:p w14:paraId="6F4AF3D7">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D2</w:t>
            </w:r>
          </w:p>
        </w:tc>
        <w:tc>
          <w:tcPr>
            <w:tcW w:w="828" w:type="pct"/>
          </w:tcPr>
          <w:p w14:paraId="1630C224">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2BA85CD6">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4B339564">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26EA3915">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4</w:t>
            </w:r>
          </w:p>
        </w:tc>
        <w:tc>
          <w:tcPr>
            <w:tcW w:w="391" w:type="pct"/>
          </w:tcPr>
          <w:p w14:paraId="4995AFCA">
            <w:pPr>
              <w:adjustRightInd w:val="0"/>
              <w:snapToGrid w:val="0"/>
              <w:rPr>
                <w:rFonts w:hint="eastAsia" w:ascii="宋体" w:hAnsi="宋体" w:eastAsia="宋体" w:cs="宋体"/>
                <w:sz w:val="21"/>
                <w:szCs w:val="20"/>
                <w:lang w:val="en-US" w:eastAsia="zh-CN"/>
              </w:rPr>
            </w:pPr>
          </w:p>
        </w:tc>
      </w:tr>
      <w:tr w14:paraId="45BE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53" w:type="pct"/>
            <w:vAlign w:val="center"/>
          </w:tcPr>
          <w:p w14:paraId="7C873F9F">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项目三</w:t>
            </w:r>
          </w:p>
        </w:tc>
        <w:tc>
          <w:tcPr>
            <w:tcW w:w="701" w:type="pct"/>
            <w:vAlign w:val="center"/>
          </w:tcPr>
          <w:p w14:paraId="2E7E7B15">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初识数据采集工具</w:t>
            </w:r>
          </w:p>
        </w:tc>
        <w:tc>
          <w:tcPr>
            <w:tcW w:w="498" w:type="pct"/>
            <w:vAlign w:val="center"/>
          </w:tcPr>
          <w:p w14:paraId="6A1849C1">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A3</w:t>
            </w:r>
          </w:p>
        </w:tc>
        <w:tc>
          <w:tcPr>
            <w:tcW w:w="452" w:type="pct"/>
          </w:tcPr>
          <w:p w14:paraId="0D27FC11">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B2</w:t>
            </w:r>
          </w:p>
        </w:tc>
        <w:tc>
          <w:tcPr>
            <w:tcW w:w="590" w:type="pct"/>
          </w:tcPr>
          <w:p w14:paraId="77B8F4FE">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C2</w:t>
            </w:r>
          </w:p>
        </w:tc>
        <w:tc>
          <w:tcPr>
            <w:tcW w:w="644" w:type="pct"/>
          </w:tcPr>
          <w:p w14:paraId="1A46DEE1">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D4</w:t>
            </w:r>
          </w:p>
        </w:tc>
        <w:tc>
          <w:tcPr>
            <w:tcW w:w="828" w:type="pct"/>
          </w:tcPr>
          <w:p w14:paraId="3B1EEECB">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1C7DE0C2">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299EFCAD">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7B435E37">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6</w:t>
            </w:r>
          </w:p>
        </w:tc>
        <w:tc>
          <w:tcPr>
            <w:tcW w:w="391" w:type="pct"/>
          </w:tcPr>
          <w:p w14:paraId="461EF4B8">
            <w:pPr>
              <w:adjustRightInd w:val="0"/>
              <w:snapToGrid w:val="0"/>
              <w:rPr>
                <w:rFonts w:hint="eastAsia" w:ascii="宋体" w:hAnsi="宋体" w:eastAsia="宋体" w:cs="宋体"/>
                <w:sz w:val="21"/>
                <w:szCs w:val="20"/>
                <w:lang w:val="en-US" w:eastAsia="zh-CN"/>
              </w:rPr>
            </w:pPr>
          </w:p>
        </w:tc>
      </w:tr>
      <w:tr w14:paraId="6773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64E77299">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项目四</w:t>
            </w:r>
          </w:p>
        </w:tc>
        <w:tc>
          <w:tcPr>
            <w:tcW w:w="701" w:type="pct"/>
            <w:vAlign w:val="center"/>
          </w:tcPr>
          <w:p w14:paraId="30791978">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网络调查数据采集</w:t>
            </w:r>
          </w:p>
        </w:tc>
        <w:tc>
          <w:tcPr>
            <w:tcW w:w="498" w:type="pct"/>
            <w:vAlign w:val="center"/>
          </w:tcPr>
          <w:p w14:paraId="2B78A1D9">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A4</w:t>
            </w:r>
          </w:p>
        </w:tc>
        <w:tc>
          <w:tcPr>
            <w:tcW w:w="452" w:type="pct"/>
          </w:tcPr>
          <w:p w14:paraId="0EA8F563">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B3</w:t>
            </w:r>
          </w:p>
        </w:tc>
        <w:tc>
          <w:tcPr>
            <w:tcW w:w="590" w:type="pct"/>
          </w:tcPr>
          <w:p w14:paraId="4B6FD643">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C1C2C3</w:t>
            </w:r>
          </w:p>
        </w:tc>
        <w:tc>
          <w:tcPr>
            <w:tcW w:w="644" w:type="pct"/>
          </w:tcPr>
          <w:p w14:paraId="17932FA1">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D2</w:t>
            </w:r>
          </w:p>
        </w:tc>
        <w:tc>
          <w:tcPr>
            <w:tcW w:w="828" w:type="pct"/>
          </w:tcPr>
          <w:p w14:paraId="3D801966">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42F93F8F">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6852EDEB">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607471D7">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8</w:t>
            </w:r>
          </w:p>
        </w:tc>
        <w:tc>
          <w:tcPr>
            <w:tcW w:w="391" w:type="pct"/>
          </w:tcPr>
          <w:p w14:paraId="56BB5FAB">
            <w:pPr>
              <w:adjustRightInd w:val="0"/>
              <w:snapToGrid w:val="0"/>
              <w:rPr>
                <w:rFonts w:hint="eastAsia" w:ascii="宋体" w:hAnsi="宋体" w:eastAsia="宋体" w:cs="宋体"/>
                <w:sz w:val="21"/>
                <w:szCs w:val="20"/>
                <w:lang w:val="en-US" w:eastAsia="zh-CN"/>
              </w:rPr>
            </w:pPr>
          </w:p>
        </w:tc>
      </w:tr>
      <w:tr w14:paraId="57A1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4E25104E">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项目五</w:t>
            </w:r>
          </w:p>
        </w:tc>
        <w:tc>
          <w:tcPr>
            <w:tcW w:w="701" w:type="pct"/>
            <w:vAlign w:val="center"/>
          </w:tcPr>
          <w:p w14:paraId="2065287D">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数据库数据采集</w:t>
            </w:r>
          </w:p>
        </w:tc>
        <w:tc>
          <w:tcPr>
            <w:tcW w:w="498" w:type="pct"/>
            <w:vAlign w:val="center"/>
          </w:tcPr>
          <w:p w14:paraId="1EAA88FD">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A2</w:t>
            </w:r>
          </w:p>
        </w:tc>
        <w:tc>
          <w:tcPr>
            <w:tcW w:w="452" w:type="pct"/>
          </w:tcPr>
          <w:p w14:paraId="54A81926">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B2</w:t>
            </w:r>
          </w:p>
        </w:tc>
        <w:tc>
          <w:tcPr>
            <w:tcW w:w="590" w:type="pct"/>
          </w:tcPr>
          <w:p w14:paraId="5550DB5F">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C2C3C4</w:t>
            </w:r>
          </w:p>
        </w:tc>
        <w:tc>
          <w:tcPr>
            <w:tcW w:w="644" w:type="pct"/>
          </w:tcPr>
          <w:p w14:paraId="764EACAF">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D4</w:t>
            </w:r>
          </w:p>
        </w:tc>
        <w:tc>
          <w:tcPr>
            <w:tcW w:w="828" w:type="pct"/>
          </w:tcPr>
          <w:p w14:paraId="6A503C34">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3E8870FB">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5447A11C">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6F28FD64">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14</w:t>
            </w:r>
          </w:p>
        </w:tc>
        <w:tc>
          <w:tcPr>
            <w:tcW w:w="391" w:type="pct"/>
          </w:tcPr>
          <w:p w14:paraId="63361CDE">
            <w:pPr>
              <w:adjustRightInd w:val="0"/>
              <w:snapToGrid w:val="0"/>
              <w:rPr>
                <w:rFonts w:hint="eastAsia" w:ascii="宋体" w:hAnsi="宋体" w:eastAsia="宋体" w:cs="宋体"/>
                <w:sz w:val="21"/>
                <w:szCs w:val="20"/>
                <w:lang w:val="en-US" w:eastAsia="zh-CN"/>
              </w:rPr>
            </w:pPr>
          </w:p>
        </w:tc>
      </w:tr>
      <w:tr w14:paraId="3F65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361D65AE">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项目六</w:t>
            </w:r>
          </w:p>
        </w:tc>
        <w:tc>
          <w:tcPr>
            <w:tcW w:w="701" w:type="pct"/>
            <w:vAlign w:val="center"/>
          </w:tcPr>
          <w:p w14:paraId="5D32EDD0">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采集器数据采集</w:t>
            </w:r>
          </w:p>
        </w:tc>
        <w:tc>
          <w:tcPr>
            <w:tcW w:w="498" w:type="pct"/>
            <w:vAlign w:val="center"/>
          </w:tcPr>
          <w:p w14:paraId="23CCFA17">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A3</w:t>
            </w:r>
          </w:p>
        </w:tc>
        <w:tc>
          <w:tcPr>
            <w:tcW w:w="452" w:type="pct"/>
          </w:tcPr>
          <w:p w14:paraId="731ADEEE">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B4</w:t>
            </w:r>
          </w:p>
        </w:tc>
        <w:tc>
          <w:tcPr>
            <w:tcW w:w="590" w:type="pct"/>
          </w:tcPr>
          <w:p w14:paraId="0288D629">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C2C4</w:t>
            </w:r>
          </w:p>
        </w:tc>
        <w:tc>
          <w:tcPr>
            <w:tcW w:w="644" w:type="pct"/>
          </w:tcPr>
          <w:p w14:paraId="22C2F540">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D3D5</w:t>
            </w:r>
          </w:p>
        </w:tc>
        <w:tc>
          <w:tcPr>
            <w:tcW w:w="828" w:type="pct"/>
          </w:tcPr>
          <w:p w14:paraId="48E50E01">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4B5466E4">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199C5382">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6F72CAA8">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16</w:t>
            </w:r>
          </w:p>
        </w:tc>
        <w:tc>
          <w:tcPr>
            <w:tcW w:w="391" w:type="pct"/>
          </w:tcPr>
          <w:p w14:paraId="4FE1DA75">
            <w:pPr>
              <w:adjustRightInd w:val="0"/>
              <w:snapToGrid w:val="0"/>
              <w:rPr>
                <w:rFonts w:hint="eastAsia" w:ascii="宋体" w:hAnsi="宋体" w:eastAsia="宋体" w:cs="宋体"/>
                <w:sz w:val="21"/>
                <w:szCs w:val="20"/>
                <w:lang w:val="en-US" w:eastAsia="zh-CN"/>
              </w:rPr>
            </w:pPr>
          </w:p>
        </w:tc>
      </w:tr>
      <w:tr w14:paraId="7544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4E26E817">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项目七</w:t>
            </w:r>
          </w:p>
        </w:tc>
        <w:tc>
          <w:tcPr>
            <w:tcW w:w="701" w:type="pct"/>
            <w:vAlign w:val="center"/>
          </w:tcPr>
          <w:p w14:paraId="7ABC95CF">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数据处理</w:t>
            </w:r>
          </w:p>
        </w:tc>
        <w:tc>
          <w:tcPr>
            <w:tcW w:w="498" w:type="pct"/>
            <w:vAlign w:val="center"/>
          </w:tcPr>
          <w:p w14:paraId="524FE480">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A4</w:t>
            </w:r>
          </w:p>
        </w:tc>
        <w:tc>
          <w:tcPr>
            <w:tcW w:w="452" w:type="pct"/>
          </w:tcPr>
          <w:p w14:paraId="06E23B27">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B4</w:t>
            </w:r>
          </w:p>
        </w:tc>
        <w:tc>
          <w:tcPr>
            <w:tcW w:w="590" w:type="pct"/>
          </w:tcPr>
          <w:p w14:paraId="06F353C1">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C3C4</w:t>
            </w:r>
          </w:p>
        </w:tc>
        <w:tc>
          <w:tcPr>
            <w:tcW w:w="644" w:type="pct"/>
          </w:tcPr>
          <w:p w14:paraId="28F4EB64">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D3D4</w:t>
            </w:r>
          </w:p>
        </w:tc>
        <w:tc>
          <w:tcPr>
            <w:tcW w:w="828" w:type="pct"/>
          </w:tcPr>
          <w:p w14:paraId="1CC91EDC">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素质目标34</w:t>
            </w:r>
          </w:p>
          <w:p w14:paraId="1F6AF344">
            <w:pPr>
              <w:adjustRightInd w:val="0"/>
              <w:snapToGrid w:val="0"/>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知识目标56</w:t>
            </w:r>
          </w:p>
          <w:p w14:paraId="1F0684C2">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能力目标45</w:t>
            </w:r>
          </w:p>
        </w:tc>
        <w:tc>
          <w:tcPr>
            <w:tcW w:w="337" w:type="pct"/>
            <w:shd w:val="clear" w:color="auto" w:fill="auto"/>
            <w:vAlign w:val="top"/>
          </w:tcPr>
          <w:p w14:paraId="14FE8A73">
            <w:pPr>
              <w:adjustRightInd w:val="0"/>
              <w:snapToGrid w:val="0"/>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8</w:t>
            </w:r>
          </w:p>
        </w:tc>
        <w:tc>
          <w:tcPr>
            <w:tcW w:w="391" w:type="pct"/>
          </w:tcPr>
          <w:p w14:paraId="43095334">
            <w:pPr>
              <w:adjustRightInd w:val="0"/>
              <w:snapToGrid w:val="0"/>
              <w:rPr>
                <w:rFonts w:hint="eastAsia" w:ascii="宋体" w:hAnsi="宋体" w:eastAsia="宋体" w:cs="宋体"/>
                <w:sz w:val="21"/>
                <w:szCs w:val="20"/>
                <w:lang w:val="en-US" w:eastAsia="zh-CN"/>
              </w:rPr>
            </w:pPr>
          </w:p>
        </w:tc>
      </w:tr>
    </w:tbl>
    <w:p w14:paraId="3CF55CC9">
      <w:pPr>
        <w:pStyle w:val="3"/>
        <w:bidi w:val="0"/>
        <w:rPr>
          <w:rFonts w:hint="eastAsia"/>
        </w:rPr>
      </w:pPr>
      <w:r>
        <w:rPr>
          <w:rFonts w:hint="eastAsia"/>
          <w:lang w:val="en-US" w:eastAsia="zh-CN"/>
        </w:rPr>
        <w:t>六、课程考核与评价</w:t>
      </w:r>
    </w:p>
    <w:p w14:paraId="0419443F">
      <w:pPr>
        <w:adjustRightInd w:val="0"/>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1CFD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BB467D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E98023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6092515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3918C83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评价标准</w:t>
            </w:r>
          </w:p>
        </w:tc>
      </w:tr>
      <w:tr w14:paraId="279D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358" w:type="pct"/>
            <w:vMerge w:val="restart"/>
            <w:tcBorders>
              <w:left w:val="single" w:color="auto" w:sz="4" w:space="0"/>
              <w:right w:val="single" w:color="auto" w:sz="4" w:space="0"/>
            </w:tcBorders>
            <w:vAlign w:val="center"/>
          </w:tcPr>
          <w:p w14:paraId="45E75AB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3336C10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65990086">
            <w:pPr>
              <w:rPr>
                <w:rFonts w:ascii="Arial" w:hAnsi="Arial" w:eastAsia="宋体" w:cs="Arial"/>
              </w:rPr>
            </w:pPr>
            <w:r>
              <w:rPr>
                <w:rFonts w:hint="eastAsia" w:ascii="Arial" w:hAnsi="Arial" w:eastAsia="宋体" w:cs="Arial"/>
              </w:rPr>
              <w:t>以出勤、作业、课堂提问的形式进行</w:t>
            </w:r>
          </w:p>
        </w:tc>
        <w:tc>
          <w:tcPr>
            <w:tcW w:w="719" w:type="pct"/>
            <w:tcBorders>
              <w:left w:val="single" w:color="auto" w:sz="4" w:space="0"/>
              <w:right w:val="single" w:color="auto" w:sz="4" w:space="0"/>
            </w:tcBorders>
            <w:shd w:val="clear" w:color="auto" w:fill="auto"/>
            <w:vAlign w:val="center"/>
          </w:tcPr>
          <w:p w14:paraId="399BDC04">
            <w:pPr>
              <w:jc w:val="center"/>
              <w:rPr>
                <w:rFonts w:ascii="Arial" w:hAnsi="Arial" w:eastAsia="宋体" w:cs="Arial"/>
              </w:rPr>
            </w:pPr>
            <w:r>
              <w:rPr>
                <w:rFonts w:ascii="Arial" w:hAnsi="Arial" w:eastAsia="宋体" w:cs="Arial"/>
              </w:rPr>
              <w:t>20</w:t>
            </w:r>
            <w:r>
              <w:rPr>
                <w:rFonts w:hint="eastAsia" w:ascii="Arial" w:hAnsi="Arial" w:eastAsia="宋体" w:cs="Arial"/>
              </w:rPr>
              <w:t>%</w:t>
            </w:r>
          </w:p>
        </w:tc>
        <w:tc>
          <w:tcPr>
            <w:tcW w:w="1942" w:type="pct"/>
            <w:tcBorders>
              <w:left w:val="single" w:color="auto" w:sz="4" w:space="0"/>
              <w:right w:val="single" w:color="auto" w:sz="4" w:space="0"/>
            </w:tcBorders>
            <w:vAlign w:val="center"/>
          </w:tcPr>
          <w:p w14:paraId="757E4FC7">
            <w:pPr>
              <w:rPr>
                <w:rFonts w:ascii="宋体" w:hAnsi="宋体" w:eastAsia="宋体" w:cs="宋体"/>
                <w:szCs w:val="21"/>
              </w:rPr>
            </w:pPr>
            <w:r>
              <w:rPr>
                <w:rFonts w:hint="eastAsia"/>
                <w:szCs w:val="21"/>
              </w:rPr>
              <w:t>以出勤率、回答问题次数、完 成作业率，学习态度好等方面考核</w:t>
            </w:r>
          </w:p>
        </w:tc>
      </w:tr>
      <w:tr w14:paraId="5D12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A239654">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03930E0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1156" w:type="pct"/>
            <w:tcBorders>
              <w:left w:val="single" w:color="auto" w:sz="4" w:space="0"/>
              <w:right w:val="single" w:color="auto" w:sz="4" w:space="0"/>
            </w:tcBorders>
            <w:vAlign w:val="center"/>
          </w:tcPr>
          <w:p w14:paraId="1F41DE4B">
            <w:pPr>
              <w:rPr>
                <w:rFonts w:ascii="宋体" w:hAnsi="宋体" w:eastAsia="宋体" w:cs="宋体"/>
                <w:szCs w:val="21"/>
              </w:rPr>
            </w:pPr>
            <w:r>
              <w:rPr>
                <w:rFonts w:hint="eastAsia" w:ascii="Arial" w:hAnsi="Arial" w:eastAsia="宋体" w:cs="Arial"/>
              </w:rPr>
              <w:t>随堂测验</w:t>
            </w:r>
          </w:p>
        </w:tc>
        <w:tc>
          <w:tcPr>
            <w:tcW w:w="719" w:type="pct"/>
            <w:tcBorders>
              <w:left w:val="single" w:color="auto" w:sz="4" w:space="0"/>
              <w:right w:val="single" w:color="auto" w:sz="4" w:space="0"/>
            </w:tcBorders>
            <w:vAlign w:val="center"/>
          </w:tcPr>
          <w:p w14:paraId="2352CEA2">
            <w:pPr>
              <w:jc w:val="center"/>
              <w:rPr>
                <w:rFonts w:ascii="宋体" w:hAnsi="宋体" w:eastAsia="宋体" w:cs="宋体"/>
                <w:szCs w:val="21"/>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2212D347">
            <w:pPr>
              <w:rPr>
                <w:rFonts w:ascii="宋体" w:hAnsi="宋体" w:eastAsia="宋体" w:cs="宋体"/>
                <w:szCs w:val="21"/>
              </w:rPr>
            </w:pPr>
            <w:r>
              <w:rPr>
                <w:rFonts w:hint="eastAsia"/>
                <w:szCs w:val="21"/>
              </w:rPr>
              <w:t>知识体系掌握完整</w:t>
            </w:r>
          </w:p>
        </w:tc>
      </w:tr>
      <w:tr w14:paraId="4313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08A217A">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470E85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72A480F8">
            <w:pPr>
              <w:rPr>
                <w:rFonts w:ascii="宋体" w:hAnsi="宋体" w:eastAsia="宋体" w:cs="宋体"/>
                <w:szCs w:val="21"/>
              </w:rPr>
            </w:pPr>
            <w:r>
              <w:rPr>
                <w:rFonts w:hint="eastAsia" w:ascii="宋体" w:hAnsi="宋体" w:eastAsia="宋体" w:cs="宋体"/>
                <w:szCs w:val="21"/>
              </w:rPr>
              <w:t>以任务的形式进行</w:t>
            </w:r>
          </w:p>
        </w:tc>
        <w:tc>
          <w:tcPr>
            <w:tcW w:w="719" w:type="pct"/>
            <w:tcBorders>
              <w:left w:val="single" w:color="auto" w:sz="4" w:space="0"/>
              <w:right w:val="single" w:color="auto" w:sz="4" w:space="0"/>
            </w:tcBorders>
            <w:vAlign w:val="center"/>
          </w:tcPr>
          <w:p w14:paraId="11286BD6">
            <w:pPr>
              <w:jc w:val="center"/>
              <w:rPr>
                <w:rFonts w:ascii="宋体" w:hAnsi="宋体" w:eastAsia="宋体" w:cs="宋体"/>
                <w:szCs w:val="21"/>
              </w:rPr>
            </w:pPr>
            <w:r>
              <w:rPr>
                <w:rFonts w:hint="eastAsia" w:ascii="Arial" w:hAnsi="Arial" w:eastAsia="宋体" w:cs="Arial"/>
              </w:rPr>
              <w:t>10%</w:t>
            </w:r>
          </w:p>
        </w:tc>
        <w:tc>
          <w:tcPr>
            <w:tcW w:w="1942" w:type="pct"/>
            <w:tcBorders>
              <w:left w:val="single" w:color="auto" w:sz="4" w:space="0"/>
              <w:right w:val="single" w:color="auto" w:sz="4" w:space="0"/>
            </w:tcBorders>
            <w:vAlign w:val="center"/>
          </w:tcPr>
          <w:p w14:paraId="352685A7">
            <w:pPr>
              <w:rPr>
                <w:rFonts w:ascii="宋体" w:hAnsi="宋体" w:eastAsia="宋体" w:cs="宋体"/>
                <w:szCs w:val="21"/>
              </w:rPr>
            </w:pPr>
            <w:r>
              <w:rPr>
                <w:rFonts w:hint="eastAsia" w:ascii="Arial" w:hAnsi="Arial" w:eastAsia="宋体" w:cs="Arial"/>
              </w:rPr>
              <w:t>以学生动手能力和对采集软件使用能力进行考核</w:t>
            </w:r>
          </w:p>
        </w:tc>
      </w:tr>
      <w:tr w14:paraId="2F24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1A6AC9F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5837EC25">
            <w:pPr>
              <w:rPr>
                <w:rFonts w:ascii="宋体" w:hAnsi="宋体" w:eastAsia="宋体" w:cs="宋体"/>
                <w:szCs w:val="21"/>
              </w:rPr>
            </w:pPr>
            <w:r>
              <w:rPr>
                <w:rFonts w:hint="eastAsia" w:ascii="Arial" w:hAnsi="Arial" w:eastAsia="宋体" w:cs="Arial"/>
              </w:rPr>
              <w:t>闭卷期末考试</w:t>
            </w:r>
          </w:p>
        </w:tc>
        <w:tc>
          <w:tcPr>
            <w:tcW w:w="719" w:type="pct"/>
            <w:tcBorders>
              <w:left w:val="single" w:color="auto" w:sz="4" w:space="0"/>
              <w:right w:val="single" w:color="auto" w:sz="4" w:space="0"/>
            </w:tcBorders>
            <w:vAlign w:val="center"/>
          </w:tcPr>
          <w:p w14:paraId="54F366E8">
            <w:pPr>
              <w:jc w:val="center"/>
              <w:rPr>
                <w:rFonts w:ascii="宋体" w:hAnsi="宋体" w:eastAsia="宋体" w:cs="宋体"/>
                <w:szCs w:val="21"/>
              </w:rPr>
            </w:pPr>
            <w:r>
              <w:rPr>
                <w:rFonts w:hint="eastAsia" w:ascii="Arial" w:hAnsi="Arial" w:eastAsia="宋体" w:cs="Arial"/>
              </w:rPr>
              <w:t>50%</w:t>
            </w:r>
          </w:p>
        </w:tc>
        <w:tc>
          <w:tcPr>
            <w:tcW w:w="1942" w:type="pct"/>
            <w:tcBorders>
              <w:left w:val="single" w:color="auto" w:sz="4" w:space="0"/>
              <w:right w:val="single" w:color="auto" w:sz="4" w:space="0"/>
            </w:tcBorders>
            <w:vAlign w:val="center"/>
          </w:tcPr>
          <w:p w14:paraId="53E59A80">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D24FE67">
      <w:pPr>
        <w:pStyle w:val="3"/>
        <w:bidi w:val="0"/>
      </w:pPr>
      <w:r>
        <w:rPr>
          <w:rFonts w:hint="eastAsia"/>
        </w:rPr>
        <w:t>七、课程实施与保障</w:t>
      </w:r>
    </w:p>
    <w:p w14:paraId="5536F6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(一)教学策略</w:t>
      </w:r>
    </w:p>
    <w:p w14:paraId="73DC1F0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本课程建议采用以学生为主体，职业能力培养为本位，实施理实一体化教学策略，线上线下混合教学手段，以实践学习项目小组选择企业真实项目为载体，课程教授过程中多采用自主学习、课堂讲授、案例教学、分组讨论、项目实践教学等教学方法。</w:t>
      </w:r>
    </w:p>
    <w:p w14:paraId="25AE2C6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1.自主学习：自主学习是教师在课前布置自学内容，学生针对教材、线上学习平台中的知识点、学习资源等内容开展课前学习。</w:t>
      </w:r>
    </w:p>
    <w:p w14:paraId="0ECFE3F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课堂讲授：讲授法是最基本的教学方法，针对学生课前自主学习的教学内容的重点和难点等遗留重要理论知识的开展课堂教学，直接、快速、精炼的为学生答疑解惑，为学生在实践中能更游刃有余的应用打好坚实的理论基础。</w:t>
      </w:r>
    </w:p>
    <w:p w14:paraId="46CC72B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项目</w:t>
      </w:r>
      <w:r>
        <w:rPr>
          <w:rFonts w:hint="eastAsia" w:ascii="宋体" w:hAnsi="宋体" w:eastAsia="宋体" w:cs="宋体"/>
          <w:sz w:val="24"/>
        </w:rPr>
        <w:t>教学：针对每单元的教学重点难点，教师选择行业或企业的典型数据采集活动案例进行有针对性地分析，理论和实践现结合，引导学生针对核心问题进行讨论、意见汇报，最终教师总结。通过师生、生生之间的双向和多向互动，积极参与，平等对话和研讨。</w:t>
      </w:r>
    </w:p>
    <w:p w14:paraId="137DFA2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线上线下混合教学法</w:t>
      </w:r>
      <w:r>
        <w:rPr>
          <w:rFonts w:hint="eastAsia" w:ascii="宋体" w:hAnsi="宋体" w:eastAsia="宋体" w:cs="宋体"/>
          <w:sz w:val="24"/>
        </w:rPr>
        <w:t>：</w:t>
      </w:r>
      <w:r>
        <w:rPr>
          <w:rFonts w:ascii="宋体" w:hAnsi="宋体" w:eastAsia="宋体" w:cs="宋体"/>
          <w:sz w:val="24"/>
          <w:szCs w:val="24"/>
        </w:rPr>
        <w:t>课前线上发学习资料、布置预习任务，让学生自主学习并完成基础练习；课中线下聚焦重难点讲解、组织小组讨论和实操演练，针对性答疑；课后线上推送拓展内容、布置作业，通过平台批改反馈，同步跟踪学生学习情况，实现学练结合。</w:t>
      </w:r>
    </w:p>
    <w:p w14:paraId="1C22DA8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(二)课程思政融入</w:t>
      </w:r>
    </w:p>
    <w:p w14:paraId="273376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从提升“立德树人”实效的根本任务出发，挖掘和提炼数据采集与处理课程中的“思政元素”，探讨该课 程在锤炼学生“诚信做人的品格”、培养“时代开拓精神”、提升“服务社会的本领”和培育“团队合作能 力”等几方面的协同育人功能，从而在践行“三全育人”模式中凸显课堂主渠道作用，进一步推进课程思 政改革，以期培育更加优质的专门人才。</w:t>
      </w:r>
    </w:p>
    <w:p w14:paraId="4B7B33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rPr>
      </w:pPr>
      <w:r>
        <w:rPr>
          <w:rFonts w:hint="eastAsia" w:ascii="宋体" w:hAnsi="宋体" w:eastAsia="宋体" w:cs="宋体"/>
          <w:b/>
          <w:bCs/>
          <w:sz w:val="24"/>
        </w:rPr>
        <w:t>（三）教学基本条件</w:t>
      </w:r>
    </w:p>
    <w:p w14:paraId="1D9CB2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1.教学团队基本要求</w:t>
      </w:r>
    </w:p>
    <w:p w14:paraId="3F8E69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专职教师应具备双师素质资格，具有一定的实践经验，教学效果良好，职称和年龄结构合理。</w:t>
      </w:r>
    </w:p>
    <w:p w14:paraId="1E4AC6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2.教学硬件环境基本要求</w:t>
      </w:r>
    </w:p>
    <w:p w14:paraId="0E7762DF">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B4ECDB7">
      <w:pPr>
        <w:rPr>
          <w:rFonts w:hint="eastAsia" w:ascii="宋体" w:hAnsi="宋体" w:eastAsia="宋体" w:cs="宋体"/>
          <w:sz w:val="24"/>
        </w:rPr>
      </w:pPr>
      <w:r>
        <w:rPr>
          <w:rFonts w:hint="eastAsia" w:ascii="宋体" w:hAnsi="宋体" w:eastAsia="宋体" w:cs="宋体"/>
          <w:sz w:val="24"/>
        </w:rPr>
        <w:br w:type="page"/>
      </w:r>
    </w:p>
    <w:p w14:paraId="014D20F2">
      <w:pPr>
        <w:keepNext w:val="0"/>
        <w:keepLines w:val="0"/>
        <w:pageBreakBefore w:val="0"/>
        <w:widowControl w:val="0"/>
        <w:kinsoku/>
        <w:wordWrap/>
        <w:overflowPunct/>
        <w:topLinePunct w:val="0"/>
        <w:autoSpaceDE/>
        <w:autoSpaceDN/>
        <w:bidi w:val="0"/>
        <w:adjustRightInd w:val="0"/>
        <w:snapToGrid w:val="0"/>
        <w:spacing w:after="156" w:afterLines="50" w:line="440" w:lineRule="exact"/>
        <w:ind w:firstLine="480" w:firstLineChars="200"/>
        <w:textAlignment w:val="auto"/>
        <w:rPr>
          <w:rFonts w:hint="eastAsia" w:ascii="宋体" w:hAnsi="宋体" w:eastAsia="宋体" w:cs="宋体"/>
          <w:sz w:val="24"/>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5F23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295397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32" w:type="pct"/>
            <w:noWrap w:val="0"/>
            <w:vAlign w:val="center"/>
          </w:tcPr>
          <w:p w14:paraId="6E429E9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w:t>
            </w:r>
          </w:p>
        </w:tc>
        <w:tc>
          <w:tcPr>
            <w:tcW w:w="1321" w:type="pct"/>
            <w:noWrap w:val="0"/>
            <w:vAlign w:val="center"/>
          </w:tcPr>
          <w:p w14:paraId="7437C04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实训功能</w:t>
            </w:r>
          </w:p>
        </w:tc>
        <w:tc>
          <w:tcPr>
            <w:tcW w:w="1103" w:type="pct"/>
            <w:noWrap w:val="0"/>
            <w:vAlign w:val="center"/>
          </w:tcPr>
          <w:p w14:paraId="3D9BD1E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适用课程</w:t>
            </w:r>
          </w:p>
        </w:tc>
        <w:tc>
          <w:tcPr>
            <w:tcW w:w="982" w:type="pct"/>
            <w:noWrap w:val="0"/>
            <w:vAlign w:val="center"/>
          </w:tcPr>
          <w:p w14:paraId="6244FED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主要设备及数量</w:t>
            </w:r>
          </w:p>
        </w:tc>
        <w:tc>
          <w:tcPr>
            <w:tcW w:w="653" w:type="pct"/>
            <w:noWrap w:val="0"/>
            <w:vAlign w:val="center"/>
          </w:tcPr>
          <w:p w14:paraId="19AB677D">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参考面积</w:t>
            </w:r>
          </w:p>
        </w:tc>
      </w:tr>
      <w:tr w14:paraId="4DA0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05" w:type="pct"/>
            <w:noWrap w:val="0"/>
            <w:vAlign w:val="center"/>
          </w:tcPr>
          <w:p w14:paraId="53B6292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32" w:type="pct"/>
            <w:noWrap w:val="0"/>
            <w:vAlign w:val="center"/>
          </w:tcPr>
          <w:p w14:paraId="6DCB9A4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商务数据分析与应用实训室</w:t>
            </w:r>
          </w:p>
        </w:tc>
        <w:tc>
          <w:tcPr>
            <w:tcW w:w="1321" w:type="pct"/>
            <w:noWrap w:val="0"/>
            <w:vAlign w:val="center"/>
          </w:tcPr>
          <w:p w14:paraId="5D4E19A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利用博星卓越电子商务数据分析基础实训系统完成电子商务相关实训</w:t>
            </w:r>
          </w:p>
        </w:tc>
        <w:tc>
          <w:tcPr>
            <w:tcW w:w="1103" w:type="pct"/>
            <w:noWrap w:val="0"/>
            <w:vAlign w:val="center"/>
          </w:tcPr>
          <w:p w14:paraId="4F037FB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技术、人工智能应用技术、OFFICE高级应用、电子商务基础、Python基础、零售基础、数据采集与处理、数据采集与处理实训、电子商务数据分析、数据分析技术、运营管理数据分析、产品数据分析、销售数据分析、市场数据分析、市场数据分析实训、客户数据分析、供应链数据分析、数据可视化</w:t>
            </w:r>
          </w:p>
        </w:tc>
        <w:tc>
          <w:tcPr>
            <w:tcW w:w="982" w:type="pct"/>
            <w:noWrap w:val="0"/>
            <w:vAlign w:val="center"/>
          </w:tcPr>
          <w:p w14:paraId="3AE2718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noWrap w:val="0"/>
            <w:vAlign w:val="center"/>
          </w:tcPr>
          <w:p w14:paraId="687C841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bl>
    <w:p w14:paraId="5122AFC5">
      <w:pPr>
        <w:keepNext w:val="0"/>
        <w:keepLines w:val="0"/>
        <w:pageBreakBefore w:val="0"/>
        <w:widowControl w:val="0"/>
        <w:kinsoku/>
        <w:wordWrap/>
        <w:overflowPunct/>
        <w:topLinePunct w:val="0"/>
        <w:autoSpaceDE/>
        <w:autoSpaceDN/>
        <w:bidi w:val="0"/>
        <w:adjustRightInd w:val="0"/>
        <w:snapToGrid w:val="0"/>
        <w:spacing w:before="156" w:beforeLines="50" w:line="440" w:lineRule="exac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7924A8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（1）基本教学资源：</w:t>
      </w:r>
    </w:p>
    <w:p w14:paraId="141CDD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硬件资源：教室、计算机、投影仪、音响等教学设备。</w:t>
      </w:r>
    </w:p>
    <w:p w14:paraId="45561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软件资源：教材、教学参考书等教学资料，课程大纲、人才培养方案、教案、授课计划等教学文件。</w:t>
      </w:r>
    </w:p>
    <w:p w14:paraId="34A35A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5E7373EC">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 xml:space="preserve">   </w:t>
      </w:r>
      <w:r>
        <w:rPr>
          <w:rFonts w:hint="eastAsia" w:ascii="宋体" w:hAnsi="宋体" w:eastAsia="宋体" w:cs="宋体"/>
          <w:sz w:val="24"/>
        </w:rPr>
        <w:t>网络、采集器使用相关视频。</w:t>
      </w:r>
    </w:p>
    <w:p w14:paraId="5FE3068A">
      <w:pPr>
        <w:rPr>
          <w:rFonts w:hint="eastAsia" w:ascii="宋体" w:hAnsi="宋体" w:eastAsia="宋体" w:cs="宋体"/>
          <w:sz w:val="24"/>
        </w:rPr>
      </w:pPr>
      <w:r>
        <w:rPr>
          <w:rFonts w:hint="eastAsia" w:ascii="宋体" w:hAnsi="宋体" w:eastAsia="宋体" w:cs="宋体"/>
          <w:sz w:val="24"/>
        </w:rPr>
        <w:br w:type="page"/>
      </w:r>
    </w:p>
    <w:p w14:paraId="343CE39B">
      <w:pPr>
        <w:pStyle w:val="2"/>
        <w:bidi w:val="0"/>
      </w:pPr>
      <w:bookmarkStart w:id="53" w:name="_Toc24971"/>
      <w:bookmarkStart w:id="54" w:name="_Toc22302"/>
      <w:r>
        <w:t>《</w:t>
      </w:r>
      <w:r>
        <w:rPr>
          <w:rFonts w:hint="eastAsia"/>
        </w:rPr>
        <w:t>产品数据分析</w:t>
      </w:r>
      <w:r>
        <w:t>》课程标准</w:t>
      </w:r>
      <w:bookmarkEnd w:id="53"/>
      <w:bookmarkEnd w:id="54"/>
    </w:p>
    <w:p w14:paraId="475300BE">
      <w:pPr>
        <w:pStyle w:val="3"/>
        <w:bidi w:val="0"/>
      </w:pPr>
      <w:r>
        <w:rPr>
          <w:rFonts w:hint="eastAsia"/>
          <w:lang w:val="en-US" w:eastAsia="zh-CN"/>
        </w:rPr>
        <w:t>一、</w:t>
      </w:r>
      <w:r>
        <w:rPr>
          <w:rFonts w:hint="eastAsia"/>
        </w:rPr>
        <w:t>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8"/>
        <w:gridCol w:w="1570"/>
        <w:gridCol w:w="948"/>
        <w:gridCol w:w="1423"/>
        <w:gridCol w:w="2930"/>
      </w:tblGrid>
      <w:tr w14:paraId="18DA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45" w:type="pct"/>
            <w:tcBorders>
              <w:top w:val="single" w:color="auto" w:sz="4" w:space="0"/>
              <w:left w:val="single" w:color="auto" w:sz="4" w:space="0"/>
              <w:bottom w:val="single" w:color="auto" w:sz="4" w:space="0"/>
              <w:right w:val="single" w:color="auto" w:sz="4" w:space="0"/>
            </w:tcBorders>
            <w:vAlign w:val="center"/>
          </w:tcPr>
          <w:p w14:paraId="01B64213">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课程名称</w:t>
            </w:r>
          </w:p>
        </w:tc>
        <w:tc>
          <w:tcPr>
            <w:tcW w:w="2145" w:type="pct"/>
            <w:gridSpan w:val="3"/>
            <w:tcBorders>
              <w:top w:val="single" w:color="auto" w:sz="4" w:space="0"/>
              <w:left w:val="single" w:color="auto" w:sz="4" w:space="0"/>
              <w:bottom w:val="single" w:color="auto" w:sz="4" w:space="0"/>
              <w:right w:val="single" w:color="auto" w:sz="4" w:space="0"/>
            </w:tcBorders>
            <w:vAlign w:val="center"/>
          </w:tcPr>
          <w:p w14:paraId="63D3DC3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产品数据分析</w:t>
            </w:r>
          </w:p>
        </w:tc>
        <w:tc>
          <w:tcPr>
            <w:tcW w:w="722" w:type="pct"/>
            <w:tcBorders>
              <w:top w:val="single" w:color="auto" w:sz="4" w:space="0"/>
              <w:left w:val="single" w:color="auto" w:sz="4" w:space="0"/>
              <w:bottom w:val="single" w:color="auto" w:sz="4" w:space="0"/>
              <w:right w:val="single" w:color="auto" w:sz="4" w:space="0"/>
            </w:tcBorders>
            <w:vAlign w:val="center"/>
          </w:tcPr>
          <w:p w14:paraId="5198E3A9">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课程编码</w:t>
            </w:r>
          </w:p>
        </w:tc>
        <w:tc>
          <w:tcPr>
            <w:tcW w:w="1486" w:type="pct"/>
            <w:tcBorders>
              <w:top w:val="single" w:color="auto" w:sz="4" w:space="0"/>
              <w:left w:val="single" w:color="auto" w:sz="4" w:space="0"/>
              <w:bottom w:val="single" w:color="auto" w:sz="4" w:space="0"/>
              <w:right w:val="single" w:color="auto" w:sz="4" w:space="0"/>
            </w:tcBorders>
            <w:vAlign w:val="center"/>
          </w:tcPr>
          <w:p w14:paraId="57AF929F">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swsf25005</w:t>
            </w:r>
          </w:p>
        </w:tc>
      </w:tr>
      <w:tr w14:paraId="7868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bottom w:val="single" w:color="auto" w:sz="4" w:space="0"/>
              <w:right w:val="single" w:color="auto" w:sz="4" w:space="0"/>
            </w:tcBorders>
          </w:tcPr>
          <w:p w14:paraId="64FAD54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建议学时</w:t>
            </w:r>
          </w:p>
        </w:tc>
        <w:tc>
          <w:tcPr>
            <w:tcW w:w="867" w:type="pct"/>
            <w:tcBorders>
              <w:top w:val="single" w:color="auto" w:sz="4" w:space="0"/>
              <w:left w:val="single" w:color="auto" w:sz="4" w:space="0"/>
              <w:bottom w:val="single" w:color="auto" w:sz="4" w:space="0"/>
              <w:right w:val="single" w:color="auto" w:sz="4" w:space="0"/>
            </w:tcBorders>
          </w:tcPr>
          <w:p w14:paraId="01DE26F9">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28学时</w:t>
            </w:r>
          </w:p>
        </w:tc>
        <w:tc>
          <w:tcPr>
            <w:tcW w:w="797" w:type="pct"/>
            <w:tcBorders>
              <w:top w:val="single" w:color="auto" w:sz="4" w:space="0"/>
              <w:left w:val="single" w:color="auto" w:sz="4" w:space="0"/>
              <w:bottom w:val="single" w:color="auto" w:sz="4" w:space="0"/>
              <w:right w:val="single" w:color="auto" w:sz="4" w:space="0"/>
            </w:tcBorders>
          </w:tcPr>
          <w:p w14:paraId="1740C11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其中实践学时</w:t>
            </w:r>
          </w:p>
        </w:tc>
        <w:tc>
          <w:tcPr>
            <w:tcW w:w="481" w:type="pct"/>
            <w:tcBorders>
              <w:top w:val="single" w:color="auto" w:sz="4" w:space="0"/>
              <w:left w:val="single" w:color="auto" w:sz="4" w:space="0"/>
              <w:bottom w:val="single" w:color="auto" w:sz="4" w:space="0"/>
              <w:right w:val="single" w:color="auto" w:sz="4" w:space="0"/>
            </w:tcBorders>
          </w:tcPr>
          <w:p w14:paraId="3E89F9B8">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4学时</w:t>
            </w:r>
          </w:p>
        </w:tc>
        <w:tc>
          <w:tcPr>
            <w:tcW w:w="722" w:type="pct"/>
            <w:tcBorders>
              <w:top w:val="single" w:color="auto" w:sz="4" w:space="0"/>
              <w:left w:val="single" w:color="auto" w:sz="4" w:space="0"/>
              <w:bottom w:val="single" w:color="auto" w:sz="4" w:space="0"/>
              <w:right w:val="single" w:color="auto" w:sz="4" w:space="0"/>
            </w:tcBorders>
            <w:vAlign w:val="center"/>
          </w:tcPr>
          <w:p w14:paraId="637C734D">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学分</w:t>
            </w:r>
          </w:p>
        </w:tc>
        <w:tc>
          <w:tcPr>
            <w:tcW w:w="1486" w:type="pct"/>
            <w:tcBorders>
              <w:top w:val="single" w:color="auto" w:sz="4" w:space="0"/>
              <w:left w:val="single" w:color="auto" w:sz="4" w:space="0"/>
              <w:bottom w:val="single" w:color="auto" w:sz="4" w:space="0"/>
              <w:right w:val="single" w:color="auto" w:sz="4" w:space="0"/>
            </w:tcBorders>
            <w:vAlign w:val="center"/>
          </w:tcPr>
          <w:p w14:paraId="74E71D6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2学分</w:t>
            </w:r>
          </w:p>
        </w:tc>
      </w:tr>
      <w:tr w14:paraId="01C9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bottom w:val="single" w:color="auto" w:sz="4" w:space="0"/>
              <w:right w:val="single" w:color="auto" w:sz="4" w:space="0"/>
            </w:tcBorders>
          </w:tcPr>
          <w:p w14:paraId="2A69AF48">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适用专业</w:t>
            </w:r>
          </w:p>
        </w:tc>
        <w:tc>
          <w:tcPr>
            <w:tcW w:w="4354" w:type="pct"/>
            <w:gridSpan w:val="5"/>
            <w:tcBorders>
              <w:top w:val="single" w:color="auto" w:sz="4" w:space="0"/>
              <w:left w:val="single" w:color="auto" w:sz="4" w:space="0"/>
              <w:bottom w:val="single" w:color="auto" w:sz="4" w:space="0"/>
              <w:right w:val="single" w:color="auto" w:sz="4" w:space="0"/>
            </w:tcBorders>
          </w:tcPr>
          <w:p w14:paraId="5CE605A3">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商务数据分析与应用</w:t>
            </w:r>
          </w:p>
        </w:tc>
      </w:tr>
      <w:tr w14:paraId="5209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vAlign w:val="center"/>
          </w:tcPr>
          <w:p w14:paraId="3FDD463C">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课程类型</w:t>
            </w:r>
          </w:p>
        </w:tc>
        <w:tc>
          <w:tcPr>
            <w:tcW w:w="2145" w:type="pct"/>
            <w:gridSpan w:val="3"/>
            <w:tcBorders>
              <w:top w:val="single" w:color="auto" w:sz="4" w:space="0"/>
              <w:left w:val="single" w:color="auto" w:sz="4" w:space="0"/>
              <w:right w:val="single" w:color="auto" w:sz="4" w:space="0"/>
            </w:tcBorders>
          </w:tcPr>
          <w:p w14:paraId="09C64C21">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□专业基础课√专业核心课□专业选修课□专业技能课</w:t>
            </w:r>
          </w:p>
        </w:tc>
        <w:tc>
          <w:tcPr>
            <w:tcW w:w="722" w:type="pct"/>
            <w:tcBorders>
              <w:top w:val="single" w:color="auto" w:sz="4" w:space="0"/>
              <w:left w:val="single" w:color="auto" w:sz="4" w:space="0"/>
              <w:bottom w:val="single" w:color="auto" w:sz="4" w:space="0"/>
              <w:right w:val="single" w:color="auto" w:sz="4" w:space="0"/>
            </w:tcBorders>
            <w:vAlign w:val="center"/>
          </w:tcPr>
          <w:p w14:paraId="0C82F287">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课程性质</w:t>
            </w:r>
          </w:p>
        </w:tc>
        <w:tc>
          <w:tcPr>
            <w:tcW w:w="1486" w:type="pct"/>
            <w:tcBorders>
              <w:top w:val="single" w:color="auto" w:sz="4" w:space="0"/>
              <w:left w:val="single" w:color="auto" w:sz="4" w:space="0"/>
              <w:bottom w:val="single" w:color="auto" w:sz="4" w:space="0"/>
              <w:right w:val="single" w:color="auto" w:sz="4" w:space="0"/>
            </w:tcBorders>
            <w:vAlign w:val="center"/>
          </w:tcPr>
          <w:p w14:paraId="3132948E">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fldChar w:fldCharType="begin"/>
            </w:r>
            <w:r>
              <w:rPr>
                <w:rFonts w:hint="eastAsia" w:ascii="宋体" w:hAnsi="宋体" w:eastAsia="宋体"/>
                <w:b w:val="0"/>
                <w:bCs w:val="0"/>
                <w:color w:val="auto"/>
                <w:kern w:val="0"/>
                <w:sz w:val="21"/>
                <w:szCs w:val="21"/>
                <w:lang w:val="en-US" w:eastAsia="zh-CN"/>
              </w:rPr>
              <w:instrText xml:space="preserve"> EQ \o\ac(□)</w:instrText>
            </w:r>
            <w:r>
              <w:rPr>
                <w:rFonts w:hint="eastAsia" w:ascii="宋体" w:hAnsi="宋体" w:eastAsia="宋体"/>
                <w:b w:val="0"/>
                <w:bCs w:val="0"/>
                <w:color w:val="auto"/>
                <w:kern w:val="0"/>
                <w:sz w:val="21"/>
                <w:szCs w:val="21"/>
                <w:lang w:val="en-US" w:eastAsia="zh-CN"/>
              </w:rPr>
              <w:fldChar w:fldCharType="end"/>
            </w:r>
            <w:r>
              <w:rPr>
                <w:rFonts w:hint="eastAsia" w:ascii="宋体" w:hAnsi="宋体" w:eastAsia="宋体"/>
                <w:b w:val="0"/>
                <w:bCs w:val="0"/>
                <w:color w:val="auto"/>
                <w:kern w:val="0"/>
                <w:sz w:val="21"/>
                <w:szCs w:val="21"/>
                <w:lang w:val="en-US" w:eastAsia="zh-CN"/>
              </w:rPr>
              <w:t>理论课</w:t>
            </w:r>
            <w:r>
              <w:rPr>
                <w:rFonts w:hint="eastAsia" w:ascii="宋体" w:hAnsi="宋体" w:eastAsia="宋体"/>
                <w:b w:val="0"/>
                <w:bCs w:val="0"/>
                <w:color w:val="auto"/>
                <w:kern w:val="0"/>
                <w:sz w:val="21"/>
                <w:szCs w:val="21"/>
                <w:lang w:val="en-US" w:eastAsia="zh-CN"/>
              </w:rPr>
              <w:fldChar w:fldCharType="begin"/>
            </w:r>
            <w:r>
              <w:rPr>
                <w:rFonts w:hint="eastAsia" w:ascii="宋体" w:hAnsi="宋体" w:eastAsia="宋体"/>
                <w:b w:val="0"/>
                <w:bCs w:val="0"/>
                <w:color w:val="auto"/>
                <w:kern w:val="0"/>
                <w:sz w:val="21"/>
                <w:szCs w:val="21"/>
                <w:lang w:val="en-US" w:eastAsia="zh-CN"/>
              </w:rPr>
              <w:instrText xml:space="preserve"> EQ \o\ac(□,√)</w:instrText>
            </w:r>
            <w:r>
              <w:rPr>
                <w:rFonts w:hint="eastAsia" w:ascii="宋体" w:hAnsi="宋体" w:eastAsia="宋体"/>
                <w:b w:val="0"/>
                <w:bCs w:val="0"/>
                <w:color w:val="auto"/>
                <w:kern w:val="0"/>
                <w:sz w:val="21"/>
                <w:szCs w:val="21"/>
                <w:lang w:val="en-US" w:eastAsia="zh-CN"/>
              </w:rPr>
              <w:fldChar w:fldCharType="end"/>
            </w:r>
            <w:r>
              <w:rPr>
                <w:rFonts w:hint="eastAsia" w:ascii="宋体" w:hAnsi="宋体" w:eastAsia="宋体"/>
                <w:b w:val="0"/>
                <w:bCs w:val="0"/>
                <w:color w:val="auto"/>
                <w:kern w:val="0"/>
                <w:sz w:val="21"/>
                <w:szCs w:val="21"/>
                <w:lang w:val="en-US" w:eastAsia="zh-CN"/>
              </w:rPr>
              <w:t>理实一体</w:t>
            </w:r>
          </w:p>
          <w:p w14:paraId="2F1D8503">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□集中性实践环节</w:t>
            </w:r>
          </w:p>
        </w:tc>
      </w:tr>
      <w:tr w14:paraId="0A76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shd w:val="clear" w:color="auto" w:fill="auto"/>
            <w:vAlign w:val="center"/>
          </w:tcPr>
          <w:p w14:paraId="7B2EDE4F">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先修课程</w:t>
            </w:r>
          </w:p>
        </w:tc>
        <w:tc>
          <w:tcPr>
            <w:tcW w:w="4354" w:type="pct"/>
            <w:gridSpan w:val="5"/>
            <w:tcBorders>
              <w:top w:val="single" w:color="auto" w:sz="4" w:space="0"/>
              <w:left w:val="single" w:color="auto" w:sz="4" w:space="0"/>
              <w:right w:val="single" w:color="auto" w:sz="4" w:space="0"/>
            </w:tcBorders>
          </w:tcPr>
          <w:p w14:paraId="0824EAC9">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电子商务基础、统计学基础</w:t>
            </w:r>
          </w:p>
        </w:tc>
      </w:tr>
      <w:tr w14:paraId="6396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shd w:val="clear" w:color="auto" w:fill="auto"/>
            <w:vAlign w:val="center"/>
          </w:tcPr>
          <w:p w14:paraId="6EBB428E">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后续课程</w:t>
            </w:r>
          </w:p>
        </w:tc>
        <w:tc>
          <w:tcPr>
            <w:tcW w:w="4354" w:type="pct"/>
            <w:gridSpan w:val="5"/>
            <w:tcBorders>
              <w:top w:val="single" w:color="auto" w:sz="4" w:space="0"/>
              <w:left w:val="single" w:color="auto" w:sz="4" w:space="0"/>
              <w:right w:val="single" w:color="auto" w:sz="4" w:space="0"/>
            </w:tcBorders>
          </w:tcPr>
          <w:p w14:paraId="024217ED">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市场数据分析、供应链数据分析</w:t>
            </w:r>
          </w:p>
        </w:tc>
      </w:tr>
      <w:tr w14:paraId="1561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tcBorders>
              <w:top w:val="single" w:color="auto" w:sz="4" w:space="0"/>
              <w:left w:val="single" w:color="auto" w:sz="4" w:space="0"/>
              <w:right w:val="single" w:color="auto" w:sz="4" w:space="0"/>
            </w:tcBorders>
            <w:shd w:val="clear" w:color="auto" w:fill="auto"/>
            <w:vAlign w:val="center"/>
          </w:tcPr>
          <w:p w14:paraId="63875DB2">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选用教材</w:t>
            </w:r>
          </w:p>
        </w:tc>
        <w:tc>
          <w:tcPr>
            <w:tcW w:w="4354" w:type="pct"/>
            <w:gridSpan w:val="5"/>
            <w:tcBorders>
              <w:top w:val="single" w:color="auto" w:sz="4" w:space="0"/>
              <w:left w:val="single" w:color="auto" w:sz="4" w:space="0"/>
              <w:right w:val="single" w:color="auto" w:sz="4" w:space="0"/>
            </w:tcBorders>
            <w:shd w:val="clear" w:color="auto" w:fill="auto"/>
          </w:tcPr>
          <w:p w14:paraId="5C404D99">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《产品数据分析实务（高职版）》，（陈慧玲、李丹主编，电子工业出版社2022年出版，ISBN：978-7-121-43311-5)</w:t>
            </w:r>
          </w:p>
        </w:tc>
      </w:tr>
      <w:tr w14:paraId="3567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vAlign w:val="center"/>
          </w:tcPr>
          <w:p w14:paraId="355DA069">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制定人</w:t>
            </w:r>
          </w:p>
        </w:tc>
        <w:tc>
          <w:tcPr>
            <w:tcW w:w="2145" w:type="pct"/>
            <w:gridSpan w:val="3"/>
            <w:tcBorders>
              <w:top w:val="single" w:color="auto" w:sz="4" w:space="0"/>
              <w:left w:val="single" w:color="auto" w:sz="4" w:space="0"/>
              <w:right w:val="single" w:color="auto" w:sz="4" w:space="0"/>
            </w:tcBorders>
          </w:tcPr>
          <w:p w14:paraId="551E944A">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李筱淼</w:t>
            </w:r>
          </w:p>
        </w:tc>
        <w:tc>
          <w:tcPr>
            <w:tcW w:w="722" w:type="pct"/>
            <w:tcBorders>
              <w:top w:val="single" w:color="auto" w:sz="4" w:space="0"/>
              <w:left w:val="single" w:color="auto" w:sz="4" w:space="0"/>
              <w:bottom w:val="single" w:color="auto" w:sz="4" w:space="0"/>
              <w:right w:val="single" w:color="auto" w:sz="4" w:space="0"/>
            </w:tcBorders>
            <w:vAlign w:val="center"/>
          </w:tcPr>
          <w:p w14:paraId="145260A4">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制定时间</w:t>
            </w:r>
          </w:p>
        </w:tc>
        <w:tc>
          <w:tcPr>
            <w:tcW w:w="1486" w:type="pct"/>
            <w:tcBorders>
              <w:top w:val="single" w:color="auto" w:sz="4" w:space="0"/>
              <w:left w:val="single" w:color="auto" w:sz="4" w:space="0"/>
              <w:bottom w:val="single" w:color="auto" w:sz="4" w:space="0"/>
              <w:right w:val="single" w:color="auto" w:sz="4" w:space="0"/>
            </w:tcBorders>
            <w:vAlign w:val="center"/>
          </w:tcPr>
          <w:p w14:paraId="67BE66EA">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2025年7月</w:t>
            </w:r>
          </w:p>
        </w:tc>
      </w:tr>
      <w:tr w14:paraId="65C4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vAlign w:val="center"/>
          </w:tcPr>
          <w:p w14:paraId="234AB4A5">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审核人</w:t>
            </w:r>
          </w:p>
        </w:tc>
        <w:tc>
          <w:tcPr>
            <w:tcW w:w="2145" w:type="pct"/>
            <w:gridSpan w:val="3"/>
            <w:tcBorders>
              <w:top w:val="single" w:color="auto" w:sz="4" w:space="0"/>
              <w:left w:val="single" w:color="auto" w:sz="4" w:space="0"/>
              <w:right w:val="single" w:color="auto" w:sz="4" w:space="0"/>
            </w:tcBorders>
          </w:tcPr>
          <w:p w14:paraId="1D302045">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李筱淼</w:t>
            </w:r>
          </w:p>
        </w:tc>
        <w:tc>
          <w:tcPr>
            <w:tcW w:w="722" w:type="pct"/>
            <w:tcBorders>
              <w:top w:val="single" w:color="auto" w:sz="4" w:space="0"/>
              <w:left w:val="single" w:color="auto" w:sz="4" w:space="0"/>
              <w:bottom w:val="single" w:color="auto" w:sz="4" w:space="0"/>
              <w:right w:val="single" w:color="auto" w:sz="4" w:space="0"/>
            </w:tcBorders>
            <w:vAlign w:val="center"/>
          </w:tcPr>
          <w:p w14:paraId="04DB945E">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审核时间</w:t>
            </w:r>
          </w:p>
        </w:tc>
        <w:tc>
          <w:tcPr>
            <w:tcW w:w="1486" w:type="pct"/>
            <w:tcBorders>
              <w:top w:val="single" w:color="auto" w:sz="4" w:space="0"/>
              <w:left w:val="single" w:color="auto" w:sz="4" w:space="0"/>
              <w:bottom w:val="single" w:color="auto" w:sz="4" w:space="0"/>
              <w:right w:val="single" w:color="auto" w:sz="4" w:space="0"/>
            </w:tcBorders>
            <w:vAlign w:val="center"/>
          </w:tcPr>
          <w:p w14:paraId="6BDE0BCC">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2025年8月</w:t>
            </w:r>
          </w:p>
        </w:tc>
      </w:tr>
    </w:tbl>
    <w:p w14:paraId="00DD990A">
      <w:pPr>
        <w:pStyle w:val="3"/>
        <w:bidi w:val="0"/>
      </w:pPr>
      <w:r>
        <w:rPr>
          <w:rFonts w:hint="eastAsia"/>
        </w:rPr>
        <w:t>二、课程定位</w:t>
      </w:r>
    </w:p>
    <w:p w14:paraId="7E75D9D2">
      <w:pPr>
        <w:keepNext w:val="0"/>
        <w:keepLines w:val="0"/>
        <w:pageBreakBefore w:val="0"/>
        <w:widowControl w:val="0"/>
        <w:kinsoku/>
        <w:wordWrap/>
        <w:overflowPunct/>
        <w:topLinePunct w:val="0"/>
        <w:autoSpaceDE/>
        <w:autoSpaceDN/>
        <w:bidi w:val="0"/>
        <w:spacing w:before="120" w:after="120" w:line="440" w:lineRule="exact"/>
        <w:ind w:firstLine="480" w:firstLineChars="200"/>
        <w:jc w:val="left"/>
        <w:textAlignment w:val="auto"/>
        <w:outlineLvl w:val="1"/>
        <w:rPr>
          <w:rFonts w:hint="eastAsia" w:asciiTheme="minorEastAsia" w:hAnsiTheme="minorEastAsia" w:cstheme="minorEastAsia"/>
          <w:sz w:val="24"/>
          <w:szCs w:val="24"/>
        </w:rPr>
      </w:pPr>
      <w:r>
        <w:rPr>
          <w:rFonts w:hint="eastAsia" w:asciiTheme="minorEastAsia" w:hAnsiTheme="minorEastAsia" w:cstheme="minorEastAsia"/>
          <w:sz w:val="24"/>
          <w:szCs w:val="24"/>
        </w:rPr>
        <w:t>本课程是高职商科类专业核心技能课程，立足“岗课赛证融通”育人理念，紧扣产品数据分析岗位核心需求与1+X电子商务数据分析职业技能等级标准。课程以产品全生命周期数据流转为逻辑主线，融合传统数据分析方法与大数据应用技术，兼具理论系统性与实践应用性，是培养学生数据思维与职业核心能力的关键课程。</w:t>
      </w:r>
    </w:p>
    <w:p w14:paraId="6FE80BA0">
      <w:pPr>
        <w:keepNext w:val="0"/>
        <w:keepLines w:val="0"/>
        <w:pageBreakBefore w:val="0"/>
        <w:widowControl w:val="0"/>
        <w:kinsoku/>
        <w:wordWrap/>
        <w:overflowPunct/>
        <w:topLinePunct w:val="0"/>
        <w:autoSpaceDE/>
        <w:autoSpaceDN/>
        <w:bidi w:val="0"/>
        <w:spacing w:before="120" w:after="120" w:line="440" w:lineRule="exact"/>
        <w:ind w:firstLine="480" w:firstLineChars="200"/>
        <w:jc w:val="left"/>
        <w:textAlignment w:val="auto"/>
        <w:outlineLvl w:val="1"/>
        <w:rPr>
          <w:rFonts w:hint="eastAsia" w:ascii="黑体" w:hAnsi="黑体" w:eastAsia="黑体" w:cs="黑体"/>
          <w:bCs/>
          <w:sz w:val="28"/>
          <w:szCs w:val="28"/>
        </w:rPr>
      </w:pPr>
      <w:r>
        <w:rPr>
          <w:rFonts w:hint="eastAsia" w:asciiTheme="minorEastAsia" w:hAnsiTheme="minorEastAsia" w:cstheme="minorEastAsia"/>
          <w:sz w:val="24"/>
          <w:szCs w:val="24"/>
        </w:rPr>
        <w:t>通过理论讲授与集中实践相结合的方式，使学生掌握产品数据分析的核心知识、指标体系与实操方法。学生需能熟练运用常用数据工具，完成产品市场调研、运营监控、效果评估等环节的数据分析任务，具备数据处理、逻辑分析与报告撰写能力，为胜任电商运营、数据专员等岗位奠定基础。</w:t>
      </w:r>
    </w:p>
    <w:p w14:paraId="4232E509">
      <w:pPr>
        <w:pStyle w:val="3"/>
        <w:bidi w:val="0"/>
      </w:pPr>
      <w:r>
        <w:rPr>
          <w:rFonts w:hint="eastAsia"/>
        </w:rPr>
        <w:t>三、课程设计思路</w:t>
      </w:r>
    </w:p>
    <w:p w14:paraId="233E22E0">
      <w:pPr>
        <w:keepNext w:val="0"/>
        <w:keepLines w:val="0"/>
        <w:pageBreakBefore w:val="0"/>
        <w:widowControl w:val="0"/>
        <w:kinsoku/>
        <w:wordWrap/>
        <w:overflowPunct/>
        <w:topLinePunct w:val="0"/>
        <w:autoSpaceDE/>
        <w:autoSpaceDN/>
        <w:bidi w:val="0"/>
        <w:spacing w:before="120" w:after="120" w:line="440" w:lineRule="exact"/>
        <w:ind w:firstLine="480" w:firstLineChars="200"/>
        <w:jc w:val="left"/>
        <w:textAlignment w:val="auto"/>
        <w:outlineLvl w:val="1"/>
        <w:rPr>
          <w:rFonts w:hint="eastAsia" w:ascii="黑体" w:hAnsi="黑体" w:eastAsia="黑体" w:cs="黑体"/>
          <w:bCs/>
          <w:sz w:val="28"/>
          <w:szCs w:val="28"/>
        </w:rPr>
      </w:pPr>
      <w:r>
        <w:rPr>
          <w:rFonts w:hint="eastAsia" w:asciiTheme="minorEastAsia" w:hAnsiTheme="minorEastAsia" w:cstheme="minorEastAsia"/>
          <w:sz w:val="24"/>
          <w:szCs w:val="24"/>
        </w:rPr>
        <w:t>本课程以高职商科类专业人才培养目标为导向，紧扣产品数据分析岗位实际工作任务，遵循“岗课赛证融通”的设计理念，构建“理论筑基—技能实训—综合应用”的三阶递进式课程内容体系。首先，以产品全生命周期为逻辑主线，梳理各环节核心数据分析任务，提炼对应的知识要点与技能要求，确保教学内容与岗位需求精准对接；其次，结合1+X电子商务数据分析职业技能等级证书考核标准，融入证书核心考点与实操要求，提升课程的岗证培融合度；采用“案例导入—理论讲解—实操演练—总结提升”的教学逻辑，通过真实电商产品数据分析案例驱动教学，减少纯理论灌输，强化知识的应用性；最后，兼顾理论知识的系统性与实践技能的针对性，合理分配学时，理论教学聚焦核心概念、指标与方法的讲解，实践教学围绕关键技能点设计小型实操任务与综合项目，培养学生的数据思维与解决实际问题的能力。</w:t>
      </w:r>
    </w:p>
    <w:p w14:paraId="1F0A973C">
      <w:pPr>
        <w:pStyle w:val="3"/>
        <w:bidi w:val="0"/>
      </w:pPr>
      <w:r>
        <w:rPr>
          <w:rFonts w:hint="eastAsia"/>
        </w:rPr>
        <w:t>四、课程目标</w:t>
      </w:r>
    </w:p>
    <w:p w14:paraId="0D0FBF54">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（一）知识目标</w:t>
      </w:r>
    </w:p>
    <w:p w14:paraId="5A59BF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A1.理解产品数据分析的内涵、价值及应用场景，熟悉产品全生命周期数据分析逻辑。</w:t>
      </w:r>
    </w:p>
    <w:p w14:paraId="400A42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A2.掌握产品数据分析核心指标，包括市场需求、销售转化、竞品表现、售后评价等维度的指标定义与计算方法。</w:t>
      </w:r>
    </w:p>
    <w:p w14:paraId="6494E4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A3.了解常用数据采集渠道（内外部数据源）及工具（生意参谋、Excel、百度指数等）的功能与使用规范。</w:t>
      </w:r>
    </w:p>
    <w:p w14:paraId="3EFEE1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A4.熟悉数据清洗、整理的基本流程，掌握描述性分析、对比分析、趋势分析等核心分析方法。</w:t>
      </w:r>
    </w:p>
    <w:p w14:paraId="53BBB2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A5.知晓数据分析报告的结构要素、撰写规范及数据安全相关法律法规。</w:t>
      </w:r>
    </w:p>
    <w:p w14:paraId="4924D10B">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（二）能力目标</w:t>
      </w:r>
    </w:p>
    <w:p w14:paraId="459591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1.能独立收集、整理产品数据，根据业务需要，制定分析方案，获取所需数据；</w:t>
      </w:r>
    </w:p>
    <w:p w14:paraId="53C84A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2.能对竞品数据、产品卖点、产品平台数据、产品交易数据、产品售后收据进行分析；并撰写产品数据分析报告；</w:t>
      </w:r>
    </w:p>
    <w:p w14:paraId="5323E9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3. 能运用适当工具和技术对产品数据进行可视化的能力，提高数据分析结果的呈现效果与沟通效率；</w:t>
      </w:r>
    </w:p>
    <w:p w14:paraId="4D5D68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4.</w:t>
      </w:r>
      <w:r>
        <w:rPr>
          <w:rFonts w:hint="default" w:asciiTheme="minorEastAsia" w:hAnsiTheme="minorEastAsia" w:eastAsiaTheme="minorEastAsia" w:cstheme="minorEastAsia"/>
          <w:color w:val="auto"/>
          <w:kern w:val="2"/>
          <w:sz w:val="24"/>
          <w:szCs w:val="24"/>
          <w:highlight w:val="none"/>
          <w:lang w:val="en-US" w:eastAsia="zh-CN"/>
        </w:rPr>
        <w:t>具备跨团队协作能力，能与产品经理、运营、研发等角色有效沟通，理解</w:t>
      </w:r>
      <w:r>
        <w:rPr>
          <w:rFonts w:hint="default" w:asciiTheme="minorEastAsia" w:hAnsiTheme="minorEastAsia" w:eastAsiaTheme="minorEastAsia" w:cstheme="minorEastAsia"/>
          <w:color w:val="auto"/>
          <w:kern w:val="2"/>
          <w:sz w:val="24"/>
          <w:szCs w:val="24"/>
          <w:highlight w:val="none"/>
          <w:lang w:val="en-US" w:eastAsia="zh-CN" w:bidi="ar-SA"/>
        </w:rPr>
        <w:t>不同岗位的数据分析需求，并输出针对性的分析成果</w:t>
      </w:r>
      <w:r>
        <w:rPr>
          <w:rFonts w:hint="eastAsia" w:asciiTheme="minorEastAsia" w:hAnsiTheme="minorEastAsia" w:eastAsiaTheme="minorEastAsia" w:cstheme="minorEastAsia"/>
          <w:color w:val="auto"/>
          <w:kern w:val="2"/>
          <w:sz w:val="24"/>
          <w:szCs w:val="24"/>
          <w:highlight w:val="none"/>
          <w:lang w:val="en-US" w:eastAsia="zh-CN" w:bidi="ar-SA"/>
        </w:rPr>
        <w:t>；</w:t>
      </w:r>
    </w:p>
    <w:p w14:paraId="27ABD2EB">
      <w:pPr>
        <w:keepNext w:val="0"/>
        <w:keepLines w:val="0"/>
        <w:pageBreakBefore w:val="0"/>
        <w:widowControl w:val="0"/>
        <w:kinsoku/>
        <w:wordWrap/>
        <w:overflowPunct/>
        <w:topLinePunct w:val="0"/>
        <w:autoSpaceDE/>
        <w:autoSpaceDN/>
        <w:bidi w:val="0"/>
        <w:spacing w:before="120" w:after="120" w:line="440" w:lineRule="exact"/>
        <w:ind w:firstLine="480" w:firstLineChars="200"/>
        <w:jc w:val="left"/>
        <w:textAlignment w:val="auto"/>
        <w:outlineLvl w:val="2"/>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2"/>
          <w:sz w:val="24"/>
          <w:szCs w:val="24"/>
          <w:highlight w:val="none"/>
          <w:lang w:val="en-US" w:eastAsia="zh-CN" w:bidi="ar-SA"/>
        </w:rPr>
        <w:t>B</w:t>
      </w:r>
      <w:r>
        <w:rPr>
          <w:rFonts w:hint="eastAsia" w:asciiTheme="minorEastAsia" w:hAnsiTheme="minorEastAsia" w:eastAsiaTheme="minorEastAsia" w:cstheme="minorEastAsia"/>
          <w:color w:val="auto"/>
          <w:kern w:val="2"/>
          <w:sz w:val="24"/>
          <w:szCs w:val="24"/>
          <w:highlight w:val="none"/>
          <w:lang w:val="en-US" w:eastAsia="zh-CN" w:bidi="ar-SA"/>
        </w:rPr>
        <w:t>5.能针对产品运营过程中出现的问题，运用数据分析方法定位问题根源，并提出切实可行的改进措施。</w:t>
      </w:r>
    </w:p>
    <w:p w14:paraId="620077CE">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（三）素质目标</w:t>
      </w:r>
    </w:p>
    <w:p w14:paraId="083738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C1.树立求真务实的职业价值观，坚守数据真实性原则，杜绝数据造假行为。</w:t>
      </w:r>
    </w:p>
    <w:p w14:paraId="49738C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C2.增强数据安全与隐私保护意识，遵守数据采集、使用的相关法律法规与职业规范。</w:t>
      </w:r>
    </w:p>
    <w:p w14:paraId="70ECE4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C3.培养严谨细致的工作态度与系统化思维，提升逻辑推理与问题解决能力。</w:t>
      </w:r>
    </w:p>
    <w:p w14:paraId="07A2B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C4.激发创新意识与服务意识，通过数据分析助力产品优化与产业升级，树立服务实体经济的职业理念。</w:t>
      </w:r>
    </w:p>
    <w:p w14:paraId="26E0E32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（四）思政目标</w:t>
      </w:r>
    </w:p>
    <w:p w14:paraId="7526B3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D1.职业道德：树立“诚信经营、合规从业”的职业理念，遵守电子商务行业法律法规与岗位行为准则。</w:t>
      </w:r>
    </w:p>
    <w:p w14:paraId="29C327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D2.工匠精神：培育“严谨细致、精益求精”的工匠精神，杜绝敷衍了事的工作态度。</w:t>
      </w:r>
    </w:p>
    <w:p w14:paraId="5F6256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D3.家国情怀：结合我国电子商务产业发展成就及农村电商、跨境电商助力经济发展的案例，激发民族自豪感与爱国热情。</w:t>
      </w:r>
    </w:p>
    <w:p w14:paraId="4CC2B3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D4.社会责任：理解电子商务在乡村振兴、实体经济转型中的作用，树立服务社会、助力产业发展的责任担当。</w:t>
      </w:r>
    </w:p>
    <w:p w14:paraId="640EAB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D5.创新意识：关注电子商务新技术、新业态，鼓励探索新的商业模式与运营方法，培养敢为人先的创新精神。</w:t>
      </w:r>
    </w:p>
    <w:p w14:paraId="40C97FB0">
      <w:pPr>
        <w:pStyle w:val="3"/>
        <w:bidi w:val="0"/>
      </w:pPr>
      <w:r>
        <w:rPr>
          <w:rFonts w:hint="eastAsia"/>
        </w:rPr>
        <w:t>五、课程内容和要求</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618"/>
        <w:gridCol w:w="2296"/>
        <w:gridCol w:w="815"/>
        <w:gridCol w:w="843"/>
        <w:gridCol w:w="938"/>
        <w:gridCol w:w="908"/>
        <w:gridCol w:w="1311"/>
        <w:gridCol w:w="556"/>
        <w:gridCol w:w="587"/>
      </w:tblGrid>
      <w:tr w14:paraId="2C7FF39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D0A69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学习情境（章）</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2FFCDB">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工作任务（节）</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01A244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知识点(A)</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B3A28E">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技能点(B)</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A12DB01">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素质目标(C)</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569618">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思政元素(D)</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5F81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theme="minorEastAsia"/>
                <w:szCs w:val="21"/>
              </w:rPr>
            </w:pPr>
            <w:r>
              <w:rPr>
                <w:rFonts w:hint="eastAsia" w:ascii="宋体" w:hAnsi="宋体" w:eastAsia="宋体" w:cs="宋体"/>
                <w:b/>
                <w:bCs/>
                <w:sz w:val="21"/>
                <w:szCs w:val="21"/>
                <w:highlight w:val="none"/>
                <w:lang w:val="en-US" w:eastAsia="zh-CN"/>
              </w:rPr>
              <w:t>对应培养规格支撑要点</w:t>
            </w:r>
          </w:p>
        </w:tc>
        <w:tc>
          <w:tcPr>
            <w:tcW w:w="24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8186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theme="minorEastAsia"/>
                <w:szCs w:val="21"/>
              </w:rPr>
            </w:pPr>
            <w:r>
              <w:rPr>
                <w:rFonts w:hint="eastAsia" w:ascii="宋体" w:hAnsi="宋体" w:eastAsia="宋体" w:cs="宋体"/>
                <w:b/>
                <w:bCs/>
                <w:sz w:val="21"/>
                <w:szCs w:val="21"/>
                <w:highlight w:val="none"/>
                <w:lang w:val="en-US" w:eastAsia="zh-CN"/>
              </w:rPr>
              <w:t>学时</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ED53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theme="minorEastAsia"/>
                <w:szCs w:val="21"/>
              </w:rPr>
            </w:pPr>
            <w:r>
              <w:rPr>
                <w:rFonts w:hint="eastAsia" w:ascii="宋体" w:hAnsi="宋体" w:eastAsia="宋体" w:cs="宋体"/>
                <w:b/>
                <w:bCs/>
                <w:sz w:val="21"/>
                <w:szCs w:val="21"/>
                <w:highlight w:val="none"/>
                <w:lang w:val="en-US" w:eastAsia="zh-CN"/>
              </w:rPr>
              <w:t>备注</w:t>
            </w:r>
          </w:p>
        </w:tc>
      </w:tr>
      <w:tr w14:paraId="7253E99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30A5928">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学习情境一：产品数据分析认知</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06FC506">
            <w:pPr>
              <w:rPr>
                <w:rFonts w:ascii="宋体" w:hAnsi="宋体" w:eastAsia="宋体"/>
                <w:szCs w:val="21"/>
              </w:rPr>
            </w:pPr>
            <w:r>
              <w:rPr>
                <w:rFonts w:ascii="宋体" w:hAnsi="宋体" w:eastAsia="宋体"/>
                <w:szCs w:val="21"/>
              </w:rPr>
              <w:t>1. 产品数据分析场景识别</w:t>
            </w:r>
          </w:p>
          <w:p w14:paraId="4FC80506">
            <w:pPr>
              <w:rPr>
                <w:rFonts w:ascii="宋体" w:hAnsi="宋体" w:eastAsia="宋体"/>
                <w:szCs w:val="21"/>
              </w:rPr>
            </w:pPr>
            <w:r>
              <w:rPr>
                <w:rFonts w:ascii="宋体" w:hAnsi="宋体" w:eastAsia="宋体"/>
                <w:szCs w:val="21"/>
              </w:rPr>
              <w:t>2. 核心指标体系构建</w:t>
            </w:r>
          </w:p>
          <w:p w14:paraId="5C73E402">
            <w:pPr>
              <w:rPr>
                <w:rFonts w:ascii="宋体" w:hAnsi="宋体" w:eastAsia="宋体"/>
                <w:szCs w:val="21"/>
              </w:rPr>
            </w:pPr>
            <w:r>
              <w:rPr>
                <w:rFonts w:ascii="宋体" w:hAnsi="宋体" w:eastAsia="宋体"/>
                <w:szCs w:val="21"/>
              </w:rPr>
              <w:t>3. 数据分析流程规范制定</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C699B1A">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A1</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B1ABA22">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B1</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458822">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C1</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FFB53DC">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D1</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4B43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4F4694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theme="minorEastAsia"/>
                <w:szCs w:val="21"/>
                <w:lang w:val="en-US"/>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60E89B98">
            <w:pPr>
              <w:spacing w:before="240" w:beforeLines="100" w:after="120" w:afterLines="50" w:line="288" w:lineRule="auto"/>
              <w:jc w:val="left"/>
              <w:rPr>
                <w:rFonts w:hint="eastAsia" w:ascii="宋体" w:hAnsi="宋体" w:eastAsia="宋体" w:cstheme="minorEastAsia"/>
                <w:sz w:val="21"/>
                <w:szCs w:val="21"/>
                <w:lang w:val="en-US" w:eastAsia="zh-CN" w:bidi="ar-SA"/>
              </w:rPr>
            </w:pPr>
            <w:r>
              <w:rPr>
                <w:rFonts w:hint="eastAsia" w:ascii="宋体" w:hAnsi="宋体" w:eastAsia="宋体" w:cstheme="minorEastAsia"/>
                <w:szCs w:val="21"/>
              </w:rPr>
              <w:t>4/0</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F95634">
            <w:pPr>
              <w:spacing w:before="240" w:beforeLines="100" w:after="120" w:afterLines="50" w:line="288" w:lineRule="auto"/>
              <w:jc w:val="left"/>
              <w:rPr>
                <w:rFonts w:hint="eastAsia" w:ascii="宋体" w:hAnsi="宋体" w:eastAsia="宋体" w:cstheme="minorEastAsia"/>
                <w:szCs w:val="21"/>
              </w:rPr>
            </w:pPr>
          </w:p>
        </w:tc>
      </w:tr>
      <w:tr w14:paraId="2C9EBAD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F71323">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学习情境二：产品数据采集与处理</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AA77EA">
            <w:pPr>
              <w:rPr>
                <w:rFonts w:ascii="宋体" w:hAnsi="宋体" w:eastAsia="宋体"/>
                <w:szCs w:val="21"/>
              </w:rPr>
            </w:pPr>
            <w:r>
              <w:rPr>
                <w:rFonts w:ascii="宋体" w:hAnsi="宋体" w:eastAsia="宋体"/>
                <w:szCs w:val="21"/>
              </w:rPr>
              <w:t>1. 多渠道数据采集实施</w:t>
            </w:r>
          </w:p>
          <w:p w14:paraId="1496AD66">
            <w:pPr>
              <w:rPr>
                <w:rFonts w:ascii="宋体" w:hAnsi="宋体" w:eastAsia="宋体"/>
                <w:szCs w:val="21"/>
              </w:rPr>
            </w:pPr>
            <w:r>
              <w:rPr>
                <w:rFonts w:ascii="宋体" w:hAnsi="宋体" w:eastAsia="宋体"/>
                <w:szCs w:val="21"/>
              </w:rPr>
              <w:t>2. 原始数据预处理</w:t>
            </w:r>
          </w:p>
          <w:p w14:paraId="6B2DD8CF">
            <w:pPr>
              <w:rPr>
                <w:rFonts w:ascii="宋体" w:hAnsi="宋体" w:eastAsia="宋体"/>
                <w:szCs w:val="21"/>
              </w:rPr>
            </w:pPr>
            <w:r>
              <w:rPr>
                <w:rFonts w:ascii="宋体" w:hAnsi="宋体" w:eastAsia="宋体"/>
                <w:szCs w:val="21"/>
              </w:rPr>
              <w:t>3. Excel数据处理实操</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98FBBF2">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A1</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1F5F5F">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B1</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9CE76E4">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CI</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646D46">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D4</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5F149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7F3D2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heme="minorEastAsia"/>
                <w:szCs w:val="21"/>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39EDA860">
            <w:pPr>
              <w:spacing w:before="240" w:beforeLines="100" w:after="120" w:afterLines="50" w:line="288" w:lineRule="auto"/>
              <w:jc w:val="left"/>
              <w:rPr>
                <w:rFonts w:hint="eastAsia" w:ascii="宋体" w:hAnsi="宋体" w:eastAsia="宋体" w:cstheme="minorEastAsia"/>
                <w:sz w:val="21"/>
                <w:szCs w:val="21"/>
                <w:lang w:val="en-US" w:eastAsia="zh-CN" w:bidi="ar-SA"/>
              </w:rPr>
            </w:pPr>
            <w:r>
              <w:rPr>
                <w:rFonts w:hint="eastAsia" w:ascii="宋体" w:hAnsi="宋体" w:eastAsia="宋体" w:cstheme="minorEastAsia"/>
                <w:szCs w:val="21"/>
              </w:rPr>
              <w:t>4/</w:t>
            </w:r>
            <w:r>
              <w:rPr>
                <w:rFonts w:ascii="宋体" w:hAnsi="宋体" w:eastAsia="宋体" w:cstheme="minorEastAsia"/>
                <w:szCs w:val="21"/>
              </w:rPr>
              <w:t>1</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C66D59">
            <w:pPr>
              <w:spacing w:before="240" w:beforeLines="100" w:after="120" w:afterLines="50" w:line="288" w:lineRule="auto"/>
              <w:jc w:val="left"/>
              <w:rPr>
                <w:rFonts w:hint="eastAsia" w:ascii="宋体" w:hAnsi="宋体" w:eastAsia="宋体" w:cstheme="minorEastAsia"/>
                <w:szCs w:val="21"/>
              </w:rPr>
            </w:pPr>
          </w:p>
        </w:tc>
      </w:tr>
      <w:tr w14:paraId="251351C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5B97721">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学习情境三：产品市场与竞品分析</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98C19E">
            <w:pPr>
              <w:rPr>
                <w:rFonts w:ascii="宋体" w:hAnsi="宋体" w:eastAsia="宋体"/>
                <w:szCs w:val="21"/>
              </w:rPr>
            </w:pPr>
            <w:r>
              <w:rPr>
                <w:rFonts w:ascii="宋体" w:hAnsi="宋体" w:eastAsia="宋体"/>
                <w:szCs w:val="21"/>
              </w:rPr>
              <w:t>1. 市场需求数据调研与解读</w:t>
            </w:r>
          </w:p>
          <w:p w14:paraId="04735CAB">
            <w:pPr>
              <w:rPr>
                <w:rFonts w:ascii="宋体" w:hAnsi="宋体" w:eastAsia="宋体"/>
                <w:szCs w:val="21"/>
              </w:rPr>
            </w:pPr>
            <w:r>
              <w:rPr>
                <w:rFonts w:ascii="宋体" w:hAnsi="宋体" w:eastAsia="宋体"/>
                <w:szCs w:val="21"/>
              </w:rPr>
              <w:t>2. 竞品界定与数据采集</w:t>
            </w:r>
          </w:p>
          <w:p w14:paraId="0DA1F10C">
            <w:pPr>
              <w:rPr>
                <w:rFonts w:ascii="宋体" w:hAnsi="宋体" w:eastAsia="宋体"/>
                <w:szCs w:val="21"/>
              </w:rPr>
            </w:pPr>
            <w:r>
              <w:rPr>
                <w:rFonts w:ascii="宋体" w:hAnsi="宋体" w:eastAsia="宋体"/>
                <w:szCs w:val="21"/>
              </w:rPr>
              <w:t>3. 竞品核心指标对比分析</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6514DD">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A2</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BB305CE">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B1</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A5157F5">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w:t>
            </w:r>
            <w:r>
              <w:rPr>
                <w:rFonts w:ascii="宋体" w:hAnsi="宋体" w:eastAsia="宋体" w:cstheme="minorEastAsia"/>
                <w:szCs w:val="21"/>
              </w:rPr>
              <w:t>4</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FC5697">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D1</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537F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11CEBF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theme="minorEastAsia"/>
                <w:szCs w:val="21"/>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3CC3ACCB">
            <w:pPr>
              <w:spacing w:before="240" w:beforeLines="100" w:after="120" w:afterLines="50" w:line="288" w:lineRule="auto"/>
              <w:jc w:val="left"/>
              <w:rPr>
                <w:rFonts w:ascii="宋体" w:hAnsi="宋体" w:eastAsia="宋体" w:cstheme="minorEastAsia"/>
                <w:sz w:val="21"/>
                <w:szCs w:val="21"/>
                <w:lang w:val="en-US" w:eastAsia="zh-CN" w:bidi="ar-SA"/>
              </w:rPr>
            </w:pPr>
            <w:r>
              <w:rPr>
                <w:rFonts w:ascii="宋体" w:hAnsi="宋体" w:eastAsia="宋体" w:cstheme="minorEastAsia"/>
                <w:szCs w:val="21"/>
              </w:rPr>
              <w:t>2</w:t>
            </w:r>
            <w:r>
              <w:rPr>
                <w:rFonts w:hint="eastAsia" w:ascii="宋体" w:hAnsi="宋体" w:eastAsia="宋体" w:cstheme="minorEastAsia"/>
                <w:szCs w:val="21"/>
              </w:rPr>
              <w:t>/0</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D1D24F2">
            <w:pPr>
              <w:spacing w:before="240" w:beforeLines="100" w:after="120" w:afterLines="50" w:line="288" w:lineRule="auto"/>
              <w:jc w:val="left"/>
              <w:rPr>
                <w:rFonts w:ascii="宋体" w:hAnsi="宋体" w:eastAsia="宋体" w:cstheme="minorEastAsia"/>
                <w:szCs w:val="21"/>
              </w:rPr>
            </w:pPr>
          </w:p>
        </w:tc>
      </w:tr>
      <w:tr w14:paraId="7688ADC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C59BD23">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学习情境四：产品运营数据分析</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92F682A">
            <w:pPr>
              <w:rPr>
                <w:rFonts w:ascii="宋体" w:hAnsi="宋体" w:eastAsia="宋体"/>
                <w:szCs w:val="21"/>
              </w:rPr>
            </w:pPr>
            <w:r>
              <w:rPr>
                <w:rFonts w:ascii="宋体" w:hAnsi="宋体" w:eastAsia="宋体"/>
                <w:szCs w:val="21"/>
              </w:rPr>
              <w:t>1. 销售数据趋势分析</w:t>
            </w:r>
          </w:p>
          <w:p w14:paraId="4995B362">
            <w:pPr>
              <w:rPr>
                <w:rFonts w:ascii="宋体" w:hAnsi="宋体" w:eastAsia="宋体"/>
                <w:szCs w:val="21"/>
              </w:rPr>
            </w:pPr>
            <w:r>
              <w:rPr>
                <w:rFonts w:ascii="宋体" w:hAnsi="宋体" w:eastAsia="宋体"/>
                <w:szCs w:val="21"/>
              </w:rPr>
              <w:t>2. 转化环节问题定位</w:t>
            </w:r>
          </w:p>
          <w:p w14:paraId="63F4362B">
            <w:pPr>
              <w:rPr>
                <w:rFonts w:ascii="宋体" w:hAnsi="宋体" w:eastAsia="宋体"/>
                <w:szCs w:val="21"/>
              </w:rPr>
            </w:pPr>
            <w:r>
              <w:rPr>
                <w:rFonts w:ascii="宋体" w:hAnsi="宋体" w:eastAsia="宋体"/>
                <w:szCs w:val="21"/>
              </w:rPr>
              <w:t>3. 运营效果评估与优化</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B1039D">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A3</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424132">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B2</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F3B930A">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C1</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73891D">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D3</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8A6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2E6AC7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heme="minorEastAsia"/>
                <w:szCs w:val="21"/>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3B91AA3D">
            <w:pPr>
              <w:spacing w:before="240" w:beforeLines="100" w:after="120" w:afterLines="50" w:line="288" w:lineRule="auto"/>
              <w:jc w:val="left"/>
              <w:rPr>
                <w:rFonts w:hint="eastAsia" w:ascii="宋体" w:hAnsi="宋体" w:eastAsia="宋体" w:cstheme="minorEastAsia"/>
                <w:sz w:val="21"/>
                <w:szCs w:val="21"/>
                <w:lang w:val="en-US" w:eastAsia="zh-CN" w:bidi="ar-SA"/>
              </w:rPr>
            </w:pPr>
            <w:r>
              <w:rPr>
                <w:rFonts w:hint="eastAsia" w:ascii="宋体" w:hAnsi="宋体" w:eastAsia="宋体" w:cstheme="minorEastAsia"/>
                <w:szCs w:val="21"/>
              </w:rPr>
              <w:t>4/0</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7D2A940">
            <w:pPr>
              <w:spacing w:before="240" w:beforeLines="100" w:after="120" w:afterLines="50" w:line="288" w:lineRule="auto"/>
              <w:jc w:val="left"/>
              <w:rPr>
                <w:rFonts w:hint="eastAsia" w:ascii="宋体" w:hAnsi="宋体" w:eastAsia="宋体" w:cstheme="minorEastAsia"/>
                <w:szCs w:val="21"/>
              </w:rPr>
            </w:pPr>
          </w:p>
        </w:tc>
      </w:tr>
      <w:tr w14:paraId="4C04C00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81248C0">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学习情境五：产品售后数据分析</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BCFE34">
            <w:pPr>
              <w:rPr>
                <w:rFonts w:ascii="宋体" w:hAnsi="宋体" w:eastAsia="宋体"/>
                <w:szCs w:val="21"/>
              </w:rPr>
            </w:pPr>
            <w:r>
              <w:rPr>
                <w:rFonts w:ascii="宋体" w:hAnsi="宋体" w:eastAsia="宋体"/>
                <w:szCs w:val="21"/>
              </w:rPr>
              <w:t>1. 售后评价数据挖掘</w:t>
            </w:r>
          </w:p>
          <w:p w14:paraId="11B63D4C">
            <w:pPr>
              <w:rPr>
                <w:rFonts w:ascii="宋体" w:hAnsi="宋体" w:eastAsia="宋体"/>
                <w:szCs w:val="21"/>
              </w:rPr>
            </w:pPr>
            <w:r>
              <w:rPr>
                <w:rFonts w:ascii="宋体" w:hAnsi="宋体" w:eastAsia="宋体"/>
                <w:szCs w:val="21"/>
              </w:rPr>
              <w:t>2. 退换货数据解读</w:t>
            </w:r>
          </w:p>
          <w:p w14:paraId="617255EC">
            <w:pPr>
              <w:rPr>
                <w:rFonts w:ascii="宋体" w:hAnsi="宋体" w:eastAsia="宋体"/>
                <w:szCs w:val="21"/>
              </w:rPr>
            </w:pPr>
            <w:r>
              <w:rPr>
                <w:rFonts w:ascii="宋体" w:hAnsi="宋体" w:eastAsia="宋体"/>
                <w:szCs w:val="21"/>
              </w:rPr>
              <w:t>3. 客户满意度评估</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ED1A20">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A3</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CA2B12">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B2、B4</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6F7AD4">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C2</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9963BA1">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D5</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56985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306126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heme="minorEastAsia"/>
                <w:szCs w:val="21"/>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72732F96">
            <w:pPr>
              <w:spacing w:before="240" w:beforeLines="100" w:after="120" w:afterLines="50" w:line="288" w:lineRule="auto"/>
              <w:jc w:val="left"/>
              <w:rPr>
                <w:rFonts w:hint="eastAsia" w:ascii="宋体" w:hAnsi="宋体" w:eastAsia="宋体" w:cstheme="minorEastAsia"/>
                <w:sz w:val="21"/>
                <w:szCs w:val="21"/>
                <w:lang w:val="en-US" w:eastAsia="zh-CN" w:bidi="ar-SA"/>
              </w:rPr>
            </w:pPr>
            <w:r>
              <w:rPr>
                <w:rFonts w:hint="eastAsia" w:ascii="宋体" w:hAnsi="宋体" w:eastAsia="宋体" w:cstheme="minorEastAsia"/>
                <w:szCs w:val="21"/>
              </w:rPr>
              <w:t>4/2</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6A786D2">
            <w:pPr>
              <w:spacing w:before="240" w:beforeLines="100" w:after="120" w:afterLines="50" w:line="288" w:lineRule="auto"/>
              <w:jc w:val="left"/>
              <w:rPr>
                <w:rFonts w:hint="eastAsia" w:ascii="宋体" w:hAnsi="宋体" w:eastAsia="宋体" w:cstheme="minorEastAsia"/>
                <w:szCs w:val="21"/>
              </w:rPr>
            </w:pPr>
          </w:p>
        </w:tc>
      </w:tr>
      <w:tr w14:paraId="08AB3E4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C1F49F">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学习情境六：数据分析报告撰写</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28F523">
            <w:pPr>
              <w:rPr>
                <w:rFonts w:ascii="宋体" w:hAnsi="宋体" w:eastAsia="宋体"/>
                <w:szCs w:val="21"/>
              </w:rPr>
            </w:pPr>
            <w:r>
              <w:rPr>
                <w:rFonts w:ascii="宋体" w:hAnsi="宋体" w:eastAsia="宋体"/>
                <w:szCs w:val="21"/>
              </w:rPr>
              <w:t>1. 报告结构设计</w:t>
            </w:r>
          </w:p>
          <w:p w14:paraId="65B3B48B">
            <w:pPr>
              <w:rPr>
                <w:rFonts w:ascii="宋体" w:hAnsi="宋体" w:eastAsia="宋体"/>
                <w:szCs w:val="21"/>
              </w:rPr>
            </w:pPr>
            <w:r>
              <w:rPr>
                <w:rFonts w:ascii="宋体" w:hAnsi="宋体" w:eastAsia="宋体"/>
                <w:szCs w:val="21"/>
              </w:rPr>
              <w:t>2. 数据可视化图表制作</w:t>
            </w:r>
          </w:p>
          <w:p w14:paraId="63E2592B">
            <w:pPr>
              <w:rPr>
                <w:rFonts w:ascii="宋体" w:hAnsi="宋体" w:eastAsia="宋体"/>
                <w:szCs w:val="21"/>
              </w:rPr>
            </w:pPr>
            <w:r>
              <w:rPr>
                <w:rFonts w:ascii="宋体" w:hAnsi="宋体" w:eastAsia="宋体"/>
                <w:szCs w:val="21"/>
              </w:rPr>
              <w:t>3. 完整分析报告撰写</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0C8E56">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A4</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8AD865E">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B3、B</w:t>
            </w:r>
            <w:r>
              <w:rPr>
                <w:rFonts w:ascii="宋体" w:hAnsi="宋体" w:eastAsia="宋体" w:cstheme="minorEastAsia"/>
                <w:szCs w:val="21"/>
              </w:rPr>
              <w:t>5</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E22D95B">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C2</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8C73BE">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D2</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244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030C7A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heme="minorEastAsia"/>
                <w:szCs w:val="21"/>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48CB7872">
            <w:pPr>
              <w:spacing w:before="240" w:beforeLines="100" w:after="120" w:afterLines="50" w:line="288" w:lineRule="auto"/>
              <w:jc w:val="left"/>
              <w:rPr>
                <w:rFonts w:hint="eastAsia" w:ascii="宋体" w:hAnsi="宋体" w:eastAsia="宋体" w:cstheme="minorEastAsia"/>
                <w:sz w:val="21"/>
                <w:szCs w:val="21"/>
                <w:lang w:val="en-US" w:eastAsia="zh-CN" w:bidi="ar-SA"/>
              </w:rPr>
            </w:pPr>
            <w:r>
              <w:rPr>
                <w:rFonts w:hint="eastAsia" w:ascii="宋体" w:hAnsi="宋体" w:eastAsia="宋体" w:cstheme="minorEastAsia"/>
                <w:szCs w:val="21"/>
              </w:rPr>
              <w:t>4/0</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5A428BB">
            <w:pPr>
              <w:spacing w:before="240" w:beforeLines="100" w:after="120" w:afterLines="50" w:line="288" w:lineRule="auto"/>
              <w:jc w:val="left"/>
              <w:rPr>
                <w:rFonts w:hint="eastAsia" w:ascii="宋体" w:hAnsi="宋体" w:eastAsia="宋体" w:cstheme="minorEastAsia"/>
                <w:szCs w:val="21"/>
              </w:rPr>
            </w:pPr>
          </w:p>
        </w:tc>
      </w:tr>
      <w:tr w14:paraId="6ED12A2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2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13BFD72">
            <w:pPr>
              <w:spacing w:before="240" w:beforeLines="100" w:after="120" w:afterLines="50" w:line="288" w:lineRule="auto"/>
              <w:jc w:val="left"/>
              <w:rPr>
                <w:rFonts w:ascii="宋体" w:hAnsi="宋体" w:eastAsia="宋体" w:cstheme="minorEastAsia"/>
                <w:szCs w:val="21"/>
              </w:rPr>
            </w:pPr>
            <w:r>
              <w:rPr>
                <w:rFonts w:ascii="宋体" w:hAnsi="宋体" w:eastAsia="宋体"/>
                <w:szCs w:val="21"/>
              </w:rPr>
              <w:t>学习情境七：产品数据分析综合实践</w:t>
            </w:r>
          </w:p>
        </w:tc>
        <w:tc>
          <w:tcPr>
            <w:tcW w:w="116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CCA5917">
            <w:pPr>
              <w:rPr>
                <w:rFonts w:ascii="宋体" w:hAnsi="宋体" w:eastAsia="宋体"/>
                <w:szCs w:val="21"/>
              </w:rPr>
            </w:pPr>
            <w:r>
              <w:rPr>
                <w:rFonts w:ascii="宋体" w:hAnsi="宋体" w:eastAsia="宋体"/>
                <w:szCs w:val="21"/>
              </w:rPr>
              <w:t>1. 完整数据分析项目规划与实施</w:t>
            </w:r>
          </w:p>
          <w:p w14:paraId="5F6342A7">
            <w:pPr>
              <w:rPr>
                <w:rFonts w:ascii="宋体" w:hAnsi="宋体" w:eastAsia="宋体"/>
                <w:szCs w:val="21"/>
              </w:rPr>
            </w:pPr>
            <w:r>
              <w:rPr>
                <w:rFonts w:ascii="宋体" w:hAnsi="宋体" w:eastAsia="宋体"/>
                <w:szCs w:val="21"/>
              </w:rPr>
              <w:t>2. 分析成果整理与展示</w:t>
            </w:r>
          </w:p>
        </w:tc>
        <w:tc>
          <w:tcPr>
            <w:tcW w:w="41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BAA985">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A</w:t>
            </w:r>
            <w:r>
              <w:rPr>
                <w:rFonts w:ascii="宋体" w:hAnsi="宋体" w:eastAsia="宋体" w:cstheme="minorEastAsia"/>
                <w:szCs w:val="21"/>
              </w:rPr>
              <w:t>5</w:t>
            </w:r>
          </w:p>
        </w:tc>
        <w:tc>
          <w:tcPr>
            <w:tcW w:w="43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2F194D9">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B3</w:t>
            </w:r>
          </w:p>
        </w:tc>
        <w:tc>
          <w:tcPr>
            <w:tcW w:w="47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AFCE4D">
            <w:pPr>
              <w:spacing w:before="240" w:beforeLines="100" w:after="120" w:afterLines="50" w:line="288" w:lineRule="auto"/>
              <w:jc w:val="left"/>
              <w:rPr>
                <w:rFonts w:ascii="宋体" w:hAnsi="宋体" w:eastAsia="宋体" w:cstheme="minorEastAsia"/>
                <w:szCs w:val="21"/>
              </w:rPr>
            </w:pPr>
            <w:r>
              <w:rPr>
                <w:rFonts w:hint="eastAsia" w:ascii="宋体" w:hAnsi="宋体" w:eastAsia="宋体" w:cstheme="minorEastAsia"/>
                <w:szCs w:val="21"/>
              </w:rPr>
              <w:t>C2</w:t>
            </w:r>
          </w:p>
        </w:tc>
        <w:tc>
          <w:tcPr>
            <w:tcW w:w="4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912E33">
            <w:pPr>
              <w:spacing w:before="240" w:beforeLines="100" w:after="120" w:afterLines="50" w:line="288" w:lineRule="auto"/>
              <w:jc w:val="left"/>
              <w:rPr>
                <w:rFonts w:hint="default" w:ascii="宋体" w:hAnsi="宋体" w:eastAsia="宋体" w:cstheme="minorEastAsia"/>
                <w:szCs w:val="21"/>
                <w:lang w:val="en-US" w:eastAsia="zh-CN"/>
              </w:rPr>
            </w:pPr>
            <w:r>
              <w:rPr>
                <w:rFonts w:hint="eastAsia" w:ascii="宋体" w:hAnsi="宋体" w:eastAsia="宋体" w:cstheme="minorEastAsia"/>
                <w:szCs w:val="21"/>
                <w:lang w:val="en-US" w:eastAsia="zh-CN"/>
              </w:rPr>
              <w:t>D2</w:t>
            </w:r>
          </w:p>
        </w:tc>
        <w:tc>
          <w:tcPr>
            <w:tcW w:w="6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DC96D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668CAD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heme="minorEastAsia"/>
                <w:szCs w:val="21"/>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57</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47</w:t>
            </w:r>
          </w:p>
        </w:tc>
        <w:tc>
          <w:tcPr>
            <w:tcW w:w="24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32E87E4E">
            <w:pPr>
              <w:spacing w:before="240" w:beforeLines="100" w:after="120" w:afterLines="50" w:line="288" w:lineRule="auto"/>
              <w:jc w:val="left"/>
              <w:rPr>
                <w:rFonts w:hint="eastAsia" w:ascii="宋体" w:hAnsi="宋体" w:eastAsia="宋体" w:cstheme="minorEastAsia"/>
                <w:sz w:val="21"/>
                <w:szCs w:val="21"/>
                <w:lang w:val="en-US" w:eastAsia="zh-CN" w:bidi="ar-SA"/>
              </w:rPr>
            </w:pPr>
            <w:r>
              <w:rPr>
                <w:rFonts w:hint="eastAsia" w:ascii="宋体" w:hAnsi="宋体" w:eastAsia="宋体" w:cstheme="minorEastAsia"/>
                <w:szCs w:val="21"/>
              </w:rPr>
              <w:t>2/</w:t>
            </w:r>
            <w:r>
              <w:rPr>
                <w:rFonts w:ascii="宋体" w:hAnsi="宋体" w:eastAsia="宋体" w:cstheme="minorEastAsia"/>
                <w:szCs w:val="21"/>
              </w:rPr>
              <w:t>1</w:t>
            </w:r>
          </w:p>
        </w:tc>
        <w:tc>
          <w:tcPr>
            <w:tcW w:w="3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696FBF">
            <w:pPr>
              <w:spacing w:before="240" w:beforeLines="100" w:after="120" w:afterLines="50" w:line="288" w:lineRule="auto"/>
              <w:jc w:val="left"/>
              <w:rPr>
                <w:rFonts w:hint="eastAsia" w:ascii="宋体" w:hAnsi="宋体" w:eastAsia="宋体" w:cstheme="minorEastAsia"/>
                <w:szCs w:val="21"/>
              </w:rPr>
            </w:pPr>
          </w:p>
        </w:tc>
      </w:tr>
    </w:tbl>
    <w:p w14:paraId="71EFA19F">
      <w:pPr>
        <w:pStyle w:val="3"/>
        <w:bidi w:val="0"/>
        <w:rPr>
          <w:rFonts w:hint="eastAsia"/>
          <w:lang w:val="en-US" w:eastAsia="zh-CN"/>
        </w:rPr>
      </w:pPr>
      <w:r>
        <w:rPr>
          <w:rFonts w:hint="eastAsia"/>
          <w:lang w:val="en-US" w:eastAsia="zh-CN"/>
        </w:rPr>
        <w:t>六、课程考核与评价</w:t>
      </w:r>
    </w:p>
    <w:p w14:paraId="654E8F72">
      <w:pPr>
        <w:spacing w:before="240" w:beforeLines="100" w:after="120" w:afterLines="50" w:line="440" w:lineRule="exact"/>
        <w:ind w:firstLine="499"/>
        <w:jc w:val="left"/>
        <w:rPr>
          <w:rFonts w:asciiTheme="minorEastAsia" w:hAnsiTheme="minorEastAsia" w:cstheme="minorEastAsia"/>
          <w:sz w:val="24"/>
          <w:szCs w:val="24"/>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71"/>
        <w:gridCol w:w="1314"/>
        <w:gridCol w:w="1883"/>
        <w:gridCol w:w="1385"/>
        <w:gridCol w:w="3921"/>
      </w:tblGrid>
      <w:tr w14:paraId="7BEEDE1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EA91C7">
            <w:pPr>
              <w:spacing w:before="240" w:beforeLines="100" w:after="120" w:afterLines="50" w:line="288" w:lineRule="auto"/>
              <w:jc w:val="center"/>
              <w:rPr>
                <w:rFonts w:asciiTheme="minorEastAsia" w:hAnsiTheme="minorEastAsia" w:cstheme="minorEastAsia"/>
                <w:b/>
                <w:bCs/>
                <w:szCs w:val="21"/>
              </w:rPr>
            </w:pPr>
            <w:r>
              <w:rPr>
                <w:rFonts w:hint="eastAsia" w:asciiTheme="minorEastAsia" w:hAnsiTheme="minorEastAsia" w:cstheme="minorEastAsia"/>
                <w:b/>
                <w:bCs/>
                <w:szCs w:val="21"/>
              </w:rPr>
              <w:t>评价项目</w:t>
            </w:r>
          </w:p>
        </w:tc>
        <w:tc>
          <w:tcPr>
            <w:tcW w:w="66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810EF27">
            <w:pPr>
              <w:spacing w:before="240" w:beforeLines="100" w:after="120" w:afterLines="50" w:line="288" w:lineRule="auto"/>
              <w:jc w:val="center"/>
              <w:rPr>
                <w:rFonts w:asciiTheme="minorEastAsia" w:hAnsiTheme="minorEastAsia" w:cstheme="minorEastAsia"/>
                <w:b/>
                <w:bCs/>
                <w:szCs w:val="21"/>
              </w:rPr>
            </w:pPr>
            <w:r>
              <w:rPr>
                <w:rFonts w:hint="eastAsia" w:asciiTheme="minorEastAsia" w:hAnsiTheme="minorEastAsia" w:cstheme="minorEastAsia"/>
                <w:b/>
                <w:bCs/>
                <w:szCs w:val="21"/>
              </w:rPr>
              <w:t>评价内容</w:t>
            </w:r>
          </w:p>
        </w:tc>
        <w:tc>
          <w:tcPr>
            <w:tcW w:w="9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A0A64FE">
            <w:pPr>
              <w:spacing w:before="240" w:beforeLines="100" w:after="120" w:afterLines="50" w:line="288" w:lineRule="auto"/>
              <w:jc w:val="center"/>
              <w:rPr>
                <w:rFonts w:asciiTheme="minorEastAsia" w:hAnsiTheme="minorEastAsia" w:cstheme="minorEastAsia"/>
                <w:b/>
                <w:bCs/>
                <w:szCs w:val="21"/>
              </w:rPr>
            </w:pPr>
            <w:r>
              <w:rPr>
                <w:rFonts w:hint="eastAsia" w:asciiTheme="minorEastAsia" w:hAnsiTheme="minorEastAsia" w:cstheme="minorEastAsia"/>
                <w:b/>
                <w:bCs/>
                <w:szCs w:val="21"/>
              </w:rPr>
              <w:t>评价方式</w:t>
            </w:r>
          </w:p>
        </w:tc>
        <w:tc>
          <w:tcPr>
            <w:tcW w:w="7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009E969">
            <w:pPr>
              <w:spacing w:before="240" w:beforeLines="100" w:after="120" w:afterLines="50" w:line="288" w:lineRule="auto"/>
              <w:jc w:val="center"/>
              <w:rPr>
                <w:rFonts w:asciiTheme="minorEastAsia" w:hAnsiTheme="minorEastAsia" w:cstheme="minorEastAsia"/>
                <w:b/>
                <w:bCs/>
                <w:szCs w:val="21"/>
              </w:rPr>
            </w:pPr>
            <w:r>
              <w:rPr>
                <w:rFonts w:hint="eastAsia" w:asciiTheme="minorEastAsia" w:hAnsiTheme="minorEastAsia" w:cstheme="minorEastAsia"/>
                <w:b/>
                <w:bCs/>
                <w:szCs w:val="21"/>
              </w:rPr>
              <w:t>分值比例</w:t>
            </w:r>
          </w:p>
        </w:tc>
        <w:tc>
          <w:tcPr>
            <w:tcW w:w="19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2FDC059">
            <w:pPr>
              <w:spacing w:before="240" w:beforeLines="100" w:after="120" w:afterLines="50" w:line="288" w:lineRule="auto"/>
              <w:jc w:val="center"/>
              <w:rPr>
                <w:rFonts w:asciiTheme="minorEastAsia" w:hAnsiTheme="minorEastAsia" w:cstheme="minorEastAsia"/>
                <w:b/>
                <w:bCs/>
                <w:szCs w:val="21"/>
              </w:rPr>
            </w:pPr>
            <w:r>
              <w:rPr>
                <w:rFonts w:hint="eastAsia" w:asciiTheme="minorEastAsia" w:hAnsiTheme="minorEastAsia" w:cstheme="minorEastAsia"/>
                <w:b/>
                <w:bCs/>
                <w:szCs w:val="21"/>
              </w:rPr>
              <w:t>评价标准</w:t>
            </w:r>
          </w:p>
        </w:tc>
      </w:tr>
      <w:tr w14:paraId="1A82DAF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4" w:type="pct"/>
            <w:vMerge w:val="restart"/>
            <w:tcBorders>
              <w:top w:val="single" w:color="auto" w:sz="4" w:space="0"/>
              <w:left w:val="single" w:color="auto" w:sz="4" w:space="0"/>
              <w:right w:val="single" w:color="auto" w:sz="4" w:space="0"/>
            </w:tcBorders>
            <w:tcMar>
              <w:top w:w="60" w:type="dxa"/>
              <w:left w:w="120" w:type="dxa"/>
              <w:bottom w:w="30" w:type="dxa"/>
              <w:right w:w="120" w:type="dxa"/>
            </w:tcMar>
          </w:tcPr>
          <w:p w14:paraId="20F56A10">
            <w:pPr>
              <w:spacing w:before="240" w:beforeLines="100" w:after="120" w:afterLines="50" w:line="288" w:lineRule="auto"/>
              <w:jc w:val="left"/>
              <w:rPr>
                <w:rFonts w:asciiTheme="minorEastAsia" w:hAnsiTheme="minorEastAsia" w:cstheme="minorEastAsia"/>
                <w:b/>
                <w:bCs/>
                <w:szCs w:val="21"/>
              </w:rPr>
            </w:pPr>
            <w:r>
              <w:rPr>
                <w:rFonts w:hint="eastAsia" w:asciiTheme="minorEastAsia" w:hAnsiTheme="minorEastAsia" w:cstheme="minorEastAsia"/>
                <w:b/>
                <w:bCs/>
                <w:szCs w:val="21"/>
              </w:rPr>
              <w:t>过程性评价</w:t>
            </w:r>
          </w:p>
        </w:tc>
        <w:tc>
          <w:tcPr>
            <w:tcW w:w="66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6820F74">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平时评价</w:t>
            </w:r>
          </w:p>
        </w:tc>
        <w:tc>
          <w:tcPr>
            <w:tcW w:w="9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4799865">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出勤、课堂纪律、课堂提问、课后作业</w:t>
            </w:r>
          </w:p>
        </w:tc>
        <w:tc>
          <w:tcPr>
            <w:tcW w:w="7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E7B3203">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10%</w:t>
            </w:r>
          </w:p>
        </w:tc>
        <w:tc>
          <w:tcPr>
            <w:tcW w:w="19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FE187FB">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出勤达标（无无故缺勤）、遵守课堂纪律、积极回应提问、按时完成作业且质量合格</w:t>
            </w:r>
          </w:p>
        </w:tc>
      </w:tr>
      <w:tr w14:paraId="63D9C1F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4" w:type="pct"/>
            <w:vMerge w:val="continue"/>
            <w:tcBorders>
              <w:left w:val="single" w:color="auto" w:sz="4" w:space="0"/>
              <w:right w:val="single" w:color="auto" w:sz="4" w:space="0"/>
            </w:tcBorders>
            <w:tcMar>
              <w:top w:w="60" w:type="dxa"/>
              <w:left w:w="120" w:type="dxa"/>
              <w:bottom w:w="30" w:type="dxa"/>
              <w:right w:w="120" w:type="dxa"/>
            </w:tcMar>
          </w:tcPr>
          <w:p w14:paraId="17562B90">
            <w:pPr>
              <w:spacing w:before="240" w:beforeLines="100" w:after="120" w:afterLines="50"/>
              <w:rPr>
                <w:rFonts w:asciiTheme="minorEastAsia" w:hAnsiTheme="minorEastAsia" w:cstheme="minorEastAsia"/>
                <w:b/>
                <w:bCs/>
                <w:szCs w:val="21"/>
              </w:rPr>
            </w:pPr>
          </w:p>
        </w:tc>
        <w:tc>
          <w:tcPr>
            <w:tcW w:w="66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531B23">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单元评价</w:t>
            </w:r>
          </w:p>
        </w:tc>
        <w:tc>
          <w:tcPr>
            <w:tcW w:w="9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491CD5">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各学习情境结课考核</w:t>
            </w:r>
          </w:p>
        </w:tc>
        <w:tc>
          <w:tcPr>
            <w:tcW w:w="7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DCE808">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10%</w:t>
            </w:r>
          </w:p>
        </w:tc>
        <w:tc>
          <w:tcPr>
            <w:tcW w:w="19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CF83AF">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掌握各单元核心知识点，完成对应实践任务，思政素养表现良好</w:t>
            </w:r>
          </w:p>
        </w:tc>
      </w:tr>
      <w:tr w14:paraId="2FBAC54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4" w:type="pct"/>
            <w:vMerge w:val="continue"/>
            <w:tcBorders>
              <w:left w:val="single" w:color="auto" w:sz="4" w:space="0"/>
              <w:right w:val="single" w:color="auto" w:sz="4" w:space="0"/>
            </w:tcBorders>
            <w:tcMar>
              <w:top w:w="60" w:type="dxa"/>
              <w:left w:w="120" w:type="dxa"/>
              <w:bottom w:w="30" w:type="dxa"/>
              <w:right w:w="120" w:type="dxa"/>
            </w:tcMar>
          </w:tcPr>
          <w:p w14:paraId="27555AF9">
            <w:pPr>
              <w:spacing w:before="240" w:beforeLines="100" w:after="120" w:afterLines="50"/>
              <w:rPr>
                <w:rFonts w:asciiTheme="minorEastAsia" w:hAnsiTheme="minorEastAsia" w:cstheme="minorEastAsia"/>
                <w:b/>
                <w:bCs/>
                <w:szCs w:val="21"/>
              </w:rPr>
            </w:pPr>
          </w:p>
        </w:tc>
        <w:tc>
          <w:tcPr>
            <w:tcW w:w="66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7E75A8">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期中评价</w:t>
            </w:r>
          </w:p>
        </w:tc>
        <w:tc>
          <w:tcPr>
            <w:tcW w:w="9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1CB5B50">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期中考试（闭卷）</w:t>
            </w:r>
          </w:p>
        </w:tc>
        <w:tc>
          <w:tcPr>
            <w:tcW w:w="7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89DE9B">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20%</w:t>
            </w:r>
          </w:p>
        </w:tc>
        <w:tc>
          <w:tcPr>
            <w:tcW w:w="19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D1016E">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阶段性考核理论知识与基础技能，检验学习效果，合格线60分</w:t>
            </w:r>
          </w:p>
        </w:tc>
      </w:tr>
      <w:tr w14:paraId="123630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4" w:type="pct"/>
            <w:vMerge w:val="continue"/>
            <w:tcBorders>
              <w:left w:val="single" w:color="auto" w:sz="4" w:space="0"/>
              <w:bottom w:val="single" w:color="auto" w:sz="4" w:space="0"/>
              <w:right w:val="single" w:color="auto" w:sz="4" w:space="0"/>
            </w:tcBorders>
            <w:tcMar>
              <w:top w:w="60" w:type="dxa"/>
              <w:left w:w="120" w:type="dxa"/>
              <w:bottom w:w="30" w:type="dxa"/>
              <w:right w:w="120" w:type="dxa"/>
            </w:tcMar>
          </w:tcPr>
          <w:p w14:paraId="41D31AE2">
            <w:pPr>
              <w:spacing w:before="240" w:beforeLines="100" w:after="120" w:afterLines="50"/>
              <w:rPr>
                <w:rFonts w:asciiTheme="minorEastAsia" w:hAnsiTheme="minorEastAsia" w:cstheme="minorEastAsia"/>
                <w:b/>
                <w:bCs/>
                <w:szCs w:val="21"/>
              </w:rPr>
            </w:pPr>
          </w:p>
        </w:tc>
        <w:tc>
          <w:tcPr>
            <w:tcW w:w="66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8ED876C">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实践评价</w:t>
            </w:r>
          </w:p>
        </w:tc>
        <w:tc>
          <w:tcPr>
            <w:tcW w:w="9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97B12EF">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技能操作</w:t>
            </w:r>
          </w:p>
        </w:tc>
        <w:tc>
          <w:tcPr>
            <w:tcW w:w="7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E94F8E1">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10%</w:t>
            </w:r>
          </w:p>
        </w:tc>
        <w:tc>
          <w:tcPr>
            <w:tcW w:w="19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229D25">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实践操作规范、熟练，能达到任务要求，团队协作表现良好</w:t>
            </w:r>
          </w:p>
        </w:tc>
      </w:tr>
      <w:tr w14:paraId="26A651D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BFDED84">
            <w:pPr>
              <w:spacing w:before="240" w:beforeLines="100" w:after="120" w:afterLines="50" w:line="288" w:lineRule="auto"/>
              <w:jc w:val="left"/>
              <w:rPr>
                <w:rFonts w:asciiTheme="minorEastAsia" w:hAnsiTheme="minorEastAsia" w:cstheme="minorEastAsia"/>
                <w:b/>
                <w:bCs/>
                <w:szCs w:val="21"/>
              </w:rPr>
            </w:pPr>
            <w:r>
              <w:rPr>
                <w:rFonts w:hint="eastAsia" w:asciiTheme="minorEastAsia" w:hAnsiTheme="minorEastAsia" w:cstheme="minorEastAsia"/>
                <w:b/>
                <w:bCs/>
                <w:szCs w:val="21"/>
              </w:rPr>
              <w:t>终结性评价（期末）</w:t>
            </w:r>
          </w:p>
        </w:tc>
        <w:tc>
          <w:tcPr>
            <w:tcW w:w="66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D629164">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终结性评价</w:t>
            </w:r>
          </w:p>
        </w:tc>
        <w:tc>
          <w:tcPr>
            <w:tcW w:w="9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9CC7A4">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闭卷期末考试</w:t>
            </w:r>
          </w:p>
        </w:tc>
        <w:tc>
          <w:tcPr>
            <w:tcW w:w="70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5E1834">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50%</w:t>
            </w:r>
          </w:p>
        </w:tc>
        <w:tc>
          <w:tcPr>
            <w:tcW w:w="19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688EFA0">
            <w:pPr>
              <w:spacing w:before="240" w:beforeLines="100" w:after="120" w:afterLines="50" w:line="288" w:lineRule="auto"/>
              <w:jc w:val="left"/>
              <w:rPr>
                <w:rFonts w:asciiTheme="minorEastAsia" w:hAnsiTheme="minorEastAsia" w:cstheme="minorEastAsia"/>
                <w:szCs w:val="21"/>
              </w:rPr>
            </w:pPr>
            <w:r>
              <w:rPr>
                <w:rFonts w:hint="eastAsia" w:asciiTheme="minorEastAsia" w:hAnsiTheme="minorEastAsia" w:cstheme="minorEastAsia"/>
                <w:szCs w:val="21"/>
              </w:rPr>
              <w:t>全面考核课程核心知识与技能，覆盖所有学习情境，检验综合应用能力，合格线60分</w:t>
            </w:r>
          </w:p>
        </w:tc>
      </w:tr>
    </w:tbl>
    <w:p w14:paraId="51DFA626">
      <w:pPr>
        <w:pStyle w:val="3"/>
        <w:bidi w:val="0"/>
        <w:rPr>
          <w:rFonts w:hint="eastAsia"/>
        </w:rPr>
      </w:pPr>
      <w:r>
        <w:rPr>
          <w:rFonts w:hint="eastAsia"/>
        </w:rPr>
        <w:t>七、课程实施与保障</w:t>
      </w:r>
    </w:p>
    <w:p w14:paraId="4E6A96EF">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8587B7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分层递进教学策略：依据学生基础差异与技能成长规律，分层次设计教学目标与任务。基础层聚焦核心知识与基础技能的掌握，通过案例讲解与基础实操夯实基础；提高层侧重综合应用能力培养，通过复杂案例分析与专项任务训练提升技能；拓展鼓励学生参与技能竞赛与企业真实项目，培养创新思维与岗位胜任力。与实效性。</w:t>
      </w:r>
    </w:p>
    <w:p w14:paraId="50345AD2">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（二）课程思政融入</w:t>
      </w:r>
    </w:p>
    <w:p w14:paraId="10822CE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各教学模块中挖掘思政元素，如在“产品数据分析认知”模块，结合数据造假案例讲解数据真实性原则，培养学生求真务实的职业价值观；在“数据采集与处理”模块，讲解数据安全与隐私保护相关法律法规，强化学生的法律意识与责任担当；在“运营与售后数据分析”模块，通过分析民族品牌产品数据案例，激发学生的家国情怀与服务实体经济的职业理念。</w:t>
      </w:r>
    </w:p>
    <w:p w14:paraId="5675CF30">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（三）教学基本条件</w:t>
      </w:r>
    </w:p>
    <w:p w14:paraId="0F55B72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1.教学团队基本要求</w:t>
      </w:r>
    </w:p>
    <w:p w14:paraId="230E2D0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建议教学团队由校内专任教师与企业兼职教师组成，专任教师需具备双师素质，具有扎实的电子商务理论功底与2年以上相关教学或行业实践经验，熟悉行业发展动态。教学团队应定期开展教研活动，及时更新教学内容，优化教学方法，提升教学质量。</w:t>
      </w:r>
    </w:p>
    <w:p w14:paraId="4C8F51D5">
      <w:pPr>
        <w:keepNext w:val="0"/>
        <w:keepLines w:val="0"/>
        <w:pageBreakBefore w:val="0"/>
        <w:widowControl w:val="0"/>
        <w:kinsoku/>
        <w:wordWrap/>
        <w:overflowPunct/>
        <w:topLinePunct w:val="0"/>
        <w:autoSpaceDE/>
        <w:autoSpaceDN/>
        <w:bidi w:val="0"/>
        <w:spacing w:before="240" w:beforeLines="100" w:after="120" w:afterLines="50"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2.教学硬件环境基本要求</w:t>
      </w:r>
    </w:p>
    <w:tbl>
      <w:tblPr>
        <w:tblStyle w:val="22"/>
        <w:tblW w:w="4998" w:type="pct"/>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118"/>
        <w:gridCol w:w="2645"/>
        <w:gridCol w:w="1590"/>
        <w:gridCol w:w="3521"/>
      </w:tblGrid>
      <w:tr w14:paraId="1893D2F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107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80CE0B6">
            <w:pPr>
              <w:spacing w:before="240" w:beforeLines="100" w:after="120" w:afterLines="5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名称</w:t>
            </w:r>
          </w:p>
        </w:tc>
        <w:tc>
          <w:tcPr>
            <w:tcW w:w="133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75D4911">
            <w:pPr>
              <w:spacing w:before="240" w:beforeLines="100" w:after="120" w:afterLines="5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基本配置要求</w:t>
            </w:r>
          </w:p>
        </w:tc>
        <w:tc>
          <w:tcPr>
            <w:tcW w:w="80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C6942C">
            <w:pPr>
              <w:spacing w:before="240" w:beforeLines="100" w:after="120" w:afterLines="5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场地大小</w:t>
            </w:r>
          </w:p>
        </w:tc>
        <w:tc>
          <w:tcPr>
            <w:tcW w:w="17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E73E93E">
            <w:pPr>
              <w:spacing w:before="240" w:beforeLines="100" w:after="120" w:afterLines="50" w:line="288" w:lineRule="auto"/>
              <w:jc w:val="center"/>
              <w:rPr>
                <w:rFonts w:asciiTheme="minorEastAsia" w:hAnsiTheme="minorEastAsia" w:cstheme="minorEastAsia"/>
                <w:b/>
                <w:bCs/>
                <w:sz w:val="21"/>
                <w:szCs w:val="21"/>
              </w:rPr>
            </w:pPr>
            <w:r>
              <w:rPr>
                <w:rFonts w:hint="eastAsia" w:asciiTheme="minorEastAsia" w:hAnsiTheme="minorEastAsia" w:cstheme="minorEastAsia"/>
                <w:b/>
                <w:bCs/>
                <w:sz w:val="21"/>
                <w:szCs w:val="21"/>
              </w:rPr>
              <w:t>功能说明</w:t>
            </w:r>
          </w:p>
        </w:tc>
      </w:tr>
      <w:tr w14:paraId="423871E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107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66139F">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多媒体教室</w:t>
            </w:r>
          </w:p>
        </w:tc>
        <w:tc>
          <w:tcPr>
            <w:tcW w:w="133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593515">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教学一体机、座椅、投影仪、网络设备</w:t>
            </w:r>
          </w:p>
        </w:tc>
        <w:tc>
          <w:tcPr>
            <w:tcW w:w="80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52E574">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50人</w:t>
            </w:r>
          </w:p>
        </w:tc>
        <w:tc>
          <w:tcPr>
            <w:tcW w:w="17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4890581">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开展理论教学、案例分析、线上学习等</w:t>
            </w:r>
          </w:p>
        </w:tc>
      </w:tr>
      <w:tr w14:paraId="525CEE5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jc w:val="center"/>
        </w:trPr>
        <w:tc>
          <w:tcPr>
            <w:tcW w:w="107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297394B">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电子商务实训室</w:t>
            </w:r>
          </w:p>
        </w:tc>
        <w:tc>
          <w:tcPr>
            <w:tcW w:w="133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247CF48">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具备上网功能的电脑、电子商务模拟软件、打印机</w:t>
            </w:r>
          </w:p>
        </w:tc>
        <w:tc>
          <w:tcPr>
            <w:tcW w:w="80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60A7DA7">
            <w:pPr>
              <w:spacing w:before="240" w:beforeLines="100" w:after="120" w:afterLines="5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100m</w:t>
            </w:r>
            <w:r>
              <w:rPr>
                <w:rFonts w:hint="eastAsia" w:asciiTheme="minorEastAsia" w:hAnsiTheme="minorEastAsia" w:cstheme="minorEastAsia"/>
                <w:sz w:val="21"/>
                <w:szCs w:val="21"/>
                <w:vertAlign w:val="superscript"/>
                <w:lang w:val="en-US" w:eastAsia="zh-CN"/>
              </w:rPr>
              <w:t>2</w:t>
            </w:r>
          </w:p>
        </w:tc>
        <w:tc>
          <w:tcPr>
            <w:tcW w:w="17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5C3A7A">
            <w:pPr>
              <w:spacing w:before="240" w:beforeLines="100" w:after="120" w:afterLines="50" w:line="288" w:lineRule="auto"/>
              <w:jc w:val="left"/>
              <w:rPr>
                <w:rFonts w:asciiTheme="minorEastAsia" w:hAnsiTheme="minorEastAsia" w:cstheme="minorEastAsia"/>
                <w:sz w:val="21"/>
                <w:szCs w:val="21"/>
              </w:rPr>
            </w:pPr>
            <w:r>
              <w:rPr>
                <w:rFonts w:hint="eastAsia" w:asciiTheme="minorEastAsia" w:hAnsiTheme="minorEastAsia" w:cstheme="minorEastAsia"/>
                <w:sz w:val="21"/>
                <w:szCs w:val="21"/>
              </w:rPr>
              <w:t>开展模拟实操训练</w:t>
            </w:r>
          </w:p>
        </w:tc>
      </w:tr>
    </w:tbl>
    <w:p w14:paraId="5BE36A19">
      <w:pPr>
        <w:rPr>
          <w:rFonts w:hint="eastAsia" w:asciiTheme="minorEastAsia" w:hAnsiTheme="minorEastAsia" w:cstheme="minorEastAsia"/>
          <w:sz w:val="24"/>
          <w:szCs w:val="24"/>
        </w:rPr>
      </w:pPr>
      <w:r>
        <w:rPr>
          <w:rFonts w:hint="eastAsia" w:asciiTheme="minorEastAsia" w:hAnsiTheme="minorEastAsia" w:cstheme="minorEastAsia"/>
          <w:sz w:val="24"/>
          <w:szCs w:val="24"/>
        </w:rPr>
        <w:br w:type="page"/>
      </w:r>
    </w:p>
    <w:p w14:paraId="41F72CC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3.教学资源基本要求</w:t>
      </w:r>
    </w:p>
    <w:p w14:paraId="20B407D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（1）基本教学资源：选用贴合高职教学需求的规划教材，配套教学课件、案例集、习题库、实操指导手册等教辅材料。</w:t>
      </w:r>
    </w:p>
    <w:p w14:paraId="1E5C879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（2）数字教学资源：利用国家高等教育智慧教育平台精品课程、MOOC资源，以及企业提供的实训平台（如博导前程电商实训系统），丰富教学载体。</w:t>
      </w:r>
    </w:p>
    <w:p w14:paraId="46E6C881">
      <w:pPr>
        <w:spacing w:before="240" w:beforeLines="100" w:after="120" w:afterLines="50" w:line="288" w:lineRule="auto"/>
        <w:jc w:val="left"/>
        <w:rPr>
          <w:rFonts w:asciiTheme="minorEastAsia" w:hAnsiTheme="minorEastAsia" w:cstheme="minorEastAsia"/>
          <w:b/>
          <w:sz w:val="24"/>
          <w:szCs w:val="24"/>
        </w:rPr>
      </w:pPr>
    </w:p>
    <w:p w14:paraId="0B850D85">
      <w:pPr>
        <w:rPr>
          <w:rFonts w:hint="eastAsia" w:asciiTheme="minorEastAsia" w:hAnsiTheme="minorEastAsia" w:cstheme="minorEastAsia"/>
          <w:lang w:val="en-US" w:eastAsia="zh-CN"/>
        </w:rPr>
      </w:pPr>
      <w:r>
        <w:rPr>
          <w:rFonts w:hint="eastAsia" w:asciiTheme="minorEastAsia" w:hAnsiTheme="minorEastAsia" w:cstheme="minorEastAsia"/>
          <w:lang w:val="en-US" w:eastAsia="zh-CN"/>
        </w:rPr>
        <w:br w:type="page"/>
      </w:r>
    </w:p>
    <w:p w14:paraId="1E510F94">
      <w:pPr>
        <w:pStyle w:val="2"/>
        <w:bidi w:val="0"/>
      </w:pPr>
      <w:bookmarkStart w:id="55" w:name="_Toc2671"/>
      <w:bookmarkStart w:id="56" w:name="_Toc23295"/>
      <w:r>
        <w:t>《</w:t>
      </w:r>
      <w:r>
        <w:rPr>
          <w:rFonts w:hint="eastAsia"/>
          <w:lang w:val="en-US" w:eastAsia="zh-CN"/>
        </w:rPr>
        <w:t>销售</w:t>
      </w:r>
      <w:r>
        <w:rPr>
          <w:rFonts w:hint="eastAsia"/>
        </w:rPr>
        <w:t>数据分析</w:t>
      </w:r>
      <w:r>
        <w:t>》课程标准</w:t>
      </w:r>
      <w:bookmarkEnd w:id="55"/>
      <w:bookmarkEnd w:id="56"/>
    </w:p>
    <w:p w14:paraId="483D546F">
      <w:pPr>
        <w:pStyle w:val="3"/>
        <w:bidi w:val="0"/>
      </w:pPr>
      <w:r>
        <w:rPr>
          <w:rFonts w:hint="eastAsia"/>
          <w:lang w:val="en-US" w:eastAsia="zh-CN"/>
        </w:rPr>
        <w:t>一、</w:t>
      </w:r>
      <w:r>
        <w:rPr>
          <w:rFonts w:hint="eastAsia"/>
        </w:rPr>
        <w:t>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59"/>
        <w:gridCol w:w="1740"/>
        <w:gridCol w:w="1228"/>
        <w:gridCol w:w="1052"/>
        <w:gridCol w:w="3300"/>
      </w:tblGrid>
      <w:tr w14:paraId="61A7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45" w:type="pct"/>
            <w:tcBorders>
              <w:top w:val="single" w:color="auto" w:sz="4" w:space="0"/>
              <w:left w:val="single" w:color="auto" w:sz="4" w:space="0"/>
              <w:bottom w:val="single" w:color="auto" w:sz="4" w:space="0"/>
              <w:right w:val="single" w:color="auto" w:sz="4" w:space="0"/>
            </w:tcBorders>
            <w:vAlign w:val="center"/>
          </w:tcPr>
          <w:p w14:paraId="0B749E1C">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课程名称</w:t>
            </w:r>
          </w:p>
        </w:tc>
        <w:tc>
          <w:tcPr>
            <w:tcW w:w="2145" w:type="pct"/>
            <w:gridSpan w:val="3"/>
            <w:tcBorders>
              <w:top w:val="single" w:color="auto" w:sz="4" w:space="0"/>
              <w:left w:val="single" w:color="auto" w:sz="4" w:space="0"/>
              <w:bottom w:val="single" w:color="auto" w:sz="4" w:space="0"/>
              <w:right w:val="single" w:color="auto" w:sz="4" w:space="0"/>
            </w:tcBorders>
            <w:vAlign w:val="center"/>
          </w:tcPr>
          <w:p w14:paraId="64B06C94">
            <w:pPr>
              <w:pStyle w:val="12"/>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销售</w:t>
            </w:r>
            <w:r>
              <w:rPr>
                <w:rFonts w:hint="eastAsia" w:asciiTheme="minorEastAsia" w:hAnsiTheme="minorEastAsia" w:eastAsiaTheme="minorEastAsia" w:cstheme="minorEastAsia"/>
                <w:color w:val="auto"/>
                <w:sz w:val="21"/>
                <w:szCs w:val="21"/>
              </w:rPr>
              <w:t>数据分析</w:t>
            </w:r>
          </w:p>
        </w:tc>
        <w:tc>
          <w:tcPr>
            <w:tcW w:w="534" w:type="pct"/>
            <w:tcBorders>
              <w:top w:val="single" w:color="auto" w:sz="4" w:space="0"/>
              <w:left w:val="single" w:color="auto" w:sz="4" w:space="0"/>
              <w:bottom w:val="single" w:color="auto" w:sz="4" w:space="0"/>
              <w:right w:val="single" w:color="auto" w:sz="4" w:space="0"/>
            </w:tcBorders>
            <w:vAlign w:val="center"/>
          </w:tcPr>
          <w:p w14:paraId="38BF3F7B">
            <w:pPr>
              <w:pStyle w:val="12"/>
              <w:spacing w:before="0" w:beforeAutospacing="0" w:after="0" w:afterAutospacing="0"/>
              <w:ind w:right="-117"/>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EE2146D">
            <w:pPr>
              <w:pStyle w:val="12"/>
              <w:spacing w:before="0" w:beforeAutospacing="0" w:after="0" w:afterAutospacing="0"/>
              <w:ind w:right="-145"/>
              <w:jc w:val="cente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rPr>
              <w:t>swsf2300</w:t>
            </w:r>
            <w:r>
              <w:rPr>
                <w:rFonts w:asciiTheme="minorEastAsia" w:hAnsiTheme="minorEastAsia" w:eastAsiaTheme="minorEastAsia" w:cstheme="minorEastAsia"/>
                <w:color w:val="auto"/>
                <w:sz w:val="21"/>
                <w:szCs w:val="21"/>
              </w:rPr>
              <w:t>6</w:t>
            </w:r>
          </w:p>
        </w:tc>
      </w:tr>
      <w:tr w14:paraId="0038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bottom w:val="single" w:color="auto" w:sz="4" w:space="0"/>
              <w:right w:val="single" w:color="auto" w:sz="4" w:space="0"/>
            </w:tcBorders>
          </w:tcPr>
          <w:p w14:paraId="357FDCE2">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建议学时</w:t>
            </w:r>
          </w:p>
        </w:tc>
        <w:tc>
          <w:tcPr>
            <w:tcW w:w="639" w:type="pct"/>
            <w:tcBorders>
              <w:top w:val="single" w:color="auto" w:sz="4" w:space="0"/>
              <w:left w:val="single" w:color="auto" w:sz="4" w:space="0"/>
              <w:bottom w:val="single" w:color="auto" w:sz="4" w:space="0"/>
              <w:right w:val="single" w:color="auto" w:sz="4" w:space="0"/>
            </w:tcBorders>
          </w:tcPr>
          <w:p w14:paraId="3C75C906">
            <w:pPr>
              <w:jc w:val="center"/>
              <w:rPr>
                <w:rFonts w:asciiTheme="minorEastAsia" w:hAnsiTheme="minorEastAsia" w:cstheme="minorEastAsia"/>
                <w:sz w:val="21"/>
                <w:szCs w:val="21"/>
              </w:rPr>
            </w:pPr>
            <w:r>
              <w:rPr>
                <w:rFonts w:asciiTheme="minorEastAsia" w:hAnsiTheme="minorEastAsia" w:cstheme="minorEastAsia"/>
                <w:sz w:val="21"/>
                <w:szCs w:val="21"/>
              </w:rPr>
              <w:t>64</w:t>
            </w:r>
            <w:r>
              <w:rPr>
                <w:rFonts w:hint="eastAsia" w:asciiTheme="minorEastAsia" w:hAnsiTheme="minorEastAsia" w:cstheme="minorEastAsia"/>
                <w:sz w:val="21"/>
                <w:szCs w:val="21"/>
              </w:rPr>
              <w:t>学时</w:t>
            </w:r>
          </w:p>
        </w:tc>
        <w:tc>
          <w:tcPr>
            <w:tcW w:w="883" w:type="pct"/>
            <w:tcBorders>
              <w:top w:val="single" w:color="auto" w:sz="4" w:space="0"/>
              <w:left w:val="single" w:color="auto" w:sz="4" w:space="0"/>
              <w:bottom w:val="single" w:color="auto" w:sz="4" w:space="0"/>
              <w:right w:val="single" w:color="auto" w:sz="4" w:space="0"/>
            </w:tcBorders>
          </w:tcPr>
          <w:p w14:paraId="4C8D087A">
            <w:pPr>
              <w:rPr>
                <w:rFonts w:asciiTheme="minorEastAsia" w:hAnsiTheme="minorEastAsia" w:cstheme="minorEastAsia"/>
                <w:sz w:val="21"/>
                <w:szCs w:val="21"/>
              </w:rPr>
            </w:pPr>
            <w:r>
              <w:rPr>
                <w:rFonts w:hint="eastAsia" w:asciiTheme="minorEastAsia" w:hAnsiTheme="minorEastAsia" w:cstheme="minorEastAsia"/>
                <w:b/>
                <w:bCs/>
                <w:sz w:val="21"/>
                <w:szCs w:val="21"/>
              </w:rPr>
              <w:t>其中实践学时</w:t>
            </w:r>
          </w:p>
        </w:tc>
        <w:tc>
          <w:tcPr>
            <w:tcW w:w="623" w:type="pct"/>
            <w:tcBorders>
              <w:top w:val="single" w:color="auto" w:sz="4" w:space="0"/>
              <w:left w:val="single" w:color="auto" w:sz="4" w:space="0"/>
              <w:bottom w:val="single" w:color="auto" w:sz="4" w:space="0"/>
              <w:right w:val="single" w:color="auto" w:sz="4" w:space="0"/>
            </w:tcBorders>
          </w:tcPr>
          <w:p w14:paraId="70433DB9">
            <w:pPr>
              <w:jc w:val="center"/>
              <w:rPr>
                <w:rFonts w:asciiTheme="minorEastAsia" w:hAnsiTheme="minorEastAsia" w:cstheme="minorEastAsia"/>
                <w:sz w:val="21"/>
                <w:szCs w:val="21"/>
              </w:rPr>
            </w:pPr>
            <w:r>
              <w:rPr>
                <w:rFonts w:hint="eastAsia" w:asciiTheme="minorEastAsia" w:hAnsiTheme="minorEastAsia" w:cstheme="minorEastAsia"/>
                <w:sz w:val="21"/>
                <w:szCs w:val="21"/>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619C62A7">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9728DCA">
            <w:pPr>
              <w:pStyle w:val="12"/>
              <w:spacing w:before="0" w:beforeAutospacing="0" w:after="0" w:afterAutospacing="0"/>
              <w:jc w:val="center"/>
              <w:rPr>
                <w:rFonts w:asciiTheme="minorEastAsia" w:hAnsiTheme="minorEastAsia" w:eastAsiaTheme="minorEastAsia" w:cstheme="minorEastAsia"/>
                <w:color w:val="auto"/>
                <w:sz w:val="21"/>
                <w:szCs w:val="21"/>
              </w:rPr>
            </w:pPr>
            <w:r>
              <w:rPr>
                <w:rFonts w:asciiTheme="minorEastAsia" w:hAnsiTheme="minorEastAsia" w:eastAsiaTheme="minorEastAsia" w:cstheme="minorEastAsia"/>
                <w:color w:val="auto"/>
                <w:kern w:val="2"/>
                <w:sz w:val="21"/>
                <w:szCs w:val="21"/>
              </w:rPr>
              <w:t>4</w:t>
            </w:r>
            <w:r>
              <w:rPr>
                <w:rFonts w:hint="eastAsia" w:asciiTheme="minorEastAsia" w:hAnsiTheme="minorEastAsia" w:eastAsiaTheme="minorEastAsia" w:cstheme="minorEastAsia"/>
                <w:color w:val="auto"/>
                <w:kern w:val="2"/>
                <w:sz w:val="21"/>
                <w:szCs w:val="21"/>
              </w:rPr>
              <w:t>学分</w:t>
            </w:r>
          </w:p>
        </w:tc>
      </w:tr>
      <w:tr w14:paraId="4D76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bottom w:val="single" w:color="auto" w:sz="4" w:space="0"/>
              <w:right w:val="single" w:color="auto" w:sz="4" w:space="0"/>
            </w:tcBorders>
          </w:tcPr>
          <w:p w14:paraId="4B603C16">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适用专业</w:t>
            </w:r>
          </w:p>
        </w:tc>
        <w:tc>
          <w:tcPr>
            <w:tcW w:w="4354" w:type="pct"/>
            <w:gridSpan w:val="5"/>
            <w:tcBorders>
              <w:top w:val="single" w:color="auto" w:sz="4" w:space="0"/>
              <w:left w:val="single" w:color="auto" w:sz="4" w:space="0"/>
              <w:bottom w:val="single" w:color="auto" w:sz="4" w:space="0"/>
              <w:right w:val="single" w:color="auto" w:sz="4" w:space="0"/>
            </w:tcBorders>
          </w:tcPr>
          <w:p w14:paraId="4E069BAC">
            <w:pPr>
              <w:pStyle w:val="12"/>
              <w:spacing w:before="0" w:beforeAutospacing="0" w:after="0" w:afterAutospacing="0"/>
              <w:jc w:val="center"/>
              <w:rPr>
                <w:rFonts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sz w:val="21"/>
                <w:szCs w:val="21"/>
              </w:rPr>
              <w:t>商务数据分析与应用</w:t>
            </w:r>
          </w:p>
        </w:tc>
      </w:tr>
      <w:tr w14:paraId="49A5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vAlign w:val="center"/>
          </w:tcPr>
          <w:p w14:paraId="760E1BC1">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课程类型</w:t>
            </w:r>
          </w:p>
        </w:tc>
        <w:tc>
          <w:tcPr>
            <w:tcW w:w="2145" w:type="pct"/>
            <w:gridSpan w:val="3"/>
            <w:tcBorders>
              <w:top w:val="single" w:color="auto" w:sz="4" w:space="0"/>
              <w:left w:val="single" w:color="auto" w:sz="4" w:space="0"/>
              <w:right w:val="single" w:color="auto" w:sz="4" w:space="0"/>
            </w:tcBorders>
          </w:tcPr>
          <w:p w14:paraId="3D14045B">
            <w:pPr>
              <w:widowControl/>
              <w:jc w:val="left"/>
              <w:rPr>
                <w:rFonts w:asciiTheme="minorEastAsia" w:hAnsiTheme="minorEastAsia" w:cstheme="minorEastAsia"/>
                <w:kern w:val="2"/>
                <w:sz w:val="21"/>
                <w:szCs w:val="21"/>
              </w:rPr>
            </w:pPr>
            <w:r>
              <w:rPr>
                <w:rFonts w:hint="eastAsia" w:asciiTheme="minorEastAsia" w:hAnsiTheme="minorEastAsia" w:cstheme="minorEastAsia"/>
                <w:sz w:val="21"/>
                <w:szCs w:val="21"/>
              </w:rPr>
              <w:t>□专业基础课√专业核心课□专业选修课□专业技能课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69BAEB4">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EBA4670">
            <w:pPr>
              <w:pStyle w:val="12"/>
              <w:spacing w:before="0" w:beforeAutospacing="0" w:after="0" w:afterAutospacing="0"/>
              <w:ind w:left="-105" w:leftChars="-50" w:right="-105" w:rightChars="-50"/>
              <w:jc w:val="center"/>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EQ \o\ac(□)</w:instrText>
            </w:r>
            <w:r>
              <w:rPr>
                <w:rFonts w:hint="eastAsia" w:asciiTheme="minorEastAsia" w:hAnsiTheme="minorEastAsia" w:eastAsiaTheme="minorEastAsia" w:cstheme="minorEastAsia"/>
                <w:color w:val="auto"/>
                <w:sz w:val="21"/>
                <w:szCs w:val="21"/>
              </w:rPr>
              <w:fldChar w:fldCharType="end"/>
            </w:r>
            <w:r>
              <w:rPr>
                <w:rFonts w:hint="eastAsia" w:asciiTheme="minorEastAsia" w:hAnsiTheme="minorEastAsia" w:eastAsiaTheme="minorEastAsia" w:cstheme="minorEastAsia"/>
                <w:bCs/>
                <w:color w:val="auto"/>
                <w:sz w:val="21"/>
                <w:szCs w:val="21"/>
              </w:rPr>
              <w:t>理论课</w:t>
            </w: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EQ \o\ac(□,</w:instrText>
            </w:r>
            <w:r>
              <w:rPr>
                <w:rFonts w:hint="eastAsia" w:asciiTheme="minorEastAsia" w:hAnsiTheme="minorEastAsia" w:eastAsiaTheme="minorEastAsia" w:cstheme="minorEastAsia"/>
                <w:color w:val="auto"/>
                <w:position w:val="2"/>
                <w:sz w:val="21"/>
                <w:szCs w:val="21"/>
              </w:rPr>
              <w:instrText xml:space="preserve">√</w:instrText>
            </w:r>
            <w:r>
              <w:rPr>
                <w:rFonts w:hint="eastAsia" w:asciiTheme="minorEastAsia" w:hAnsiTheme="minorEastAsia" w:eastAsiaTheme="minorEastAsia" w:cstheme="minorEastAsia"/>
                <w:color w:val="auto"/>
                <w:sz w:val="21"/>
                <w:szCs w:val="21"/>
              </w:rPr>
              <w:instrText xml:space="preserve">)</w:instrText>
            </w:r>
            <w:r>
              <w:rPr>
                <w:rFonts w:hint="eastAsia" w:asciiTheme="minorEastAsia" w:hAnsiTheme="minorEastAsia" w:eastAsiaTheme="minorEastAsia" w:cstheme="minorEastAsia"/>
                <w:color w:val="auto"/>
                <w:sz w:val="21"/>
                <w:szCs w:val="21"/>
              </w:rPr>
              <w:fldChar w:fldCharType="end"/>
            </w:r>
            <w:r>
              <w:rPr>
                <w:rFonts w:hint="eastAsia" w:asciiTheme="minorEastAsia" w:hAnsiTheme="minorEastAsia" w:eastAsiaTheme="minorEastAsia" w:cstheme="minorEastAsia"/>
                <w:bCs/>
                <w:color w:val="auto"/>
                <w:sz w:val="21"/>
                <w:szCs w:val="21"/>
              </w:rPr>
              <w:t>理实一体</w:t>
            </w:r>
          </w:p>
          <w:p w14:paraId="42A72D91">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□集中性实践环节</w:t>
            </w:r>
          </w:p>
        </w:tc>
      </w:tr>
      <w:tr w14:paraId="5B8D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shd w:val="clear" w:color="auto" w:fill="auto"/>
            <w:vAlign w:val="center"/>
          </w:tcPr>
          <w:p w14:paraId="22F6349F">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先修课程</w:t>
            </w:r>
          </w:p>
        </w:tc>
        <w:tc>
          <w:tcPr>
            <w:tcW w:w="4354" w:type="pct"/>
            <w:gridSpan w:val="5"/>
            <w:tcBorders>
              <w:top w:val="single" w:color="auto" w:sz="4" w:space="0"/>
              <w:left w:val="single" w:color="auto" w:sz="4" w:space="0"/>
              <w:right w:val="single" w:color="auto" w:sz="4" w:space="0"/>
            </w:tcBorders>
          </w:tcPr>
          <w:p w14:paraId="7BA187BB">
            <w:pPr>
              <w:pStyle w:val="12"/>
              <w:spacing w:before="0" w:beforeAutospacing="0" w:after="0" w:afterAutospacing="0"/>
              <w:ind w:left="-105" w:leftChars="-50" w:right="-105" w:rightChars="-5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Cs/>
                <w:color w:val="auto"/>
                <w:sz w:val="21"/>
                <w:szCs w:val="21"/>
              </w:rPr>
              <w:t>市场营销基础</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财税基础</w:t>
            </w:r>
          </w:p>
        </w:tc>
      </w:tr>
      <w:tr w14:paraId="746B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shd w:val="clear" w:color="auto" w:fill="auto"/>
            <w:vAlign w:val="center"/>
          </w:tcPr>
          <w:p w14:paraId="624CA514">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后续课程</w:t>
            </w:r>
          </w:p>
        </w:tc>
        <w:tc>
          <w:tcPr>
            <w:tcW w:w="4354" w:type="pct"/>
            <w:gridSpan w:val="5"/>
            <w:tcBorders>
              <w:top w:val="single" w:color="auto" w:sz="4" w:space="0"/>
              <w:left w:val="single" w:color="auto" w:sz="4" w:space="0"/>
              <w:right w:val="single" w:color="auto" w:sz="4" w:space="0"/>
            </w:tcBorders>
          </w:tcPr>
          <w:p w14:paraId="26784B75">
            <w:pPr>
              <w:pStyle w:val="12"/>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商务数据分析与应用基础、电子商务法规、运营管理数据分析、</w:t>
            </w:r>
          </w:p>
          <w:p w14:paraId="54229534">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国际贸易基础实务、市场数据分析</w:t>
            </w:r>
          </w:p>
        </w:tc>
      </w:tr>
      <w:tr w14:paraId="355B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pct"/>
            <w:tcBorders>
              <w:top w:val="single" w:color="auto" w:sz="4" w:space="0"/>
              <w:left w:val="single" w:color="auto" w:sz="4" w:space="0"/>
              <w:right w:val="single" w:color="auto" w:sz="4" w:space="0"/>
            </w:tcBorders>
            <w:shd w:val="clear" w:color="auto" w:fill="auto"/>
            <w:vAlign w:val="center"/>
          </w:tcPr>
          <w:p w14:paraId="1FEA51D0">
            <w:pPr>
              <w:jc w:val="center"/>
              <w:rPr>
                <w:rFonts w:asciiTheme="minorEastAsia" w:hAnsiTheme="minorEastAsia" w:cstheme="minorEastAsia"/>
                <w:b/>
                <w:kern w:val="2"/>
                <w:szCs w:val="24"/>
              </w:rPr>
            </w:pPr>
            <w:r>
              <w:rPr>
                <w:rFonts w:hint="eastAsia" w:asciiTheme="minorEastAsia" w:hAnsiTheme="minorEastAsia" w:cstheme="minorEastAsia"/>
                <w:b/>
              </w:rPr>
              <w:t>选用教材</w:t>
            </w:r>
          </w:p>
        </w:tc>
        <w:tc>
          <w:tcPr>
            <w:tcW w:w="4354" w:type="pct"/>
            <w:gridSpan w:val="5"/>
            <w:tcBorders>
              <w:top w:val="single" w:color="auto" w:sz="4" w:space="0"/>
              <w:left w:val="single" w:color="auto" w:sz="4" w:space="0"/>
              <w:right w:val="single" w:color="auto" w:sz="4" w:space="0"/>
            </w:tcBorders>
            <w:shd w:val="clear" w:color="auto" w:fill="auto"/>
          </w:tcPr>
          <w:p w14:paraId="232D11C5">
            <w:pPr>
              <w:rPr>
                <w:rFonts w:asciiTheme="minorEastAsia" w:hAnsiTheme="minorEastAsia" w:cstheme="minorEastAsia"/>
                <w:kern w:val="2"/>
                <w:sz w:val="21"/>
                <w:szCs w:val="21"/>
              </w:rPr>
            </w:pPr>
            <w:r>
              <w:rPr>
                <w:rFonts w:hint="eastAsia" w:asciiTheme="minorEastAsia" w:hAnsiTheme="minorEastAsia" w:cstheme="minorEastAsia"/>
                <w:sz w:val="21"/>
                <w:szCs w:val="21"/>
              </w:rPr>
              <w:t>《销售数据分析（第2版）》（李海芹 主编，电子工业出版社，</w:t>
            </w:r>
            <w:r>
              <w:rPr>
                <w:rFonts w:asciiTheme="minorEastAsia" w:hAnsiTheme="minorEastAsia" w:cstheme="minorEastAsia"/>
                <w:sz w:val="21"/>
                <w:szCs w:val="21"/>
              </w:rPr>
              <w:t>978-7-121-45866-8</w:t>
            </w:r>
            <w:r>
              <w:rPr>
                <w:rFonts w:hint="eastAsia" w:asciiTheme="minorEastAsia" w:hAnsiTheme="minorEastAsia" w:cstheme="minorEastAsia"/>
                <w:sz w:val="21"/>
                <w:szCs w:val="21"/>
              </w:rPr>
              <w:t>）</w:t>
            </w:r>
          </w:p>
        </w:tc>
      </w:tr>
      <w:tr w14:paraId="126D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vAlign w:val="center"/>
          </w:tcPr>
          <w:p w14:paraId="1A01B174">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制定人</w:t>
            </w:r>
          </w:p>
        </w:tc>
        <w:tc>
          <w:tcPr>
            <w:tcW w:w="2145" w:type="pct"/>
            <w:gridSpan w:val="3"/>
            <w:tcBorders>
              <w:top w:val="single" w:color="auto" w:sz="4" w:space="0"/>
              <w:left w:val="single" w:color="auto" w:sz="4" w:space="0"/>
              <w:right w:val="single" w:color="auto" w:sz="4" w:space="0"/>
            </w:tcBorders>
          </w:tcPr>
          <w:p w14:paraId="2AE3FAC4">
            <w:pPr>
              <w:widowControl/>
              <w:jc w:val="center"/>
              <w:rPr>
                <w:rFonts w:asciiTheme="minorEastAsia" w:hAnsiTheme="minorEastAsia" w:cstheme="minorEastAsia"/>
                <w:sz w:val="21"/>
                <w:szCs w:val="21"/>
              </w:rPr>
            </w:pPr>
            <w:r>
              <w:rPr>
                <w:rFonts w:hint="eastAsia" w:asciiTheme="minorEastAsia" w:hAnsiTheme="minorEastAsia" w:cstheme="minorEastAsia"/>
                <w:sz w:val="21"/>
                <w:szCs w:val="21"/>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7148579B">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BFE44F8">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2025年7月</w:t>
            </w:r>
          </w:p>
        </w:tc>
      </w:tr>
      <w:tr w14:paraId="763E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tcBorders>
              <w:top w:val="single" w:color="auto" w:sz="4" w:space="0"/>
              <w:left w:val="single" w:color="auto" w:sz="4" w:space="0"/>
              <w:right w:val="single" w:color="auto" w:sz="4" w:space="0"/>
            </w:tcBorders>
            <w:vAlign w:val="center"/>
          </w:tcPr>
          <w:p w14:paraId="22C735EA">
            <w:pPr>
              <w:pStyle w:val="12"/>
              <w:spacing w:before="0" w:beforeAutospacing="0" w:after="0" w:afterAutospacing="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审核人</w:t>
            </w:r>
          </w:p>
        </w:tc>
        <w:tc>
          <w:tcPr>
            <w:tcW w:w="2145" w:type="pct"/>
            <w:gridSpan w:val="3"/>
            <w:tcBorders>
              <w:top w:val="single" w:color="auto" w:sz="4" w:space="0"/>
              <w:left w:val="single" w:color="auto" w:sz="4" w:space="0"/>
              <w:right w:val="single" w:color="auto" w:sz="4" w:space="0"/>
            </w:tcBorders>
          </w:tcPr>
          <w:p w14:paraId="13969138">
            <w:pPr>
              <w:widowControl/>
              <w:jc w:val="center"/>
              <w:rPr>
                <w:rFonts w:asciiTheme="minorEastAsia" w:hAnsiTheme="minorEastAsia" w:cstheme="minorEastAsia"/>
                <w:sz w:val="21"/>
                <w:szCs w:val="21"/>
              </w:rPr>
            </w:pPr>
            <w:r>
              <w:rPr>
                <w:rFonts w:hint="eastAsia" w:asciiTheme="minorEastAsia" w:hAnsiTheme="minorEastAsia" w:cstheme="minorEastAsia"/>
                <w:sz w:val="21"/>
                <w:szCs w:val="21"/>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7B5048F6">
            <w:pPr>
              <w:pStyle w:val="12"/>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38F8636">
            <w:pPr>
              <w:pStyle w:val="12"/>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2025年8月</w:t>
            </w:r>
          </w:p>
        </w:tc>
      </w:tr>
    </w:tbl>
    <w:p w14:paraId="6ACCA0F4">
      <w:pPr>
        <w:pStyle w:val="3"/>
        <w:bidi w:val="0"/>
      </w:pPr>
      <w:r>
        <w:rPr>
          <w:rFonts w:hint="eastAsia"/>
        </w:rPr>
        <w:t>二、课程定位</w:t>
      </w:r>
    </w:p>
    <w:p w14:paraId="589994ED">
      <w:pPr>
        <w:keepNext w:val="0"/>
        <w:keepLines w:val="0"/>
        <w:pageBreakBefore w:val="0"/>
        <w:widowControl w:val="0"/>
        <w:kinsoku/>
        <w:wordWrap/>
        <w:overflowPunct/>
        <w:topLinePunct w:val="0"/>
        <w:autoSpaceDE/>
        <w:autoSpaceDN/>
        <w:bidi w:val="0"/>
        <w:adjustRightInd/>
        <w:snapToGrid/>
        <w:spacing w:before="240" w:beforeLines="100" w:line="440" w:lineRule="exact"/>
        <w:ind w:firstLine="480" w:firstLineChars="200"/>
        <w:jc w:val="left"/>
        <w:textAlignment w:val="auto"/>
        <w:outlineLvl w:val="1"/>
        <w:rPr>
          <w:rFonts w:asciiTheme="minorEastAsia" w:hAnsiTheme="minorEastAsia" w:cstheme="minorEastAsia"/>
          <w:sz w:val="24"/>
          <w:szCs w:val="24"/>
        </w:rPr>
      </w:pPr>
      <w:r>
        <w:rPr>
          <w:rFonts w:hint="eastAsia" w:asciiTheme="minorEastAsia" w:hAnsiTheme="minorEastAsia" w:cstheme="minorEastAsia"/>
          <w:sz w:val="24"/>
          <w:szCs w:val="24"/>
        </w:rPr>
        <w:t>本课程是商务数据分析与应用专业必修的一门专业核心课程，是在《市场营销基础》《</w:t>
      </w:r>
      <w:r>
        <w:rPr>
          <w:rFonts w:hint="eastAsia" w:asciiTheme="minorEastAsia" w:hAnsiTheme="minorEastAsia" w:cstheme="minorEastAsia"/>
          <w:sz w:val="24"/>
          <w:szCs w:val="24"/>
          <w:lang w:val="en-US" w:eastAsia="zh-CN"/>
        </w:rPr>
        <w:t>财税</w:t>
      </w:r>
      <w:r>
        <w:rPr>
          <w:rFonts w:hint="eastAsia" w:asciiTheme="minorEastAsia" w:hAnsiTheme="minorEastAsia" w:cstheme="minorEastAsia"/>
          <w:sz w:val="24"/>
          <w:szCs w:val="24"/>
        </w:rPr>
        <w:t>基础》等先修课程基础上开设的理实一体化课程。课程紧密对接商务数据分析师、营销数据专员、网店运营数据岗、市场调研分析师等职业岗位，聚焦销售数据采集、清洗、可视化、分析及决策支持等核心职业能力培养，为后续《运营管理数据分析》《市场数据分析》等课程学习提供关键技术支撑。课程融入课程思政元素与1+X证书相关要求，推动“岗课赛证”融通，培养具备扎实数据分析技能、良好职业素养和创新思维的复合型营销数据技能人才，满足电商、零售、快消等行业对销售数据分析应用型人才的需求。</w:t>
      </w:r>
    </w:p>
    <w:p w14:paraId="432EDAB2">
      <w:pPr>
        <w:pStyle w:val="3"/>
        <w:bidi w:val="0"/>
      </w:pPr>
      <w:r>
        <w:rPr>
          <w:rFonts w:hint="eastAsia"/>
        </w:rPr>
        <w:t>三、课程设计思路</w:t>
      </w:r>
    </w:p>
    <w:p w14:paraId="1A40AA22">
      <w:pPr>
        <w:keepNext w:val="0"/>
        <w:keepLines w:val="0"/>
        <w:pageBreakBefore w:val="0"/>
        <w:widowControl w:val="0"/>
        <w:kinsoku/>
        <w:wordWrap/>
        <w:overflowPunct/>
        <w:topLinePunct w:val="0"/>
        <w:autoSpaceDE/>
        <w:autoSpaceDN/>
        <w:bidi w:val="0"/>
        <w:adjustRightInd/>
        <w:snapToGrid/>
        <w:spacing w:before="240" w:beforeLines="100" w:line="440" w:lineRule="exact"/>
        <w:ind w:firstLine="5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本课程基于OBE教学理念，以职业教育人才培养目标为导向，结合销售数据分析相关岗位群的职业能力要求，遵循“理论够用、实践实用、岗课融合”的设计原则。课程内容围绕“数据采集→数据清洗→数据可视化→数据分析→决策应用”的逻辑闭环构建，突出Excel、Power BI等核心工具的实操训练，案例均选自零售、电商、快消等行业真实销售场景。教学采用“模块化+项目化”模式，将课程内容分解为多个实际工作项目，通过“理论讲解+案例分析+实操训练+项目实战”的教学流程，实现理实一体化教学。融入行业新技术、新业态，同步更新教学案例与实训任务，通过多维度评价体系持续优化教学，确保学生掌握销售数据分析核心技能，适配岗位实际需求。</w:t>
      </w:r>
    </w:p>
    <w:p w14:paraId="3B83BC07">
      <w:pPr>
        <w:pStyle w:val="3"/>
        <w:bidi w:val="0"/>
      </w:pPr>
      <w:r>
        <w:rPr>
          <w:rFonts w:hint="eastAsia"/>
        </w:rPr>
        <w:t>四、课程目标</w:t>
      </w:r>
    </w:p>
    <w:p w14:paraId="5AEE22E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szCs w:val="24"/>
        </w:rPr>
      </w:pPr>
      <w:r>
        <w:rPr>
          <w:rFonts w:hint="eastAsia" w:asciiTheme="minorEastAsia" w:hAnsiTheme="minorEastAsia" w:cstheme="minorEastAsia"/>
          <w:b/>
          <w:sz w:val="24"/>
          <w:szCs w:val="24"/>
        </w:rPr>
        <w:t>（一）知识目标</w:t>
      </w:r>
    </w:p>
    <w:p w14:paraId="54037B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 掌握营销数据分析的基本概念、核心流程及应用场景，了解行业发展趋势。</w:t>
      </w:r>
    </w:p>
    <w:p w14:paraId="24980F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 熟悉销售数据的来源渠道（电商平台、CRM系统、线下门店等）及数据采集的原则与方法。</w:t>
      </w:r>
    </w:p>
    <w:p w14:paraId="7896E8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 掌握数据清洗的核心技巧（缺失值处理、异常值剔除、重复值去重等），理解数据标准化的意义。</w:t>
      </w:r>
    </w:p>
    <w:p w14:paraId="505328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 熟悉Excel核心功能（数据透视表、常用函数、图表制作）在销售数据分析中的应用原理。</w:t>
      </w:r>
    </w:p>
    <w:p w14:paraId="2141D4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A5. 掌握Power BI数据导入、建模、可视化设计的基本原理与操作逻辑。</w:t>
      </w:r>
    </w:p>
    <w:p w14:paraId="7572D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A6. 掌握销售数据分析核心指标（销售额、客单价、转化率、复购率等）的计算与解读方法。</w:t>
      </w:r>
    </w:p>
    <w:p w14:paraId="700974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A7. 了解销售预测的基本方法（趋势预测、回归分析等），熟悉数据分析报告的结构与撰写规范。</w:t>
      </w:r>
    </w:p>
    <w:p w14:paraId="6F8C60A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sz w:val="24"/>
          <w:szCs w:val="24"/>
        </w:rPr>
      </w:pPr>
      <w:r>
        <w:rPr>
          <w:rFonts w:hint="eastAsia" w:asciiTheme="minorEastAsia" w:hAnsiTheme="minorEastAsia" w:cstheme="minorEastAsia"/>
          <w:b/>
          <w:sz w:val="24"/>
          <w:szCs w:val="24"/>
        </w:rPr>
        <w:t>（二）能力目标</w:t>
      </w:r>
    </w:p>
    <w:p w14:paraId="31D3A9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B1. 能独立完成多渠道销售数据的采集与整理，运用工具进行数据清洗与标准化处理。</w:t>
      </w:r>
    </w:p>
    <w:p w14:paraId="200CF1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B2. 能熟练使用Excel进行销售数据计算、分类汇总及可视化呈现，制作专业数据图表。</w:t>
      </w:r>
    </w:p>
    <w:p w14:paraId="2BA6B9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w:t>
      </w:r>
      <w:r>
        <w:rPr>
          <w:rFonts w:hint="eastAsia" w:asciiTheme="minorEastAsia" w:hAnsiTheme="minorEastAsia" w:eastAsiaTheme="minorEastAsia" w:cstheme="minorEastAsia"/>
          <w:color w:val="auto"/>
          <w:kern w:val="2"/>
          <w:sz w:val="24"/>
          <w:szCs w:val="24"/>
          <w:highlight w:val="none"/>
          <w:lang w:val="en-US" w:eastAsia="zh-CN"/>
        </w:rPr>
        <w:t>3. 能运用Power BI搭建销售数据可视化仪表盘，实现数据动态展示与交互分析。</w:t>
      </w:r>
    </w:p>
    <w:p w14:paraId="3628ED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B4. 能基于销售数据指标进行多维度分析（产品维度、客户维度、渠道维度等），识别业务问题与机会。</w:t>
      </w:r>
    </w:p>
    <w:p w14:paraId="5B32DA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B5. 能运用基础预测方法对销售趋势进行预判，为营销决策提供数据支持。</w:t>
      </w:r>
    </w:p>
    <w:p w14:paraId="48E49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B6. 能撰写结构完整、逻辑清晰的销售数据分析报告，提出针对性优化建议。</w:t>
      </w:r>
    </w:p>
    <w:p w14:paraId="26BE9F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B7. 能结合电子商务场景，将销售数据分析结果应用于网店运营、产品推广等实际业务。</w:t>
      </w:r>
    </w:p>
    <w:p w14:paraId="169A57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sz w:val="24"/>
          <w:szCs w:val="24"/>
        </w:rPr>
      </w:pPr>
      <w:r>
        <w:rPr>
          <w:rFonts w:hint="eastAsia" w:asciiTheme="minorEastAsia" w:hAnsiTheme="minorEastAsia" w:cstheme="minorEastAsia"/>
          <w:b/>
          <w:sz w:val="24"/>
          <w:szCs w:val="24"/>
        </w:rPr>
        <w:t>（三）素质目标</w:t>
      </w:r>
    </w:p>
    <w:p w14:paraId="291439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C1. 培养严谨细致的数据思维与逻辑分析能力，树立“用数据说话”的职业理念。</w:t>
      </w:r>
    </w:p>
    <w:p w14:paraId="07EA1E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C2. 提升工具应用与实操创新能力，适应快速变化的数据分析行业需求。</w:t>
      </w:r>
    </w:p>
    <w:p w14:paraId="3B935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C3. 增强团队协作与沟通表达能力，能在项目小组中高效完成分工协作任务。</w:t>
      </w:r>
    </w:p>
    <w:p w14:paraId="4AD7C8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C4. 培育爱岗敬业、精益求精的职业素养，养成规范操作、数据保密的职业习惯。</w:t>
      </w:r>
    </w:p>
    <w:p w14:paraId="5AC17D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sz w:val="24"/>
          <w:szCs w:val="24"/>
        </w:rPr>
      </w:pPr>
      <w:r>
        <w:rPr>
          <w:rFonts w:hint="eastAsia" w:asciiTheme="minorEastAsia" w:hAnsiTheme="minorEastAsia" w:cstheme="minorEastAsia"/>
          <w:b/>
          <w:sz w:val="24"/>
          <w:szCs w:val="24"/>
        </w:rPr>
        <w:t>（四）思政目标</w:t>
      </w:r>
    </w:p>
    <w:p w14:paraId="23F62C21">
      <w:pPr>
        <w:spacing w:before="120" w:after="120" w:line="288" w:lineRule="auto"/>
        <w:ind w:firstLine="420" w:firstLineChars="0"/>
        <w:jc w:val="left"/>
        <w:rPr>
          <w:rFonts w:hint="eastAsia" w:ascii="宋体" w:hAnsi="宋体" w:eastAsia="宋体" w:cs="Arial"/>
          <w:kern w:val="2"/>
          <w:sz w:val="24"/>
          <w:szCs w:val="24"/>
        </w:rPr>
      </w:pPr>
      <w:r>
        <w:rPr>
          <w:rFonts w:hint="eastAsia" w:ascii="宋体" w:hAnsi="宋体" w:eastAsia="宋体" w:cs="Arial"/>
          <w:kern w:val="2"/>
          <w:sz w:val="24"/>
          <w:szCs w:val="24"/>
        </w:rPr>
        <w:t>D1. 职业道德：坚守数据诚信，杜绝数据造假，遵守行业规范与数据安全相关法律法规。</w:t>
      </w:r>
    </w:p>
    <w:p w14:paraId="3607BCAA">
      <w:pPr>
        <w:spacing w:before="120" w:after="120" w:line="288" w:lineRule="auto"/>
        <w:ind w:firstLine="420" w:firstLineChars="0"/>
        <w:jc w:val="left"/>
        <w:rPr>
          <w:rFonts w:hint="eastAsia" w:ascii="宋体" w:hAnsi="宋体" w:eastAsia="宋体" w:cs="Arial"/>
          <w:kern w:val="2"/>
          <w:sz w:val="24"/>
          <w:szCs w:val="24"/>
        </w:rPr>
      </w:pPr>
      <w:r>
        <w:rPr>
          <w:rFonts w:hint="eastAsia" w:ascii="宋体" w:hAnsi="宋体" w:eastAsia="宋体" w:cs="Arial"/>
          <w:kern w:val="2"/>
          <w:sz w:val="24"/>
          <w:szCs w:val="24"/>
        </w:rPr>
        <w:t>D2. 工匠精神：培养对数据处理的严谨态度与对分析结果的负责精神，追求精准高效的工作品质。</w:t>
      </w:r>
    </w:p>
    <w:p w14:paraId="61DD94F5">
      <w:pPr>
        <w:spacing w:before="120" w:after="120" w:line="288" w:lineRule="auto"/>
        <w:ind w:firstLine="420" w:firstLineChars="0"/>
        <w:jc w:val="left"/>
        <w:rPr>
          <w:rFonts w:hint="eastAsia" w:ascii="宋体" w:hAnsi="宋体" w:eastAsia="宋体" w:cs="Arial"/>
          <w:kern w:val="2"/>
          <w:sz w:val="24"/>
          <w:szCs w:val="24"/>
        </w:rPr>
      </w:pPr>
      <w:r>
        <w:rPr>
          <w:rFonts w:hint="eastAsia" w:ascii="宋体" w:hAnsi="宋体" w:eastAsia="宋体" w:cs="Arial"/>
          <w:kern w:val="2"/>
          <w:sz w:val="24"/>
          <w:szCs w:val="24"/>
        </w:rPr>
        <w:t>D3. 家国情怀：结合我国电商、零售行业数据分析应用的发展成就，激发民族自豪感与行业认同感。</w:t>
      </w:r>
    </w:p>
    <w:p w14:paraId="0CA8549F">
      <w:pPr>
        <w:spacing w:before="120" w:after="120" w:line="288" w:lineRule="auto"/>
        <w:ind w:firstLine="420" w:firstLineChars="0"/>
        <w:jc w:val="left"/>
        <w:rPr>
          <w:rFonts w:hint="eastAsia" w:ascii="宋体" w:hAnsi="宋体" w:eastAsia="宋体" w:cs="Arial"/>
          <w:kern w:val="2"/>
          <w:sz w:val="24"/>
          <w:szCs w:val="24"/>
        </w:rPr>
      </w:pPr>
      <w:r>
        <w:rPr>
          <w:rFonts w:hint="eastAsia" w:ascii="宋体" w:hAnsi="宋体" w:eastAsia="宋体" w:cs="Arial"/>
          <w:kern w:val="2"/>
          <w:sz w:val="24"/>
          <w:szCs w:val="24"/>
        </w:rPr>
        <w:t>D4. 社会责任：理解销售数据分析在企业提质增效、助力实体经济发展中的作用，树立服务产业的责任担当。</w:t>
      </w:r>
    </w:p>
    <w:p w14:paraId="42677CAA">
      <w:pPr>
        <w:spacing w:before="120" w:after="120" w:line="288" w:lineRule="auto"/>
        <w:ind w:firstLine="420" w:firstLineChars="0"/>
        <w:jc w:val="left"/>
        <w:rPr>
          <w:rFonts w:ascii="宋体" w:hAnsi="宋体" w:eastAsia="宋体" w:cs="Arial"/>
          <w:kern w:val="2"/>
          <w:sz w:val="24"/>
          <w:szCs w:val="24"/>
        </w:rPr>
      </w:pPr>
      <w:r>
        <w:rPr>
          <w:rFonts w:hint="eastAsia" w:ascii="宋体" w:hAnsi="宋体" w:eastAsia="宋体" w:cs="Arial"/>
          <w:kern w:val="2"/>
          <w:sz w:val="24"/>
          <w:szCs w:val="24"/>
        </w:rPr>
        <w:t>D5. 创新意识：关注数据分析新技术、新工具的发展，鼓励探索数据驱动的营销创新模式。</w:t>
      </w:r>
    </w:p>
    <w:p w14:paraId="12DCFF3E">
      <w:pPr>
        <w:pStyle w:val="3"/>
        <w:bidi w:val="0"/>
      </w:pPr>
      <w:r>
        <w:rPr>
          <w:rFonts w:hint="eastAsia"/>
        </w:rPr>
        <w:t>五、课程内容和要求</w:t>
      </w:r>
    </w:p>
    <w:tbl>
      <w:tblPr>
        <w:tblStyle w:val="22"/>
        <w:tblW w:w="4996"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258"/>
        <w:gridCol w:w="2361"/>
        <w:gridCol w:w="938"/>
        <w:gridCol w:w="869"/>
        <w:gridCol w:w="869"/>
        <w:gridCol w:w="699"/>
        <w:gridCol w:w="1594"/>
        <w:gridCol w:w="674"/>
        <w:gridCol w:w="608"/>
      </w:tblGrid>
      <w:tr w14:paraId="02FA9C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0FF98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学习情境（章）</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29FD28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工作任务（节）</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A2B055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知识点(A)</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00253DA">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技能点(B)</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7072729">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theme="minorEastAsia"/>
                <w:szCs w:val="21"/>
              </w:rPr>
            </w:pPr>
            <w:r>
              <w:rPr>
                <w:rFonts w:hint="eastAsia" w:ascii="宋体" w:hAnsi="宋体" w:eastAsia="宋体" w:cs="宋体"/>
                <w:b/>
                <w:bCs/>
                <w:sz w:val="21"/>
                <w:szCs w:val="21"/>
                <w:highlight w:val="none"/>
                <w:lang w:val="en-US" w:eastAsia="zh-CN"/>
              </w:rPr>
              <w:t>素质目标(C)</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AE000B">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rPr>
            </w:pPr>
            <w:r>
              <w:rPr>
                <w:rFonts w:hint="eastAsia" w:ascii="宋体" w:hAnsi="宋体" w:eastAsia="宋体" w:cs="宋体"/>
                <w:b/>
                <w:bCs/>
                <w:sz w:val="21"/>
                <w:szCs w:val="21"/>
                <w:highlight w:val="none"/>
                <w:lang w:val="en-US" w:eastAsia="zh-CN"/>
              </w:rPr>
              <w:t>思政元素(D)</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8E42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2"/>
              </w:rPr>
            </w:pPr>
            <w:r>
              <w:rPr>
                <w:rFonts w:hint="eastAsia" w:ascii="宋体" w:hAnsi="宋体" w:eastAsia="宋体" w:cs="宋体"/>
                <w:b/>
                <w:bCs/>
                <w:sz w:val="21"/>
                <w:szCs w:val="21"/>
                <w:highlight w:val="none"/>
                <w:lang w:val="en-US" w:eastAsia="zh-CN"/>
              </w:rPr>
              <w:t>对应培养规格支撑要点</w:t>
            </w:r>
          </w:p>
        </w:tc>
        <w:tc>
          <w:tcPr>
            <w:tcW w:w="34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0629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2"/>
              </w:rPr>
            </w:pPr>
            <w:r>
              <w:rPr>
                <w:rFonts w:hint="eastAsia" w:ascii="宋体" w:hAnsi="宋体" w:eastAsia="宋体" w:cs="宋体"/>
                <w:b/>
                <w:bCs/>
                <w:sz w:val="21"/>
                <w:szCs w:val="21"/>
                <w:highlight w:val="none"/>
                <w:lang w:val="en-US" w:eastAsia="zh-CN"/>
              </w:rPr>
              <w:t>学时</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02B7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2"/>
              </w:rPr>
            </w:pPr>
            <w:r>
              <w:rPr>
                <w:rFonts w:hint="eastAsia" w:ascii="宋体" w:hAnsi="宋体" w:eastAsia="宋体" w:cs="宋体"/>
                <w:b/>
                <w:bCs/>
                <w:sz w:val="21"/>
                <w:szCs w:val="21"/>
                <w:highlight w:val="none"/>
                <w:lang w:val="en-US" w:eastAsia="zh-CN"/>
              </w:rPr>
              <w:t>备注</w:t>
            </w:r>
          </w:p>
        </w:tc>
      </w:tr>
      <w:tr w14:paraId="3D5BC3D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B2ADB57">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 营销数据分析概述</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508DB4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1.1 营销数据分析认知：概念、流程、应用场景</w:t>
            </w:r>
          </w:p>
          <w:p w14:paraId="1DB6C0A1">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1.2 销售数据分析岗位认知与职业要求</w:t>
            </w:r>
          </w:p>
          <w:p w14:paraId="7778DBD9">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1.3 行业发展趋势与数据安全规范</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F0B3D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A1</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8A382A5">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B1</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6184E7A">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C1</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F4CAC47">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D2D3</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AA9B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718D34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p>
          <w:p w14:paraId="0446DB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291331E4">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5/0</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A3498B">
            <w:pPr>
              <w:spacing w:before="120" w:after="120" w:line="288" w:lineRule="auto"/>
              <w:jc w:val="left"/>
              <w:rPr>
                <w:rFonts w:hint="eastAsia" w:ascii="宋体" w:hAnsi="宋体" w:eastAsia="宋体" w:cs="Arial"/>
                <w:szCs w:val="21"/>
                <w:lang w:val="en-US" w:eastAsia="zh-CN"/>
              </w:rPr>
            </w:pPr>
          </w:p>
        </w:tc>
      </w:tr>
      <w:tr w14:paraId="1DB569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BFA86B">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2. 销售数据采集与整理</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48C3C0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2.1 数据来源渠道识别（电商平台、CRM、线下门店等）</w:t>
            </w:r>
          </w:p>
          <w:p w14:paraId="4DA5D11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2.2 数据采集方法与工具应用</w:t>
            </w:r>
          </w:p>
          <w:p w14:paraId="4BB615D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2.3 数据整理与格式规范</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B92606">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A2</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5E40F1">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B2</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3A645F">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C2</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BD6A1B8">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D2</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9BA5F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1B99F8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581D15CF">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5/1</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3F04FD2">
            <w:pPr>
              <w:spacing w:before="120" w:after="120" w:line="288" w:lineRule="auto"/>
              <w:jc w:val="left"/>
              <w:rPr>
                <w:rFonts w:hint="eastAsia" w:ascii="宋体" w:hAnsi="宋体" w:eastAsia="宋体" w:cs="Arial"/>
                <w:szCs w:val="21"/>
                <w:lang w:val="en-US" w:eastAsia="zh-CN"/>
              </w:rPr>
            </w:pPr>
          </w:p>
        </w:tc>
      </w:tr>
      <w:tr w14:paraId="5AE4E7B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DBD70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3. 数据清洗与预处理</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9D5A32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3.1 数据质量评估（完整性、准确性等）</w:t>
            </w:r>
          </w:p>
          <w:p w14:paraId="78B73768">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3.2 缺失值、异常值、重复值处理技巧</w:t>
            </w:r>
          </w:p>
          <w:p w14:paraId="00CF0DE1">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3.3 数据标准化与归一化</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53CD70">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A3</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3FB128F">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B3</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92A8B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C1</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C48741">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D2</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A09C4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17CDEA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537C25DE">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5/1</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5C8D967">
            <w:pPr>
              <w:spacing w:before="120" w:after="120" w:line="288" w:lineRule="auto"/>
              <w:jc w:val="left"/>
              <w:rPr>
                <w:rFonts w:hint="eastAsia" w:ascii="宋体" w:hAnsi="宋体" w:eastAsia="宋体" w:cs="Arial"/>
                <w:szCs w:val="21"/>
                <w:lang w:val="en-US" w:eastAsia="zh-CN"/>
              </w:rPr>
            </w:pPr>
          </w:p>
        </w:tc>
      </w:tr>
      <w:tr w14:paraId="29D0629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751E87">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4. Excel在销售数据分析中的应用（基础）</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E063F1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4.1 数据计算：常用函数（SUM、VLOOKUP、IF等）</w:t>
            </w:r>
          </w:p>
          <w:p w14:paraId="579E8224">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4.2 数据分类汇总：数据透视表应用</w:t>
            </w:r>
          </w:p>
          <w:p w14:paraId="6FD333FA">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4.3 基础数据可视化：图表制作与优化</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F303D1A">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A4</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43A7AD">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B4</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E653392">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C2</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E9D9D2F">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D2</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25131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7ACF0F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7901046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10/2</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BD96E45">
            <w:pPr>
              <w:spacing w:before="120" w:after="120" w:line="288" w:lineRule="auto"/>
              <w:jc w:val="left"/>
              <w:rPr>
                <w:rFonts w:hint="eastAsia" w:ascii="宋体" w:hAnsi="宋体" w:eastAsia="宋体" w:cs="Arial"/>
                <w:szCs w:val="21"/>
                <w:lang w:val="en-US" w:eastAsia="zh-CN"/>
              </w:rPr>
            </w:pPr>
          </w:p>
        </w:tc>
      </w:tr>
      <w:tr w14:paraId="2911528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6A4438">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 Excel在销售数据分析中的应用（进阶）</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EC7FF2">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5.1 复杂函数组合应用</w:t>
            </w:r>
          </w:p>
          <w:p w14:paraId="170C3782">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5.2 数据模拟分析与场景预测</w:t>
            </w:r>
          </w:p>
          <w:p w14:paraId="3B6B8BF2">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5.3 Excel数据报告制作</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F990DA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A4、A7</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15B7ED2">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B5B6</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075828">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C3</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358814">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D5</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BABA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79EF5D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016FA0CC">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5/0</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5071E1">
            <w:pPr>
              <w:spacing w:before="120" w:after="120" w:line="288" w:lineRule="auto"/>
              <w:jc w:val="left"/>
              <w:rPr>
                <w:rFonts w:hint="eastAsia" w:ascii="宋体" w:hAnsi="宋体" w:eastAsia="宋体" w:cs="Arial"/>
                <w:szCs w:val="21"/>
                <w:lang w:val="en-US" w:eastAsia="zh-CN"/>
              </w:rPr>
            </w:pPr>
          </w:p>
        </w:tc>
      </w:tr>
      <w:tr w14:paraId="33A00AC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84284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6. Power BI基础应用</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49CCEE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6.1 数据导入与数据模型构建</w:t>
            </w:r>
          </w:p>
          <w:p w14:paraId="2BE4834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6.2 数据转换与计算列设置</w:t>
            </w:r>
          </w:p>
          <w:p w14:paraId="3D336511">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6.3 基础可视化图表制作</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FAD413">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A5</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616981">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B5B6</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48DE0F">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C2</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F0A2FDA">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D5</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2687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6268F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27C9437B">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5/0</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16786D">
            <w:pPr>
              <w:spacing w:before="120" w:after="120" w:line="288" w:lineRule="auto"/>
              <w:jc w:val="left"/>
              <w:rPr>
                <w:rFonts w:hint="eastAsia" w:ascii="宋体" w:hAnsi="宋体" w:eastAsia="宋体" w:cs="Arial"/>
                <w:szCs w:val="21"/>
                <w:lang w:val="en-US" w:eastAsia="zh-CN"/>
              </w:rPr>
            </w:pPr>
          </w:p>
        </w:tc>
      </w:tr>
      <w:tr w14:paraId="14A167A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51752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7. Power BI进阶与仪表盘设计</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B953FA">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7.1 高级可视化组件应用</w:t>
            </w:r>
          </w:p>
          <w:p w14:paraId="06C10DA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7.2 交互功能设置与仪表盘搭建</w:t>
            </w:r>
          </w:p>
          <w:p w14:paraId="1034BC28">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7.3 数据刷新与动态展示</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271436">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A5</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2EE09A2">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B7</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183CE6A">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C3</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36D6F0">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D5</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97607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2AEB73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2B0746D1">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5/0</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FAB0971">
            <w:pPr>
              <w:spacing w:before="120" w:after="120" w:line="288" w:lineRule="auto"/>
              <w:jc w:val="left"/>
              <w:rPr>
                <w:rFonts w:hint="eastAsia" w:ascii="宋体" w:hAnsi="宋体" w:eastAsia="宋体" w:cs="Arial"/>
                <w:szCs w:val="21"/>
                <w:lang w:val="en-US" w:eastAsia="zh-CN"/>
              </w:rPr>
            </w:pPr>
          </w:p>
        </w:tc>
      </w:tr>
      <w:tr w14:paraId="5D00693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BF88C6E">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8. 销售核心指标分析</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B38292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8.1 销售业绩指标（销售额、销量、客单价等）</w:t>
            </w:r>
          </w:p>
          <w:p w14:paraId="753ABAAC">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8.2 客户指标（转化率、复购率、客群结构等）</w:t>
            </w:r>
          </w:p>
          <w:p w14:paraId="1131DFE7">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8.3 渠道与产品指标（渠道贡献率、产品毛利率等）</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7F2C12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A6</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2EFBDF">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B3</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D4B9E6">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C1</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D4FCA6">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D4</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53131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708F1B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757BF04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8/2</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D9A84E1">
            <w:pPr>
              <w:spacing w:before="120" w:after="120" w:line="288" w:lineRule="auto"/>
              <w:jc w:val="left"/>
              <w:rPr>
                <w:rFonts w:hint="eastAsia" w:ascii="宋体" w:hAnsi="宋体" w:eastAsia="宋体" w:cs="Arial"/>
                <w:szCs w:val="21"/>
                <w:lang w:val="en-US" w:eastAsia="zh-CN"/>
              </w:rPr>
            </w:pPr>
          </w:p>
        </w:tc>
      </w:tr>
      <w:tr w14:paraId="241DBB8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F679E9">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9. 销售预测与决策支持</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479A29">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9.1 趋势预测方法（移动平均、线性回归等）</w:t>
            </w:r>
          </w:p>
          <w:p w14:paraId="33563044">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9.2 预测模型构建与结果验证</w:t>
            </w:r>
          </w:p>
          <w:p w14:paraId="08C7AEF0">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9.3 基于数据的营销决策建议</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AA3D85E">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A7</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6546138">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B5</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D1F355">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C1</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6E32CF6">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D4</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F39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0F90D0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05D14480">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2/1</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E472A5">
            <w:pPr>
              <w:spacing w:before="120" w:after="120" w:line="288" w:lineRule="auto"/>
              <w:jc w:val="left"/>
              <w:rPr>
                <w:rFonts w:hint="eastAsia" w:ascii="宋体" w:hAnsi="宋体" w:eastAsia="宋体" w:cs="Arial"/>
                <w:szCs w:val="21"/>
                <w:lang w:val="en-US" w:eastAsia="zh-CN"/>
              </w:rPr>
            </w:pPr>
          </w:p>
        </w:tc>
      </w:tr>
      <w:tr w14:paraId="48BD058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3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36247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10. 销售数据分析报告撰写</w:t>
            </w:r>
          </w:p>
        </w:tc>
        <w:tc>
          <w:tcPr>
            <w:tcW w:w="119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2B668DE">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10.1 报告结构与逻辑梳理</w:t>
            </w:r>
          </w:p>
          <w:p w14:paraId="4B679641">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10.2 数据呈现与结论提炼</w:t>
            </w:r>
          </w:p>
          <w:p w14:paraId="6B58D6D9">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10.3 优化建议与落地路径</w:t>
            </w:r>
          </w:p>
        </w:tc>
        <w:tc>
          <w:tcPr>
            <w:tcW w:w="475"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B61306">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A7</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6BF9D0">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B5</w:t>
            </w:r>
          </w:p>
        </w:tc>
        <w:tc>
          <w:tcPr>
            <w:tcW w:w="4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1D4428D">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C3</w:t>
            </w:r>
          </w:p>
        </w:tc>
        <w:tc>
          <w:tcPr>
            <w:tcW w:w="3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CC021AE">
            <w:pPr>
              <w:spacing w:before="120" w:after="120" w:line="288" w:lineRule="auto"/>
              <w:jc w:val="left"/>
              <w:rPr>
                <w:rFonts w:hint="default" w:ascii="宋体" w:hAnsi="宋体" w:eastAsia="宋体" w:cs="Arial"/>
                <w:szCs w:val="21"/>
                <w:lang w:val="en-US" w:eastAsia="zh-CN"/>
              </w:rPr>
            </w:pPr>
            <w:r>
              <w:rPr>
                <w:rFonts w:hint="eastAsia" w:ascii="宋体" w:hAnsi="宋体" w:eastAsia="宋体" w:cs="Arial"/>
                <w:szCs w:val="21"/>
                <w:lang w:val="en-US" w:eastAsia="zh-CN"/>
              </w:rPr>
              <w:t>D3</w:t>
            </w:r>
          </w:p>
        </w:tc>
        <w:tc>
          <w:tcPr>
            <w:tcW w:w="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72BE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58A72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szCs w:val="21"/>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569</w:t>
            </w: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459</w:t>
            </w:r>
          </w:p>
        </w:tc>
        <w:tc>
          <w:tcPr>
            <w:tcW w:w="341"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007F0809">
            <w:pPr>
              <w:spacing w:before="120" w:after="120" w:line="288" w:lineRule="auto"/>
              <w:jc w:val="left"/>
              <w:rPr>
                <w:rFonts w:hint="eastAsia" w:ascii="宋体" w:hAnsi="宋体" w:eastAsia="宋体" w:cs="Arial"/>
                <w:szCs w:val="21"/>
                <w:lang w:val="en-US" w:eastAsia="zh-CN"/>
              </w:rPr>
            </w:pPr>
            <w:r>
              <w:rPr>
                <w:rFonts w:hint="eastAsia" w:ascii="宋体" w:hAnsi="宋体" w:eastAsia="宋体" w:cs="Arial"/>
                <w:szCs w:val="21"/>
                <w:lang w:val="en-US" w:eastAsia="zh-CN"/>
              </w:rPr>
              <w:t>6/1</w:t>
            </w:r>
          </w:p>
        </w:tc>
        <w:tc>
          <w:tcPr>
            <w:tcW w:w="3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EC1D4B1">
            <w:pPr>
              <w:spacing w:before="120" w:after="120" w:line="288" w:lineRule="auto"/>
              <w:jc w:val="left"/>
              <w:rPr>
                <w:rFonts w:hint="eastAsia" w:ascii="宋体" w:hAnsi="宋体" w:eastAsia="宋体" w:cs="Arial"/>
                <w:szCs w:val="21"/>
                <w:lang w:val="en-US" w:eastAsia="zh-CN"/>
              </w:rPr>
            </w:pPr>
          </w:p>
        </w:tc>
      </w:tr>
    </w:tbl>
    <w:p w14:paraId="25AFA42D">
      <w:pPr>
        <w:pStyle w:val="3"/>
        <w:bidi w:val="0"/>
      </w:pPr>
      <w:r>
        <w:rPr>
          <w:rFonts w:hint="eastAsia"/>
        </w:rPr>
        <w:t>六、课程考核与评价</w:t>
      </w:r>
    </w:p>
    <w:p w14:paraId="2AEF5919">
      <w:pPr>
        <w:spacing w:before="120" w:after="120" w:line="440" w:lineRule="exact"/>
        <w:ind w:firstLine="499"/>
        <w:jc w:val="left"/>
        <w:rPr>
          <w:rFonts w:asciiTheme="minorEastAsia" w:hAnsiTheme="minorEastAsia" w:cstheme="minorEastAsia"/>
          <w:sz w:val="24"/>
          <w:szCs w:val="24"/>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75"/>
        <w:gridCol w:w="1184"/>
        <w:gridCol w:w="1919"/>
        <w:gridCol w:w="1223"/>
        <w:gridCol w:w="4173"/>
      </w:tblGrid>
      <w:tr w14:paraId="163B3F8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82E7E5">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评价项目</w:t>
            </w:r>
          </w:p>
        </w:tc>
        <w:tc>
          <w:tcPr>
            <w:tcW w:w="59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1D08C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评价内容</w:t>
            </w:r>
          </w:p>
        </w:tc>
        <w:tc>
          <w:tcPr>
            <w:tcW w:w="9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40CE1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评价方式</w:t>
            </w:r>
          </w:p>
        </w:tc>
        <w:tc>
          <w:tcPr>
            <w:tcW w:w="61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DEF7C7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分值比例</w:t>
            </w:r>
          </w:p>
        </w:tc>
        <w:tc>
          <w:tcPr>
            <w:tcW w:w="21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DA0382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评价标准</w:t>
            </w:r>
          </w:p>
        </w:tc>
      </w:tr>
      <w:tr w14:paraId="5A959F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163C7AC">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过程性评价</w:t>
            </w:r>
          </w:p>
        </w:tc>
        <w:tc>
          <w:tcPr>
            <w:tcW w:w="59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F877C8">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平时表现</w:t>
            </w:r>
          </w:p>
        </w:tc>
        <w:tc>
          <w:tcPr>
            <w:tcW w:w="9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AC30FFC">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出勤、课堂纪律、课堂互动、课后作业</w:t>
            </w:r>
          </w:p>
        </w:tc>
        <w:tc>
          <w:tcPr>
            <w:tcW w:w="61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8BB9AE">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15%</w:t>
            </w:r>
          </w:p>
        </w:tc>
        <w:tc>
          <w:tcPr>
            <w:tcW w:w="21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0BFDBEE">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出勤达标（无无故缺勤）、遵守纪律、积极参与互动、按时完成作业且质量合格</w:t>
            </w:r>
          </w:p>
        </w:tc>
      </w:tr>
      <w:tr w14:paraId="0E84713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5126497">
            <w:pPr>
              <w:rPr>
                <w:rFonts w:asciiTheme="minorEastAsia" w:hAnsiTheme="minorEastAsia" w:cstheme="minorEastAsia"/>
                <w:szCs w:val="21"/>
              </w:rPr>
            </w:pPr>
          </w:p>
        </w:tc>
        <w:tc>
          <w:tcPr>
            <w:tcW w:w="59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3500F1">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单元实训</w:t>
            </w:r>
          </w:p>
        </w:tc>
        <w:tc>
          <w:tcPr>
            <w:tcW w:w="9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91FCD3B">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各学习情境实操任务完成情况</w:t>
            </w:r>
          </w:p>
        </w:tc>
        <w:tc>
          <w:tcPr>
            <w:tcW w:w="61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5DA392">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20%</w:t>
            </w:r>
          </w:p>
        </w:tc>
        <w:tc>
          <w:tcPr>
            <w:tcW w:w="21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28AF05">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按要求完成实训任务，操作规范、结果准确，提交实训报告完整</w:t>
            </w:r>
          </w:p>
        </w:tc>
      </w:tr>
      <w:tr w14:paraId="2CF3A47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D76CAB7">
            <w:pPr>
              <w:rPr>
                <w:rFonts w:asciiTheme="minorEastAsia" w:hAnsiTheme="minorEastAsia" w:cstheme="minorEastAsia"/>
                <w:szCs w:val="21"/>
              </w:rPr>
            </w:pPr>
          </w:p>
        </w:tc>
        <w:tc>
          <w:tcPr>
            <w:tcW w:w="59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5FAE3C0">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项目实战</w:t>
            </w:r>
          </w:p>
        </w:tc>
        <w:tc>
          <w:tcPr>
            <w:tcW w:w="9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F1CFE5F">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小组合作完成综合数据分析项目</w:t>
            </w:r>
          </w:p>
        </w:tc>
        <w:tc>
          <w:tcPr>
            <w:tcW w:w="61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F869C5D">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15%</w:t>
            </w:r>
          </w:p>
        </w:tc>
        <w:tc>
          <w:tcPr>
            <w:tcW w:w="21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A33047">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项目方案合理、数据处理规范、分析结论可靠、团队协作良好</w:t>
            </w:r>
          </w:p>
        </w:tc>
      </w:tr>
      <w:tr w14:paraId="51117DA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ED6C6F3">
            <w:pPr>
              <w:rPr>
                <w:rFonts w:asciiTheme="minorEastAsia" w:hAnsiTheme="minorEastAsia" w:cstheme="minorEastAsia"/>
                <w:szCs w:val="21"/>
              </w:rPr>
            </w:pPr>
            <w:r>
              <w:rPr>
                <w:rFonts w:asciiTheme="minorEastAsia" w:hAnsiTheme="minorEastAsia" w:cstheme="minorEastAsia"/>
                <w:szCs w:val="21"/>
              </w:rPr>
              <w:t>终结性评价</w:t>
            </w:r>
          </w:p>
        </w:tc>
        <w:tc>
          <w:tcPr>
            <w:tcW w:w="59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214D57">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期末考核</w:t>
            </w:r>
          </w:p>
        </w:tc>
        <w:tc>
          <w:tcPr>
            <w:tcW w:w="97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0CDD654">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闭卷考试（理论知识）+ 实操考核（工具应用）</w:t>
            </w:r>
          </w:p>
        </w:tc>
        <w:tc>
          <w:tcPr>
            <w:tcW w:w="61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F23FA4">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50%</w:t>
            </w:r>
          </w:p>
        </w:tc>
        <w:tc>
          <w:tcPr>
            <w:tcW w:w="21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F45FF88">
            <w:pPr>
              <w:spacing w:before="120" w:after="120" w:line="288" w:lineRule="auto"/>
              <w:jc w:val="left"/>
              <w:rPr>
                <w:rFonts w:asciiTheme="minorEastAsia" w:hAnsiTheme="minorEastAsia" w:cstheme="minorEastAsia"/>
                <w:szCs w:val="21"/>
              </w:rPr>
            </w:pPr>
            <w:r>
              <w:rPr>
                <w:rFonts w:asciiTheme="minorEastAsia" w:hAnsiTheme="minorEastAsia" w:cstheme="minorEastAsia"/>
                <w:szCs w:val="21"/>
              </w:rPr>
              <w:t>理论部分掌握核心知识点，实操部分能独立完成数据处理、分析与可视化任务，综合应用能力达标，合格线60分</w:t>
            </w:r>
          </w:p>
        </w:tc>
      </w:tr>
    </w:tbl>
    <w:p w14:paraId="6297682C">
      <w:pPr>
        <w:pStyle w:val="3"/>
        <w:bidi w:val="0"/>
      </w:pPr>
      <w:r>
        <w:rPr>
          <w:rFonts w:hint="eastAsia"/>
        </w:rPr>
        <w:t>七、课程实施与保障</w:t>
      </w:r>
    </w:p>
    <w:p w14:paraId="324B55AE">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7D65A3B">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采用线上线下混合式教学模式，理论教学以案例分析法、讲授法为主，结合行业真实案例引导学生理解知识点；实践教学采用任务驱动法、项目教学法，以实际工作任务为导向，让学生在“做中学、学中做”。依托学习通等线上平台，提供教学视频、实训数据、案例素材等资源，支持课前预习与课后复习；课堂上通过分组实操、成果展示、互评互议等形式，提升学生参与度；课后布置综合项目任务，强化知识应用与技能巩固。</w:t>
      </w:r>
    </w:p>
    <w:p w14:paraId="07AB40BB">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0D799A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数据赋能、诚信立业”的课程思政融入体系，将思政元素有机融入各教学环节：在数据采集与处理模块，强调数据诚信与保密意识，融入数据安全法律法规案例；在指标分析与报告撰写模块，培育严谨细致的工匠精神，杜绝数据造假；在项目实战模块，通过团队协作培养集体荣誉感与沟通能力；结合行业优秀企业数据分析应用案例，展现数据驱动对产业发展的推动作用，激发家国情怀与社会责任。</w:t>
      </w:r>
    </w:p>
    <w:p w14:paraId="00DF3EBA">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（三）教学基本条件</w:t>
      </w:r>
    </w:p>
    <w:p w14:paraId="2A48653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1.教学团队基本要求</w:t>
      </w:r>
    </w:p>
    <w:p w14:paraId="3D5B8FE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建议教学团队由校内专任教师与企业兼职教师组成，比例不低于1:1，专任教师需具备双师素质，具有扎实的电子商务理论功底与2年以上相关教学或行业实践经验，教学团队应定期开展教研活动，及时更新教学内容，优化教学方法，提升教学质量。</w:t>
      </w:r>
    </w:p>
    <w:p w14:paraId="34C5BB56">
      <w:pPr>
        <w:keepNext w:val="0"/>
        <w:keepLines w:val="0"/>
        <w:pageBreakBefore w:val="0"/>
        <w:widowControl w:val="0"/>
        <w:kinsoku/>
        <w:wordWrap/>
        <w:overflowPunct/>
        <w:topLinePunct w:val="0"/>
        <w:autoSpaceDE/>
        <w:autoSpaceDN/>
        <w:bidi w:val="0"/>
        <w:spacing w:before="120" w:after="120"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2.教学硬件环境基本要求</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121"/>
        <w:gridCol w:w="2833"/>
        <w:gridCol w:w="1409"/>
        <w:gridCol w:w="3511"/>
      </w:tblGrid>
      <w:tr w14:paraId="6D3B774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7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72CC889">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名称</w:t>
            </w:r>
          </w:p>
        </w:tc>
        <w:tc>
          <w:tcPr>
            <w:tcW w:w="14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4929C0">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基本配置要求</w:t>
            </w:r>
          </w:p>
        </w:tc>
        <w:tc>
          <w:tcPr>
            <w:tcW w:w="71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63E34A">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场地大小</w:t>
            </w:r>
          </w:p>
        </w:tc>
        <w:tc>
          <w:tcPr>
            <w:tcW w:w="17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50E359">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功能说明</w:t>
            </w:r>
          </w:p>
        </w:tc>
      </w:tr>
      <w:tr w14:paraId="57CF7CE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7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B58D0A">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多媒体教室</w:t>
            </w:r>
          </w:p>
        </w:tc>
        <w:tc>
          <w:tcPr>
            <w:tcW w:w="14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F6671E">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教学一体机、座椅、投影仪、网络设备</w:t>
            </w:r>
          </w:p>
        </w:tc>
        <w:tc>
          <w:tcPr>
            <w:tcW w:w="71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F437761">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50人</w:t>
            </w:r>
          </w:p>
        </w:tc>
        <w:tc>
          <w:tcPr>
            <w:tcW w:w="17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5802121">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开展理论教学、案例分析、线上学习等</w:t>
            </w:r>
          </w:p>
        </w:tc>
      </w:tr>
      <w:tr w14:paraId="13E99EB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7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646379C">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电子商务实训室</w:t>
            </w:r>
          </w:p>
        </w:tc>
        <w:tc>
          <w:tcPr>
            <w:tcW w:w="14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43F49E9">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具备上网功能的电脑、电子商务模拟软件、打印机</w:t>
            </w:r>
          </w:p>
        </w:tc>
        <w:tc>
          <w:tcPr>
            <w:tcW w:w="71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E39A23">
            <w:pPr>
              <w:spacing w:before="120" w:after="120" w:line="288" w:lineRule="auto"/>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100m</w:t>
            </w:r>
            <w:r>
              <w:rPr>
                <w:rFonts w:hint="eastAsia" w:asciiTheme="minorEastAsia" w:hAnsiTheme="minorEastAsia" w:cstheme="minorEastAsia"/>
                <w:szCs w:val="21"/>
                <w:vertAlign w:val="superscript"/>
                <w:lang w:val="en-US" w:eastAsia="zh-CN"/>
              </w:rPr>
              <w:t>2</w:t>
            </w:r>
          </w:p>
        </w:tc>
        <w:tc>
          <w:tcPr>
            <w:tcW w:w="17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A9EBE5">
            <w:pPr>
              <w:spacing w:before="120" w:after="120" w:line="288" w:lineRule="auto"/>
              <w:jc w:val="center"/>
              <w:rPr>
                <w:rFonts w:asciiTheme="minorEastAsia" w:hAnsiTheme="minorEastAsia" w:cstheme="minorEastAsia"/>
                <w:szCs w:val="21"/>
              </w:rPr>
            </w:pPr>
            <w:r>
              <w:rPr>
                <w:rFonts w:hint="eastAsia" w:asciiTheme="minorEastAsia" w:hAnsiTheme="minorEastAsia" w:cstheme="minorEastAsia"/>
                <w:szCs w:val="21"/>
              </w:rPr>
              <w:t>开展网店运营、电子支付、网络营销等模拟实操训练</w:t>
            </w:r>
          </w:p>
        </w:tc>
      </w:tr>
    </w:tbl>
    <w:p w14:paraId="79D651A1">
      <w:pPr>
        <w:keepNext w:val="0"/>
        <w:keepLines w:val="0"/>
        <w:pageBreakBefore w:val="0"/>
        <w:widowControl w:val="0"/>
        <w:kinsoku/>
        <w:wordWrap/>
        <w:overflowPunct/>
        <w:topLinePunct w:val="0"/>
        <w:autoSpaceDE/>
        <w:autoSpaceDN/>
        <w:bidi w:val="0"/>
        <w:adjustRightInd/>
        <w:snapToGrid/>
        <w:spacing w:before="120" w:after="120"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3.教学资源基本要求</w:t>
      </w:r>
    </w:p>
    <w:p w14:paraId="01ABABC4">
      <w:pPr>
        <w:keepNext w:val="0"/>
        <w:keepLines w:val="0"/>
        <w:pageBreakBefore w:val="0"/>
        <w:widowControl w:val="0"/>
        <w:kinsoku/>
        <w:wordWrap/>
        <w:overflowPunct/>
        <w:topLinePunct w:val="0"/>
        <w:autoSpaceDE/>
        <w:autoSpaceDN/>
        <w:bidi w:val="0"/>
        <w:adjustRightInd/>
        <w:snapToGrid/>
        <w:spacing w:before="120" w:after="120" w:line="440" w:lineRule="exact"/>
        <w:jc w:val="left"/>
        <w:textAlignment w:val="auto"/>
        <w:rPr>
          <w:rFonts w:hint="eastAsia" w:asciiTheme="minorEastAsia" w:hAnsiTheme="minorEastAsia" w:cstheme="minorEastAsia"/>
          <w:sz w:val="24"/>
          <w:szCs w:val="24"/>
        </w:rPr>
      </w:pPr>
      <w:r>
        <w:rPr>
          <w:rFonts w:hint="eastAsia" w:asciiTheme="minorEastAsia" w:hAnsiTheme="minorEastAsia" w:cstheme="minorEastAsia"/>
          <w:sz w:val="24"/>
          <w:szCs w:val="24"/>
        </w:rPr>
        <w:t>（1）基本教学资源：《销售数据分析（第2版）》教材、课程标准、教案、课件、习题集、实训指导书、试题库、真实销售数据素材包。</w:t>
      </w:r>
    </w:p>
    <w:p w14:paraId="76AD6AA3">
      <w:pPr>
        <w:keepNext w:val="0"/>
        <w:keepLines w:val="0"/>
        <w:pageBreakBefore w:val="0"/>
        <w:widowControl w:val="0"/>
        <w:kinsoku/>
        <w:wordWrap/>
        <w:overflowPunct/>
        <w:topLinePunct w:val="0"/>
        <w:autoSpaceDE/>
        <w:autoSpaceDN/>
        <w:bidi w:val="0"/>
        <w:adjustRightInd/>
        <w:snapToGrid/>
        <w:spacing w:before="120" w:after="120" w:line="440" w:lineRule="exact"/>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（2）数字教学资源：线上教学平台（学习通/超星等）、Excel与Power BI实操视频教程、行业案例库、数据分析工具插件、1+X证书相关培训资源。</w:t>
      </w:r>
    </w:p>
    <w:p w14:paraId="4294C606">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（四）其他说明</w:t>
      </w:r>
    </w:p>
    <w:p w14:paraId="1AB78EBF">
      <w:pPr>
        <w:keepNext w:val="0"/>
        <w:keepLines w:val="0"/>
        <w:pageBreakBefore w:val="0"/>
        <w:widowControl w:val="0"/>
        <w:kinsoku/>
        <w:wordWrap/>
        <w:overflowPunct/>
        <w:topLinePunct w:val="0"/>
        <w:autoSpaceDE/>
        <w:autoSpaceDN/>
        <w:bidi w:val="0"/>
        <w:adjustRightInd/>
        <w:snapToGrid/>
        <w:spacing w:before="120" w:after="120" w:line="440" w:lineRule="exact"/>
        <w:ind w:firstLine="480" w:firstLineChars="200"/>
        <w:jc w:val="left"/>
        <w:textAlignment w:val="auto"/>
        <w:rPr>
          <w:rFonts w:hint="eastAsia" w:asciiTheme="minorEastAsia" w:hAnsiTheme="minorEastAsia" w:cstheme="minorEastAsia"/>
          <w:sz w:val="24"/>
          <w:szCs w:val="24"/>
        </w:rPr>
      </w:pPr>
      <w:r>
        <w:rPr>
          <w:rFonts w:hint="eastAsia" w:asciiTheme="minorEastAsia" w:hAnsiTheme="minorEastAsia" w:cstheme="minorEastAsia"/>
          <w:sz w:val="24"/>
          <w:szCs w:val="24"/>
        </w:rPr>
        <w:t>本课程标准规定了核心教学内容与基本要求，教学过程中可根据专业特点、行业发展动态及学生实际情况，适当调整教学内容与学时分配，但核心知识点与实践技能要求不得降低；建议定期调研行业岗位需求，更新实训项目与案例素材，确保课程内容与岗位实际接轨；鼓励学生参与数据分析相关技能竞赛，以赛促学、以赛促练，提升职业竞争力。</w:t>
      </w:r>
    </w:p>
    <w:p w14:paraId="1E0C3B43">
      <w:pPr>
        <w:rPr>
          <w:rFonts w:hint="eastAsia" w:asciiTheme="minorEastAsia" w:hAnsiTheme="minorEastAsia" w:cstheme="minorEastAsia"/>
          <w:sz w:val="24"/>
          <w:szCs w:val="24"/>
        </w:rPr>
      </w:pPr>
      <w:r>
        <w:rPr>
          <w:rFonts w:hint="eastAsia" w:asciiTheme="minorEastAsia" w:hAnsiTheme="minorEastAsia" w:cstheme="minorEastAsia"/>
          <w:sz w:val="24"/>
          <w:szCs w:val="24"/>
        </w:rPr>
        <w:br w:type="page"/>
      </w:r>
    </w:p>
    <w:p w14:paraId="57386B10">
      <w:pPr>
        <w:pStyle w:val="2"/>
        <w:pageBreakBefore w:val="0"/>
        <w:kinsoku/>
        <w:wordWrap/>
        <w:overflowPunct/>
        <w:topLinePunct w:val="0"/>
        <w:autoSpaceDE/>
        <w:autoSpaceDN/>
        <w:bidi w:val="0"/>
        <w:spacing w:before="0" w:beforeAutospacing="0" w:after="0" w:afterAutospacing="0"/>
        <w:jc w:val="center"/>
        <w:rPr>
          <w:rFonts w:hint="eastAsia"/>
          <w:lang w:val="en-US" w:eastAsia="zh-CN"/>
        </w:rPr>
      </w:pPr>
      <w:bookmarkStart w:id="57" w:name="_Toc3468"/>
      <w:bookmarkStart w:id="58" w:name="_Toc27676"/>
      <w:r>
        <w:rPr>
          <w:rFonts w:hint="eastAsia"/>
          <w:sz w:val="32"/>
          <w:szCs w:val="32"/>
          <w:lang w:val="en-US" w:eastAsia="zh-CN"/>
        </w:rPr>
        <w:t>《</w:t>
      </w:r>
      <w:r>
        <w:rPr>
          <w:rFonts w:hint="eastAsia" w:ascii="宋体" w:hAnsi="宋体" w:eastAsia="宋体" w:cs="宋体"/>
          <w:i w:val="0"/>
          <w:iCs w:val="0"/>
          <w:snapToGrid w:val="0"/>
          <w:color w:val="000000"/>
          <w:kern w:val="0"/>
          <w:sz w:val="32"/>
          <w:szCs w:val="32"/>
          <w:u w:val="none"/>
          <w:lang w:val="en-US" w:eastAsia="zh-CN" w:bidi="ar"/>
        </w:rPr>
        <w:t>供应链数据分析</w:t>
      </w:r>
      <w:r>
        <w:rPr>
          <w:rFonts w:hint="eastAsia"/>
          <w:sz w:val="32"/>
          <w:szCs w:val="32"/>
          <w:lang w:val="en-US" w:eastAsia="zh-CN"/>
        </w:rPr>
        <w:t>》</w:t>
      </w:r>
      <w:r>
        <w:rPr>
          <w:rFonts w:hint="eastAsia"/>
          <w:lang w:val="en-US" w:eastAsia="zh-CN"/>
        </w:rPr>
        <w:t>课程标准</w:t>
      </w:r>
      <w:bookmarkEnd w:id="57"/>
      <w:bookmarkEnd w:id="58"/>
    </w:p>
    <w:p w14:paraId="71D3F76C">
      <w:pPr>
        <w:pStyle w:val="3"/>
        <w:bidi w:val="0"/>
        <w:rPr>
          <w:rFonts w:hint="eastAsia"/>
        </w:rPr>
      </w:pPr>
      <w:r>
        <w:rPr>
          <w:rFonts w:hint="eastAsia"/>
        </w:rPr>
        <w:t>一、课程基本信息</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456"/>
        <w:gridCol w:w="1724"/>
        <w:gridCol w:w="792"/>
        <w:gridCol w:w="1252"/>
        <w:gridCol w:w="3302"/>
      </w:tblGrid>
      <w:tr w14:paraId="7610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bottom w:val="single" w:color="auto" w:sz="4" w:space="0"/>
              <w:right w:val="single" w:color="auto" w:sz="4" w:space="0"/>
            </w:tcBorders>
            <w:vAlign w:val="center"/>
          </w:tcPr>
          <w:p w14:paraId="324C0A87">
            <w:pPr>
              <w:pStyle w:val="12"/>
              <w:pageBreakBefore w:val="0"/>
              <w:kinsoku/>
              <w:wordWrap/>
              <w:overflowPunct/>
              <w:topLinePunct w:val="0"/>
              <w:autoSpaceDE/>
              <w:autoSpaceDN/>
              <w:bidi w:val="0"/>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16" w:type="pct"/>
            <w:gridSpan w:val="3"/>
            <w:tcBorders>
              <w:top w:val="single" w:color="auto" w:sz="4" w:space="0"/>
              <w:left w:val="single" w:color="auto" w:sz="4" w:space="0"/>
              <w:bottom w:val="single" w:color="auto" w:sz="4" w:space="0"/>
              <w:right w:val="single" w:color="auto" w:sz="4" w:space="0"/>
            </w:tcBorders>
            <w:vAlign w:val="center"/>
          </w:tcPr>
          <w:p w14:paraId="01398DA0">
            <w:pPr>
              <w:pageBreakBefore w:val="0"/>
              <w:widowControl/>
              <w:kinsoku/>
              <w:wordWrap/>
              <w:overflowPunct/>
              <w:topLinePunct w:val="0"/>
              <w:autoSpaceDE/>
              <w:autoSpaceDN/>
              <w:bidi w:val="0"/>
              <w:spacing w:beforeAutospacing="0" w:afterAutospacing="0"/>
              <w:jc w:val="center"/>
              <w:rPr>
                <w:rFonts w:hint="default"/>
                <w:lang w:val="en-US" w:eastAsia="zh-CN"/>
              </w:rPr>
            </w:pPr>
            <w:r>
              <w:rPr>
                <w:rFonts w:hint="eastAsia"/>
                <w:lang w:val="en-US" w:eastAsia="zh-CN"/>
              </w:rPr>
              <w:t>供应链数据分析</w:t>
            </w:r>
          </w:p>
        </w:tc>
        <w:tc>
          <w:tcPr>
            <w:tcW w:w="635" w:type="pct"/>
            <w:tcBorders>
              <w:top w:val="single" w:color="auto" w:sz="4" w:space="0"/>
              <w:left w:val="single" w:color="auto" w:sz="4" w:space="0"/>
              <w:bottom w:val="single" w:color="auto" w:sz="4" w:space="0"/>
              <w:right w:val="single" w:color="auto" w:sz="4" w:space="0"/>
            </w:tcBorders>
            <w:vAlign w:val="center"/>
          </w:tcPr>
          <w:p w14:paraId="225390D8">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0E06C51">
            <w:pPr>
              <w:pageBreakBefore w:val="0"/>
              <w:widowControl/>
              <w:kinsoku/>
              <w:wordWrap/>
              <w:overflowPunct/>
              <w:topLinePunct w:val="0"/>
              <w:autoSpaceDE/>
              <w:autoSpaceDN/>
              <w:bidi w:val="0"/>
              <w:spacing w:beforeAutospacing="0" w:afterAutospacing="0"/>
              <w:jc w:val="center"/>
              <w:rPr>
                <w:rFonts w:hint="default"/>
                <w:lang w:val="en-US" w:eastAsia="zh-CN"/>
              </w:rPr>
            </w:pPr>
            <w:r>
              <w:rPr>
                <w:rFonts w:hint="eastAsia"/>
                <w:lang w:val="en-US" w:eastAsia="zh-CN"/>
              </w:rPr>
              <w:t>swsf23008</w:t>
            </w:r>
          </w:p>
        </w:tc>
      </w:tr>
      <w:tr w14:paraId="6B13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bottom w:val="single" w:color="auto" w:sz="4" w:space="0"/>
              <w:right w:val="single" w:color="auto" w:sz="4" w:space="0"/>
            </w:tcBorders>
          </w:tcPr>
          <w:p w14:paraId="269E9515">
            <w:pPr>
              <w:pStyle w:val="12"/>
              <w:pageBreakBefore w:val="0"/>
              <w:kinsoku/>
              <w:wordWrap/>
              <w:overflowPunct/>
              <w:topLinePunct w:val="0"/>
              <w:autoSpaceDE/>
              <w:autoSpaceDN/>
              <w:bidi w:val="0"/>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39" w:type="pct"/>
            <w:tcBorders>
              <w:top w:val="single" w:color="auto" w:sz="4" w:space="0"/>
              <w:left w:val="single" w:color="auto" w:sz="4" w:space="0"/>
              <w:bottom w:val="single" w:color="auto" w:sz="4" w:space="0"/>
              <w:right w:val="single" w:color="auto" w:sz="4" w:space="0"/>
            </w:tcBorders>
          </w:tcPr>
          <w:p w14:paraId="13E176DB">
            <w:pPr>
              <w:pageBreakBefore w:val="0"/>
              <w:widowControl/>
              <w:kinsoku/>
              <w:wordWrap/>
              <w:overflowPunct/>
              <w:topLinePunct w:val="0"/>
              <w:autoSpaceDE/>
              <w:autoSpaceDN/>
              <w:bidi w:val="0"/>
              <w:spacing w:beforeAutospacing="0" w:afterAutospacing="0"/>
              <w:jc w:val="left"/>
              <w:rPr>
                <w:rFonts w:hint="default"/>
                <w:lang w:val="en-US" w:eastAsia="zh-CN"/>
              </w:rPr>
            </w:pPr>
            <w:r>
              <w:rPr>
                <w:rFonts w:hint="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tcPr>
          <w:p w14:paraId="4CABD552">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其中实践学时</w:t>
            </w:r>
          </w:p>
        </w:tc>
        <w:tc>
          <w:tcPr>
            <w:tcW w:w="401" w:type="pct"/>
            <w:tcBorders>
              <w:top w:val="single" w:color="auto" w:sz="4" w:space="0"/>
              <w:left w:val="single" w:color="auto" w:sz="4" w:space="0"/>
              <w:bottom w:val="single" w:color="auto" w:sz="4" w:space="0"/>
              <w:right w:val="single" w:color="auto" w:sz="4" w:space="0"/>
            </w:tcBorders>
          </w:tcPr>
          <w:p w14:paraId="23764EA5">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8学时</w:t>
            </w:r>
          </w:p>
        </w:tc>
        <w:tc>
          <w:tcPr>
            <w:tcW w:w="635" w:type="pct"/>
            <w:tcBorders>
              <w:top w:val="single" w:color="auto" w:sz="4" w:space="0"/>
              <w:left w:val="single" w:color="auto" w:sz="4" w:space="0"/>
              <w:bottom w:val="single" w:color="auto" w:sz="4" w:space="0"/>
              <w:right w:val="single" w:color="auto" w:sz="4" w:space="0"/>
            </w:tcBorders>
            <w:vAlign w:val="center"/>
          </w:tcPr>
          <w:p w14:paraId="164549FD">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860ED28">
            <w:pPr>
              <w:pageBreakBefore w:val="0"/>
              <w:widowControl/>
              <w:kinsoku/>
              <w:wordWrap/>
              <w:overflowPunct/>
              <w:topLinePunct w:val="0"/>
              <w:autoSpaceDE/>
              <w:autoSpaceDN/>
              <w:bidi w:val="0"/>
              <w:spacing w:beforeAutospacing="0" w:afterAutospacing="0"/>
              <w:jc w:val="left"/>
              <w:rPr>
                <w:rFonts w:hint="default"/>
                <w:lang w:val="en-US" w:eastAsia="zh-CN"/>
              </w:rPr>
            </w:pPr>
            <w:r>
              <w:rPr>
                <w:rFonts w:hint="eastAsia"/>
                <w:lang w:val="en-US" w:eastAsia="zh-CN"/>
              </w:rPr>
              <w:t>4学分</w:t>
            </w:r>
          </w:p>
        </w:tc>
      </w:tr>
      <w:tr w14:paraId="4631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bottom w:val="single" w:color="auto" w:sz="4" w:space="0"/>
              <w:right w:val="single" w:color="auto" w:sz="4" w:space="0"/>
            </w:tcBorders>
          </w:tcPr>
          <w:p w14:paraId="789811B6">
            <w:pPr>
              <w:pStyle w:val="12"/>
              <w:pageBreakBefore w:val="0"/>
              <w:kinsoku/>
              <w:wordWrap/>
              <w:overflowPunct/>
              <w:topLinePunct w:val="0"/>
              <w:autoSpaceDE/>
              <w:autoSpaceDN/>
              <w:bidi w:val="0"/>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26" w:type="pct"/>
            <w:gridSpan w:val="5"/>
            <w:tcBorders>
              <w:top w:val="single" w:color="auto" w:sz="4" w:space="0"/>
              <w:left w:val="single" w:color="auto" w:sz="4" w:space="0"/>
              <w:bottom w:val="single" w:color="auto" w:sz="4" w:space="0"/>
              <w:right w:val="single" w:color="auto" w:sz="4" w:space="0"/>
            </w:tcBorders>
          </w:tcPr>
          <w:p w14:paraId="386C349C">
            <w:pPr>
              <w:pageBreakBefore w:val="0"/>
              <w:widowControl/>
              <w:kinsoku/>
              <w:wordWrap/>
              <w:overflowPunct/>
              <w:topLinePunct w:val="0"/>
              <w:autoSpaceDE/>
              <w:autoSpaceDN/>
              <w:bidi w:val="0"/>
              <w:spacing w:beforeAutospacing="0" w:afterAutospacing="0"/>
              <w:jc w:val="left"/>
              <w:rPr>
                <w:rFonts w:hint="default"/>
                <w:lang w:val="en-US" w:eastAsia="zh-CN"/>
              </w:rPr>
            </w:pPr>
            <w:r>
              <w:rPr>
                <w:rFonts w:hint="eastAsia"/>
                <w:lang w:val="en-US" w:eastAsia="zh-CN"/>
              </w:rPr>
              <w:t>商务数据分析</w:t>
            </w:r>
          </w:p>
        </w:tc>
      </w:tr>
      <w:tr w14:paraId="2A56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right w:val="single" w:color="auto" w:sz="4" w:space="0"/>
            </w:tcBorders>
            <w:vAlign w:val="center"/>
          </w:tcPr>
          <w:p w14:paraId="0C1994EF">
            <w:pPr>
              <w:pStyle w:val="12"/>
              <w:pageBreakBefore w:val="0"/>
              <w:kinsoku/>
              <w:wordWrap/>
              <w:overflowPunct/>
              <w:topLinePunct w:val="0"/>
              <w:autoSpaceDE/>
              <w:autoSpaceDN/>
              <w:bidi w:val="0"/>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016" w:type="pct"/>
            <w:gridSpan w:val="3"/>
            <w:tcBorders>
              <w:top w:val="single" w:color="auto" w:sz="4" w:space="0"/>
              <w:left w:val="single" w:color="auto" w:sz="4" w:space="0"/>
              <w:right w:val="single" w:color="auto" w:sz="4" w:space="0"/>
            </w:tcBorders>
            <w:vAlign w:val="top"/>
          </w:tcPr>
          <w:p w14:paraId="11145EEA">
            <w:pPr>
              <w:pageBreakBefore w:val="0"/>
              <w:widowControl/>
              <w:kinsoku/>
              <w:wordWrap/>
              <w:overflowPunct/>
              <w:topLinePunct w:val="0"/>
              <w:autoSpaceDE/>
              <w:autoSpaceDN/>
              <w:bidi w:val="0"/>
              <w:spacing w:beforeAutospacing="0" w:afterAutospacing="0"/>
              <w:jc w:val="left"/>
              <w:rPr>
                <w:rFonts w:hint="default"/>
                <w:lang w:val="en-US" w:eastAsia="zh-CN"/>
              </w:rPr>
            </w:pPr>
            <w:r>
              <w:rPr>
                <w:rFonts w:hint="eastAsia"/>
                <w:lang w:val="en-US" w:eastAsia="zh-CN"/>
              </w:rPr>
              <w:fldChar w:fldCharType="begin"/>
            </w:r>
            <w:r>
              <w:rPr>
                <w:rFonts w:hint="eastAsia"/>
                <w:lang w:val="en-US" w:eastAsia="zh-CN"/>
              </w:rPr>
              <w:instrText xml:space="preserve"> EQ \o\ac(□)</w:instrText>
            </w:r>
            <w:r>
              <w:rPr>
                <w:rFonts w:hint="eastAsia"/>
                <w:lang w:val="en-US" w:eastAsia="zh-CN"/>
              </w:rPr>
              <w:fldChar w:fldCharType="end"/>
            </w:r>
            <w:r>
              <w:rPr>
                <w:rFonts w:hint="eastAsia"/>
                <w:lang w:val="en-US" w:eastAsia="zh-CN"/>
              </w:rPr>
              <w:t>专业基础课☑专业核心课□专业选修课□专业技能课</w:t>
            </w:r>
          </w:p>
        </w:tc>
        <w:tc>
          <w:tcPr>
            <w:tcW w:w="635" w:type="pct"/>
            <w:tcBorders>
              <w:top w:val="single" w:color="auto" w:sz="4" w:space="0"/>
              <w:left w:val="single" w:color="auto" w:sz="4" w:space="0"/>
              <w:bottom w:val="single" w:color="auto" w:sz="4" w:space="0"/>
              <w:right w:val="single" w:color="auto" w:sz="4" w:space="0"/>
            </w:tcBorders>
            <w:vAlign w:val="center"/>
          </w:tcPr>
          <w:p w14:paraId="672CFC05">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534EC72">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fldChar w:fldCharType="begin"/>
            </w:r>
            <w:r>
              <w:rPr>
                <w:rFonts w:hint="eastAsia"/>
                <w:lang w:val="en-US" w:eastAsia="zh-CN"/>
              </w:rPr>
              <w:instrText xml:space="preserve"> EQ \o\ac(□)</w:instrText>
            </w:r>
            <w:r>
              <w:rPr>
                <w:rFonts w:hint="eastAsia"/>
                <w:lang w:val="en-US" w:eastAsia="zh-CN"/>
              </w:rPr>
              <w:fldChar w:fldCharType="end"/>
            </w:r>
            <w:r>
              <w:rPr>
                <w:rFonts w:hint="eastAsia"/>
                <w:lang w:val="en-US" w:eastAsia="zh-CN"/>
              </w:rPr>
              <w:t>理论课</w:t>
            </w:r>
            <w:r>
              <w:rPr>
                <w:rFonts w:hint="eastAsia"/>
                <w:lang w:val="en-US" w:eastAsia="zh-CN"/>
              </w:rPr>
              <w:fldChar w:fldCharType="begin"/>
            </w:r>
            <w:r>
              <w:rPr>
                <w:rFonts w:hint="eastAsia"/>
                <w:lang w:val="en-US" w:eastAsia="zh-CN"/>
              </w:rPr>
              <w:instrText xml:space="preserve"> EQ \o\ac(□,</w:instrText>
            </w:r>
            <w:r>
              <w:rPr>
                <w:rFonts w:hint="eastAsia"/>
                <w:position w:val="2"/>
                <w:sz w:val="13"/>
                <w:lang w:val="en-US" w:eastAsia="zh-CN"/>
              </w:rPr>
              <w:instrText xml:space="preserve">√</w:instrText>
            </w:r>
            <w:r>
              <w:rPr>
                <w:rFonts w:hint="eastAsia"/>
                <w:lang w:val="en-US" w:eastAsia="zh-CN"/>
              </w:rPr>
              <w:instrText xml:space="preserve">)</w:instrText>
            </w:r>
            <w:r>
              <w:rPr>
                <w:rFonts w:hint="eastAsia"/>
                <w:lang w:val="en-US" w:eastAsia="zh-CN"/>
              </w:rPr>
              <w:fldChar w:fldCharType="end"/>
            </w:r>
            <w:r>
              <w:rPr>
                <w:rFonts w:hint="eastAsia"/>
                <w:lang w:val="en-US" w:eastAsia="zh-CN"/>
              </w:rPr>
              <w:t>理实一体</w:t>
            </w:r>
          </w:p>
          <w:p w14:paraId="04BEAD72">
            <w:pPr>
              <w:pageBreakBefore w:val="0"/>
              <w:widowControl/>
              <w:kinsoku/>
              <w:wordWrap/>
              <w:overflowPunct/>
              <w:topLinePunct w:val="0"/>
              <w:autoSpaceDE/>
              <w:autoSpaceDN/>
              <w:bidi w:val="0"/>
              <w:spacing w:beforeAutospacing="0" w:afterAutospacing="0"/>
              <w:jc w:val="left"/>
              <w:rPr>
                <w:rFonts w:hint="default"/>
                <w:lang w:val="en-US" w:eastAsia="zh-CN"/>
              </w:rPr>
            </w:pPr>
            <w:r>
              <w:rPr>
                <w:rFonts w:hint="eastAsia"/>
                <w:lang w:val="en-US" w:eastAsia="zh-CN"/>
              </w:rPr>
              <w:t>□集中性实践环节</w:t>
            </w:r>
          </w:p>
        </w:tc>
      </w:tr>
      <w:tr w14:paraId="0EF2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right w:val="single" w:color="auto" w:sz="4" w:space="0"/>
            </w:tcBorders>
            <w:shd w:val="clear" w:color="auto" w:fill="auto"/>
            <w:vAlign w:val="center"/>
          </w:tcPr>
          <w:p w14:paraId="77D0D8C3">
            <w:pPr>
              <w:pStyle w:val="12"/>
              <w:pageBreakBefore w:val="0"/>
              <w:kinsoku/>
              <w:wordWrap/>
              <w:overflowPunct/>
              <w:topLinePunct w:val="0"/>
              <w:autoSpaceDE/>
              <w:autoSpaceDN/>
              <w:bidi w:val="0"/>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26" w:type="pct"/>
            <w:gridSpan w:val="5"/>
            <w:tcBorders>
              <w:top w:val="single" w:color="auto" w:sz="4" w:space="0"/>
              <w:left w:val="single" w:color="auto" w:sz="4" w:space="0"/>
              <w:right w:val="single" w:color="auto" w:sz="4" w:space="0"/>
            </w:tcBorders>
            <w:vAlign w:val="top"/>
          </w:tcPr>
          <w:p w14:paraId="45A4185F">
            <w:pPr>
              <w:pageBreakBefore w:val="0"/>
              <w:widowControl/>
              <w:kinsoku/>
              <w:wordWrap/>
              <w:overflowPunct/>
              <w:topLinePunct w:val="0"/>
              <w:autoSpaceDE/>
              <w:autoSpaceDN/>
              <w:bidi w:val="0"/>
              <w:spacing w:beforeAutospacing="0" w:afterAutospacing="0"/>
              <w:jc w:val="center"/>
              <w:rPr>
                <w:rFonts w:hint="default"/>
                <w:lang w:val="en-US" w:eastAsia="zh-CN"/>
              </w:rPr>
            </w:pPr>
            <w:r>
              <w:rPr>
                <w:rFonts w:hint="eastAsia"/>
                <w:lang w:val="en-US" w:eastAsia="zh-CN"/>
              </w:rPr>
              <w:t>统计学基础、商务数据分析与应用基础、零售基础、市场数据分析</w:t>
            </w:r>
          </w:p>
        </w:tc>
      </w:tr>
      <w:tr w14:paraId="0340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right w:val="single" w:color="auto" w:sz="4" w:space="0"/>
            </w:tcBorders>
            <w:shd w:val="clear" w:color="auto" w:fill="auto"/>
            <w:vAlign w:val="center"/>
          </w:tcPr>
          <w:p w14:paraId="1C743C65">
            <w:pPr>
              <w:pStyle w:val="12"/>
              <w:pageBreakBefore w:val="0"/>
              <w:kinsoku/>
              <w:wordWrap/>
              <w:overflowPunct/>
              <w:topLinePunct w:val="0"/>
              <w:autoSpaceDE/>
              <w:autoSpaceDN/>
              <w:bidi w:val="0"/>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26" w:type="pct"/>
            <w:gridSpan w:val="5"/>
            <w:tcBorders>
              <w:top w:val="single" w:color="auto" w:sz="4" w:space="0"/>
              <w:left w:val="single" w:color="auto" w:sz="4" w:space="0"/>
              <w:right w:val="single" w:color="auto" w:sz="4" w:space="0"/>
            </w:tcBorders>
            <w:vAlign w:val="top"/>
          </w:tcPr>
          <w:p w14:paraId="0A28EC4D">
            <w:pPr>
              <w:pageBreakBefore w:val="0"/>
              <w:widowControl/>
              <w:kinsoku/>
              <w:wordWrap/>
              <w:overflowPunct/>
              <w:topLinePunct w:val="0"/>
              <w:autoSpaceDE/>
              <w:autoSpaceDN/>
              <w:bidi w:val="0"/>
              <w:spacing w:beforeAutospacing="0" w:afterAutospacing="0"/>
              <w:jc w:val="center"/>
              <w:rPr>
                <w:rFonts w:hint="default"/>
                <w:lang w:val="en-US" w:eastAsia="zh-CN"/>
              </w:rPr>
            </w:pPr>
            <w:r>
              <w:rPr>
                <w:rFonts w:hint="eastAsia"/>
                <w:lang w:val="en-US" w:eastAsia="zh-CN"/>
              </w:rPr>
              <w:t>客户数据分析、产品数据分析、网店运营</w:t>
            </w:r>
          </w:p>
        </w:tc>
      </w:tr>
      <w:tr w14:paraId="143B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right w:val="single" w:color="auto" w:sz="4" w:space="0"/>
            </w:tcBorders>
            <w:shd w:val="clear" w:color="auto" w:fill="auto"/>
            <w:vAlign w:val="center"/>
          </w:tcPr>
          <w:p w14:paraId="78B39E26">
            <w:pPr>
              <w:pageBreakBefore w:val="0"/>
              <w:kinsoku/>
              <w:wordWrap/>
              <w:overflowPunct/>
              <w:topLinePunct w:val="0"/>
              <w:autoSpaceDE/>
              <w:autoSpaceDN/>
              <w:bidi w:val="0"/>
              <w:spacing w:beforeAutospacing="0" w:afterAutospacing="0"/>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26" w:type="pct"/>
            <w:gridSpan w:val="5"/>
            <w:tcBorders>
              <w:top w:val="single" w:color="auto" w:sz="4" w:space="0"/>
              <w:left w:val="single" w:color="auto" w:sz="4" w:space="0"/>
              <w:right w:val="single" w:color="auto" w:sz="4" w:space="0"/>
            </w:tcBorders>
            <w:shd w:val="clear" w:color="auto" w:fill="auto"/>
            <w:vAlign w:val="top"/>
          </w:tcPr>
          <w:p w14:paraId="49CCFAE7">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《供应链数据分析与应用实务》（张明、李娜，机械工业出版社，2024年，ISBN 9787111756234）</w:t>
            </w:r>
          </w:p>
        </w:tc>
      </w:tr>
      <w:tr w14:paraId="1304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pct"/>
            <w:tcBorders>
              <w:top w:val="single" w:color="auto" w:sz="4" w:space="0"/>
              <w:left w:val="single" w:color="auto" w:sz="4" w:space="0"/>
              <w:right w:val="single" w:color="auto" w:sz="4" w:space="0"/>
            </w:tcBorders>
            <w:vAlign w:val="center"/>
          </w:tcPr>
          <w:p w14:paraId="2B499FD4">
            <w:pPr>
              <w:pStyle w:val="12"/>
              <w:pageBreakBefore w:val="0"/>
              <w:kinsoku/>
              <w:wordWrap/>
              <w:overflowPunct/>
              <w:topLinePunct w:val="0"/>
              <w:autoSpaceDE/>
              <w:autoSpaceDN/>
              <w:bidi w:val="0"/>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016" w:type="pct"/>
            <w:gridSpan w:val="3"/>
            <w:tcBorders>
              <w:top w:val="single" w:color="auto" w:sz="4" w:space="0"/>
              <w:left w:val="single" w:color="auto" w:sz="4" w:space="0"/>
              <w:right w:val="single" w:color="auto" w:sz="4" w:space="0"/>
            </w:tcBorders>
            <w:vAlign w:val="top"/>
          </w:tcPr>
          <w:p w14:paraId="55C96320">
            <w:pPr>
              <w:pageBreakBefore w:val="0"/>
              <w:widowControl/>
              <w:kinsoku/>
              <w:wordWrap/>
              <w:overflowPunct/>
              <w:topLinePunct w:val="0"/>
              <w:autoSpaceDE/>
              <w:autoSpaceDN/>
              <w:bidi w:val="0"/>
              <w:spacing w:beforeAutospacing="0" w:afterAutospacing="0"/>
              <w:jc w:val="center"/>
              <w:rPr>
                <w:rFonts w:hint="eastAsia"/>
                <w:lang w:val="en-US" w:eastAsia="zh-CN"/>
              </w:rPr>
            </w:pPr>
            <w:r>
              <w:rPr>
                <w:rFonts w:hint="eastAsia"/>
                <w:lang w:val="en-US" w:eastAsia="zh-CN"/>
              </w:rPr>
              <w:t>金鑫</w:t>
            </w:r>
          </w:p>
        </w:tc>
        <w:tc>
          <w:tcPr>
            <w:tcW w:w="635" w:type="pct"/>
            <w:tcBorders>
              <w:top w:val="single" w:color="auto" w:sz="4" w:space="0"/>
              <w:left w:val="single" w:color="auto" w:sz="4" w:space="0"/>
              <w:bottom w:val="single" w:color="auto" w:sz="4" w:space="0"/>
              <w:right w:val="single" w:color="auto" w:sz="4" w:space="0"/>
            </w:tcBorders>
            <w:vAlign w:val="center"/>
          </w:tcPr>
          <w:p w14:paraId="06B5D5BA">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0918C5A">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2025年7月</w:t>
            </w:r>
          </w:p>
        </w:tc>
      </w:tr>
      <w:tr w14:paraId="1DF3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73" w:type="pct"/>
            <w:tcBorders>
              <w:top w:val="single" w:color="auto" w:sz="4" w:space="0"/>
              <w:left w:val="single" w:color="auto" w:sz="4" w:space="0"/>
              <w:right w:val="single" w:color="auto" w:sz="4" w:space="0"/>
            </w:tcBorders>
            <w:vAlign w:val="center"/>
          </w:tcPr>
          <w:p w14:paraId="15781E5E">
            <w:pPr>
              <w:pStyle w:val="12"/>
              <w:pageBreakBefore w:val="0"/>
              <w:kinsoku/>
              <w:wordWrap/>
              <w:overflowPunct/>
              <w:topLinePunct w:val="0"/>
              <w:autoSpaceDE/>
              <w:autoSpaceDN/>
              <w:bidi w:val="0"/>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016" w:type="pct"/>
            <w:gridSpan w:val="3"/>
            <w:tcBorders>
              <w:top w:val="single" w:color="auto" w:sz="4" w:space="0"/>
              <w:left w:val="single" w:color="auto" w:sz="4" w:space="0"/>
              <w:right w:val="single" w:color="auto" w:sz="4" w:space="0"/>
            </w:tcBorders>
            <w:vAlign w:val="top"/>
          </w:tcPr>
          <w:p w14:paraId="3C0C4601">
            <w:pPr>
              <w:pageBreakBefore w:val="0"/>
              <w:widowControl/>
              <w:kinsoku/>
              <w:wordWrap/>
              <w:overflowPunct/>
              <w:topLinePunct w:val="0"/>
              <w:autoSpaceDE/>
              <w:autoSpaceDN/>
              <w:bidi w:val="0"/>
              <w:spacing w:beforeAutospacing="0" w:afterAutospacing="0"/>
              <w:jc w:val="center"/>
              <w:rPr>
                <w:rFonts w:hint="default"/>
                <w:lang w:val="en-US" w:eastAsia="zh-CN"/>
              </w:rPr>
            </w:pPr>
            <w:r>
              <w:rPr>
                <w:rFonts w:hint="eastAsia"/>
                <w:lang w:val="en-US" w:eastAsia="zh-CN"/>
              </w:rPr>
              <w:t>李筱淼</w:t>
            </w:r>
          </w:p>
        </w:tc>
        <w:tc>
          <w:tcPr>
            <w:tcW w:w="635" w:type="pct"/>
            <w:tcBorders>
              <w:top w:val="single" w:color="auto" w:sz="4" w:space="0"/>
              <w:left w:val="single" w:color="auto" w:sz="4" w:space="0"/>
              <w:bottom w:val="single" w:color="auto" w:sz="4" w:space="0"/>
              <w:right w:val="single" w:color="auto" w:sz="4" w:space="0"/>
            </w:tcBorders>
            <w:vAlign w:val="center"/>
          </w:tcPr>
          <w:p w14:paraId="7F638CF4">
            <w:pPr>
              <w:pageBreakBefore w:val="0"/>
              <w:widowControl/>
              <w:kinsoku/>
              <w:wordWrap/>
              <w:overflowPunct/>
              <w:topLinePunct w:val="0"/>
              <w:autoSpaceDE/>
              <w:autoSpaceDN/>
              <w:bidi w:val="0"/>
              <w:spacing w:beforeAutospacing="0" w:afterAutospacing="0"/>
              <w:jc w:val="left"/>
              <w:rPr>
                <w:rFonts w:hint="eastAsia"/>
                <w:lang w:val="en-US" w:eastAsia="zh-CN"/>
              </w:rPr>
            </w:pPr>
            <w:r>
              <w:rPr>
                <w:rFonts w:hint="eastAsia"/>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B926CA7">
            <w:pPr>
              <w:pageBreakBefore w:val="0"/>
              <w:widowControl/>
              <w:kinsoku/>
              <w:wordWrap/>
              <w:overflowPunct/>
              <w:topLinePunct w:val="0"/>
              <w:autoSpaceDE/>
              <w:autoSpaceDN/>
              <w:bidi w:val="0"/>
              <w:spacing w:beforeAutospacing="0" w:afterAutospacing="0"/>
              <w:jc w:val="left"/>
              <w:rPr>
                <w:rFonts w:hint="default"/>
                <w:lang w:val="en-US" w:eastAsia="zh-CN"/>
              </w:rPr>
            </w:pPr>
            <w:r>
              <w:rPr>
                <w:rFonts w:hint="eastAsia"/>
                <w:lang w:val="en-US" w:eastAsia="zh-CN"/>
              </w:rPr>
              <w:t>2025年8月</w:t>
            </w:r>
          </w:p>
        </w:tc>
      </w:tr>
    </w:tbl>
    <w:p w14:paraId="18F695FC">
      <w:pPr>
        <w:pStyle w:val="3"/>
        <w:bidi w:val="0"/>
        <w:rPr>
          <w:rFonts w:hint="eastAsia"/>
        </w:rPr>
      </w:pPr>
      <w:r>
        <w:rPr>
          <w:rFonts w:hint="eastAsia"/>
        </w:rPr>
        <w:t>二、课程定位</w:t>
      </w:r>
    </w:p>
    <w:p w14:paraId="365332D0">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ascii="黑体" w:hAnsi="黑体" w:eastAsia="黑体" w:cs="黑体"/>
          <w:sz w:val="28"/>
          <w:szCs w:val="28"/>
        </w:rPr>
      </w:pPr>
      <w:r>
        <w:rPr>
          <w:rFonts w:ascii="宋体" w:hAnsi="宋体" w:eastAsia="宋体" w:cs="宋体"/>
          <w:kern w:val="0"/>
          <w:sz w:val="24"/>
          <w:szCs w:val="24"/>
          <w:lang w:val="en-US" w:eastAsia="zh-CN" w:bidi="ar"/>
        </w:rPr>
        <w:t>本课程是商务数据分析专业必修的一门专业基础课程，是在《统计学基础》等先修课程基础上开设的</w:t>
      </w:r>
      <w:r>
        <w:rPr>
          <w:rFonts w:hint="eastAsia" w:ascii="宋体" w:hAnsi="宋体" w:eastAsia="宋体" w:cs="宋体"/>
          <w:kern w:val="0"/>
          <w:sz w:val="24"/>
          <w:szCs w:val="24"/>
          <w:lang w:val="en-US" w:eastAsia="zh-CN" w:bidi="ar"/>
        </w:rPr>
        <w:t>专业核心</w:t>
      </w:r>
      <w:r>
        <w:rPr>
          <w:rFonts w:ascii="宋体" w:hAnsi="宋体" w:eastAsia="宋体" w:cs="宋体"/>
          <w:kern w:val="0"/>
          <w:sz w:val="24"/>
          <w:szCs w:val="24"/>
          <w:lang w:val="en-US" w:eastAsia="zh-CN" w:bidi="ar"/>
        </w:rPr>
        <w:t>课程。课程紧密对接供应链数据分析师、供应链运营专员、商务数据处理岗等一线职业岗位需求，聚焦供应链全流程（计划、采购、库存、物流）数据处理与分析核心能力培养，使学生具备数据采集、清洗、建模及可视化呈现的专业技能，同时养成严谨务实、诚信执业的职业素质。</w:t>
      </w:r>
    </w:p>
    <w:p w14:paraId="0E69B805">
      <w:pPr>
        <w:pStyle w:val="3"/>
        <w:bidi w:val="0"/>
        <w:rPr>
          <w:rFonts w:hint="eastAsia" w:ascii="黑体" w:hAnsi="黑体" w:eastAsia="黑体" w:cs="黑体"/>
          <w:sz w:val="28"/>
          <w:szCs w:val="28"/>
        </w:rPr>
      </w:pPr>
      <w:r>
        <w:rPr>
          <w:rFonts w:hint="eastAsia" w:ascii="黑体" w:hAnsi="黑体" w:eastAsia="黑体" w:cs="黑体"/>
          <w:sz w:val="28"/>
          <w:szCs w:val="28"/>
        </w:rPr>
        <w:t>三、课程设计</w:t>
      </w:r>
      <w:r>
        <w:rPr>
          <w:rStyle w:val="62"/>
          <w:rFonts w:hint="eastAsia"/>
          <w:b/>
        </w:rPr>
        <w:t>思</w:t>
      </w:r>
      <w:r>
        <w:rPr>
          <w:rFonts w:hint="eastAsia" w:ascii="黑体" w:hAnsi="黑体" w:eastAsia="黑体" w:cs="黑体"/>
          <w:sz w:val="28"/>
          <w:szCs w:val="28"/>
        </w:rPr>
        <w:t>路</w:t>
      </w:r>
    </w:p>
    <w:p w14:paraId="7FB8BECE">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pPr>
      <w:r>
        <w:rPr>
          <w:rFonts w:ascii="宋体" w:hAnsi="宋体" w:eastAsia="宋体" w:cs="宋体"/>
          <w:kern w:val="0"/>
          <w:sz w:val="24"/>
          <w:szCs w:val="24"/>
          <w:lang w:val="en-US" w:eastAsia="zh-CN" w:bidi="ar"/>
        </w:rPr>
        <w:t>本课程以“岗位能力需求为导向、课岗赛证融通为核心”构建课程体系。首先，结合商务数据分析专业人才培养方案、供应链行业发展趋势及1+X供应链管理证书标准，梳理供应链各环节典型工作任务，提炼出数据采集与预处理、供应链核心环节分析、数据可视化、分析报告撰写等核心教学内容。其次，按照“基础认知—技能训练—综合应用”的逻辑划分模块化教学内容，理论部分聚焦分析原理与方法讲授，实践部分依托京东、苏宁等企业真实供应链脱敏数据集开展项目式训练，融入全国商务数据分析技能大赛中的典型案例设计实践任务。</w:t>
      </w:r>
    </w:p>
    <w:p w14:paraId="3B7C2005">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left"/>
        <w:textAlignment w:val="auto"/>
        <w:rPr>
          <w:rFonts w:hint="eastAsia" w:ascii="黑体" w:hAnsi="黑体" w:eastAsia="黑体" w:cs="黑体"/>
          <w:b w:val="0"/>
          <w:bCs w:val="0"/>
          <w:kern w:val="0"/>
          <w:sz w:val="28"/>
          <w:szCs w:val="28"/>
          <w:lang w:val="en-US" w:eastAsia="zh-CN" w:bidi="ar-SA"/>
        </w:rPr>
      </w:pPr>
      <w:r>
        <w:rPr>
          <w:rFonts w:ascii="宋体" w:hAnsi="宋体" w:eastAsia="宋体" w:cs="宋体"/>
          <w:kern w:val="0"/>
          <w:sz w:val="24"/>
          <w:szCs w:val="24"/>
          <w:lang w:val="en-US" w:eastAsia="zh-CN" w:bidi="ar"/>
        </w:rPr>
        <w:t>课程思政方面，构建“供应链强国—职业素养—创新担当”的价值链，结合我国供应链企业自主创新案例（如华为供应链韧性建设、菜鸟网络智能物流发展）、行业工匠事迹（如物流数据精准管控典型人物）融入职业精神培养，将绿色供应链、数据安全等理念贯穿教学，实现专业知识与思政教育的深度融合。</w:t>
      </w:r>
      <w:bookmarkStart w:id="59" w:name="_Toc21730"/>
    </w:p>
    <w:p w14:paraId="00BC3760">
      <w:pPr>
        <w:pStyle w:val="3"/>
        <w:bidi w:val="0"/>
        <w:rPr>
          <w:rFonts w:hint="eastAsia"/>
        </w:rPr>
      </w:pPr>
      <w:r>
        <w:rPr>
          <w:rFonts w:hint="eastAsia"/>
          <w:lang w:val="en-US" w:eastAsia="zh-CN"/>
        </w:rPr>
        <w:t>四、课程目标</w:t>
      </w:r>
      <w:bookmarkEnd w:id="59"/>
    </w:p>
    <w:p w14:paraId="74E82C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（一）知识目标</w:t>
      </w:r>
    </w:p>
    <w:p w14:paraId="5B4E136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1.</w:t>
      </w:r>
      <w:r>
        <w:rPr>
          <w:rFonts w:hint="default" w:asciiTheme="minorEastAsia" w:hAnsiTheme="minorEastAsia" w:eastAsiaTheme="minorEastAsia" w:cstheme="minorEastAsia"/>
          <w:color w:val="auto"/>
          <w:kern w:val="2"/>
          <w:sz w:val="24"/>
          <w:szCs w:val="24"/>
          <w:highlight w:val="none"/>
          <w:lang w:val="en-US" w:eastAsia="zh-CN"/>
        </w:rPr>
        <w:t>能说出供应链核心环节（计划、采购、库存、物流）的业务流程及各环节关键数据来源，明确订单数据、库存数据等核心数据的业务含义。</w:t>
      </w:r>
    </w:p>
    <w:p w14:paraId="045499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2.</w:t>
      </w:r>
      <w:r>
        <w:rPr>
          <w:rFonts w:hint="default" w:asciiTheme="minorEastAsia" w:hAnsiTheme="minorEastAsia" w:eastAsiaTheme="minorEastAsia" w:cstheme="minorEastAsia"/>
          <w:color w:val="auto"/>
          <w:kern w:val="2"/>
          <w:sz w:val="24"/>
          <w:szCs w:val="24"/>
          <w:highlight w:val="none"/>
          <w:lang w:val="en-US" w:eastAsia="zh-CN"/>
        </w:rPr>
        <w:t>能解释供应链数据分析的基本流程，再现数据清洗、转换、集成的核心方法及不同场景下的适用规则。</w:t>
      </w:r>
    </w:p>
    <w:p w14:paraId="17867F4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3.</w:t>
      </w:r>
      <w:r>
        <w:rPr>
          <w:rFonts w:hint="default" w:asciiTheme="minorEastAsia" w:hAnsiTheme="minorEastAsia" w:eastAsiaTheme="minorEastAsia" w:cstheme="minorEastAsia"/>
          <w:color w:val="auto"/>
          <w:kern w:val="2"/>
          <w:sz w:val="24"/>
          <w:szCs w:val="24"/>
          <w:highlight w:val="none"/>
          <w:lang w:val="en-US" w:eastAsia="zh-CN"/>
        </w:rPr>
        <w:t>能阐述供应链需求预测（移动平均法、指数平滑法）、物流效率分析（周转率、配送时效）的常用模型原理及应用条件。</w:t>
      </w:r>
    </w:p>
    <w:p w14:paraId="30F6F81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4.</w:t>
      </w:r>
      <w:r>
        <w:rPr>
          <w:rFonts w:hint="default" w:asciiTheme="minorEastAsia" w:hAnsiTheme="minorEastAsia" w:eastAsiaTheme="minorEastAsia" w:cstheme="minorEastAsia"/>
          <w:color w:val="auto"/>
          <w:kern w:val="2"/>
          <w:sz w:val="24"/>
          <w:szCs w:val="24"/>
          <w:highlight w:val="none"/>
          <w:lang w:val="en-US" w:eastAsia="zh-CN"/>
        </w:rPr>
        <w:t>能说明Excel在供应链数据分析中的核心功能，识别不同可视化图表（折线图、柱状图、热力图）的适用场景。</w:t>
      </w:r>
    </w:p>
    <w:p w14:paraId="4405C0B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w:t>
      </w:r>
      <w:r>
        <w:rPr>
          <w:rFonts w:hint="eastAsia" w:asciiTheme="minorEastAsia" w:hAnsiTheme="minorEastAsia" w:eastAsiaTheme="minorEastAsia" w:cstheme="minorEastAsia"/>
          <w:color w:val="auto"/>
          <w:kern w:val="2"/>
          <w:sz w:val="24"/>
          <w:szCs w:val="24"/>
          <w:highlight w:val="none"/>
          <w:lang w:val="en-US" w:eastAsia="zh-CN"/>
        </w:rPr>
        <w:t>5.</w:t>
      </w:r>
      <w:r>
        <w:rPr>
          <w:rFonts w:hint="default" w:asciiTheme="minorEastAsia" w:hAnsiTheme="minorEastAsia" w:eastAsiaTheme="minorEastAsia" w:cstheme="minorEastAsia"/>
          <w:color w:val="auto"/>
          <w:kern w:val="2"/>
          <w:sz w:val="24"/>
          <w:szCs w:val="24"/>
          <w:highlight w:val="none"/>
          <w:lang w:val="en-US" w:eastAsia="zh-CN"/>
        </w:rPr>
        <w:t>能列举1+X供应链管理证书中数据分析模块的考核要点，了解《数据安全法》对供应链数据使用的基本要求。</w:t>
      </w:r>
    </w:p>
    <w:p w14:paraId="13FD44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（二）能力目标</w:t>
      </w:r>
    </w:p>
    <w:p w14:paraId="45376C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B1.</w:t>
      </w:r>
      <w:r>
        <w:rPr>
          <w:rFonts w:hint="eastAsia" w:asciiTheme="minorEastAsia" w:hAnsiTheme="minorEastAsia" w:eastAsiaTheme="minorEastAsia" w:cstheme="minorEastAsia"/>
          <w:color w:val="auto"/>
          <w:kern w:val="2"/>
          <w:sz w:val="24"/>
          <w:szCs w:val="24"/>
          <w:highlight w:val="none"/>
          <w:lang w:val="en-US" w:eastAsia="zh-CN"/>
        </w:rPr>
        <w:t>能够独立完成供应链数据的采集与预处理，确保数据准确性；</w:t>
      </w:r>
    </w:p>
    <w:p w14:paraId="09D4B51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B2.</w:t>
      </w:r>
      <w:r>
        <w:rPr>
          <w:rFonts w:hint="eastAsia" w:asciiTheme="minorEastAsia" w:hAnsiTheme="minorEastAsia" w:eastAsiaTheme="minorEastAsia" w:cstheme="minorEastAsia"/>
          <w:color w:val="auto"/>
          <w:kern w:val="2"/>
          <w:sz w:val="24"/>
          <w:szCs w:val="24"/>
          <w:highlight w:val="none"/>
          <w:lang w:val="en-US" w:eastAsia="zh-CN"/>
        </w:rPr>
        <w:t>具有收集、清洗和整合供应链数据的能力，能够获取内外部数据并进行有效的处理，去除冗余和错误数据，形成规范的分析数据集；</w:t>
      </w:r>
    </w:p>
    <w:p w14:paraId="7C1213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B3.</w:t>
      </w:r>
      <w:r>
        <w:rPr>
          <w:rFonts w:hint="eastAsia" w:asciiTheme="minorEastAsia" w:hAnsiTheme="minorEastAsia" w:eastAsiaTheme="minorEastAsia" w:cstheme="minorEastAsia"/>
          <w:color w:val="auto"/>
          <w:kern w:val="2"/>
          <w:sz w:val="24"/>
          <w:szCs w:val="24"/>
          <w:highlight w:val="none"/>
          <w:lang w:val="en-US" w:eastAsia="zh-CN"/>
        </w:rPr>
        <w:t>能运用数据分析工具和方法对供应链各环节进行分析与评估；</w:t>
      </w:r>
    </w:p>
    <w:p w14:paraId="218893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B4.</w:t>
      </w:r>
      <w:r>
        <w:rPr>
          <w:rFonts w:hint="eastAsia" w:asciiTheme="minorEastAsia" w:hAnsiTheme="minorEastAsia" w:eastAsiaTheme="minorEastAsia" w:cstheme="minorEastAsia"/>
          <w:color w:val="auto"/>
          <w:kern w:val="2"/>
          <w:sz w:val="24"/>
          <w:szCs w:val="24"/>
          <w:highlight w:val="none"/>
          <w:lang w:val="en-US" w:eastAsia="zh-CN"/>
        </w:rPr>
        <w:t>能基于数据分析结果制定供应链优化方案，并预测方案实施后的效果。</w:t>
      </w:r>
    </w:p>
    <w:p w14:paraId="5AC7C44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B5.</w:t>
      </w:r>
      <w:r>
        <w:rPr>
          <w:rFonts w:hint="eastAsia" w:asciiTheme="minorEastAsia" w:hAnsiTheme="minorEastAsia" w:eastAsiaTheme="minorEastAsia" w:cstheme="minorEastAsia"/>
          <w:color w:val="auto"/>
          <w:kern w:val="2"/>
          <w:sz w:val="24"/>
          <w:szCs w:val="24"/>
          <w:highlight w:val="none"/>
          <w:lang w:val="en-US" w:eastAsia="zh-CN"/>
        </w:rPr>
        <w:t>具备跨主体协作能力，能与供应商、生产部门、物流团队、销售部门有效沟通，理解不同主体对供应链数据的需求，推动数据驱动的供应链协同。</w:t>
      </w:r>
    </w:p>
    <w:p w14:paraId="036C831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（三）素质目标</w:t>
      </w:r>
    </w:p>
    <w:p w14:paraId="615BAE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1.培养学生严谨细致的工作态度，在数据处理过程中能主动核查数据准确性，杜绝数据造假、敷衍了事的行为。</w:t>
      </w:r>
    </w:p>
    <w:p w14:paraId="625950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2.培养学生的逻辑思维能力，能从复杂的供应链数据中梳理分析维度，构建清晰的数据分析框架。</w:t>
      </w:r>
    </w:p>
    <w:p w14:paraId="37C22C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3.培养学生的团队协作能力，在小组项目中能有效分工、高效沟通，协同完成数据分析任务。</w:t>
      </w:r>
    </w:p>
    <w:p w14:paraId="7C2D0B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4.培养学生的终身学习能力，能主动关注供应链数据分析领域的新技术（如大数据、AI在供应链中的应用）和新趋势。</w:t>
      </w:r>
    </w:p>
    <w:p w14:paraId="1E6AEA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5.培养学生的问题解决能力，能针对数据分析中出现的模型失效、数据异常等问题提出可行的解决方案。</w:t>
      </w:r>
    </w:p>
    <w:p w14:paraId="3F39D5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（四）思政目标</w:t>
      </w:r>
    </w:p>
    <w:p w14:paraId="771096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1.职业道德：树立“数据真实、诚信执业”的职业理念，遵守企业供应链数据保密规定，杜绝泄露核心商业数据的行为。</w:t>
      </w:r>
    </w:p>
    <w:p w14:paraId="0325BE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2.工匠精神：培育“精益求精、精准管控”的工匠精神，在数据清洗、模型计算等环节追求极致，避免因数据误差导致供应链决策失误。</w:t>
      </w:r>
    </w:p>
    <w:p w14:paraId="177405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3.法治意识：增强数据安全法治观念，理解《数据安全法》《个人信息保护法》对供应链数据处理的要求，做到依法用数、合规操作。</w:t>
      </w:r>
    </w:p>
    <w:p w14:paraId="78F478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4.社会责任：强化“供应链稳则产业兴”的责任认知，理解数据分析在保障产业链供应链安全稳定中的作用，树立服务行业发展的信念。</w:t>
      </w:r>
    </w:p>
    <w:p w14:paraId="55811C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5.家国情怀：结合我国供应链企业突破国外技术壁垒、构建自主可控供应链体系的案例，激发民族自豪感，培养“强链有我”的使命意识。</w:t>
      </w:r>
    </w:p>
    <w:p w14:paraId="6A45AC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cstheme="minorEastAsia"/>
          <w:color w:val="auto"/>
          <w:kern w:val="2"/>
          <w:sz w:val="24"/>
          <w:szCs w:val="24"/>
          <w:highlight w:val="none"/>
          <w:lang w:val="en-US" w:eastAsia="zh-CN"/>
        </w:rPr>
        <w:t>D</w:t>
      </w:r>
      <w:r>
        <w:rPr>
          <w:rFonts w:hint="eastAsia" w:asciiTheme="minorEastAsia" w:hAnsiTheme="minorEastAsia" w:eastAsiaTheme="minorEastAsia" w:cstheme="minorEastAsia"/>
          <w:color w:val="auto"/>
          <w:kern w:val="2"/>
          <w:sz w:val="24"/>
          <w:szCs w:val="24"/>
          <w:highlight w:val="none"/>
          <w:lang w:val="en-US" w:eastAsia="zh-CN"/>
        </w:rPr>
        <w:t>6.绿色理念：树立绿色供应链发展理念，在库存优化、物流分析中融入节能减排思想，提出低碳化供应链改进建议。</w:t>
      </w:r>
      <w:bookmarkStart w:id="60" w:name="_Toc18285"/>
    </w:p>
    <w:p w14:paraId="2FEC2CC1">
      <w:pPr>
        <w:pStyle w:val="3"/>
        <w:bidi w:val="0"/>
        <w:rPr>
          <w:rFonts w:hint="eastAsia"/>
          <w:lang w:val="en-US" w:eastAsia="zh-CN"/>
        </w:rPr>
      </w:pPr>
      <w:r>
        <w:rPr>
          <w:rFonts w:hint="eastAsia"/>
          <w:lang w:val="en-US" w:eastAsia="zh-CN"/>
        </w:rPr>
        <w:t>五、课程内容和要求</w:t>
      </w:r>
      <w:bookmarkEnd w:id="60"/>
    </w:p>
    <w:tbl>
      <w:tblPr>
        <w:tblStyle w:val="22"/>
        <w:tblW w:w="4997"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autofit"/>
        <w:tblCellMar>
          <w:top w:w="15" w:type="dxa"/>
          <w:left w:w="15" w:type="dxa"/>
          <w:bottom w:w="15" w:type="dxa"/>
          <w:right w:w="15" w:type="dxa"/>
        </w:tblCellMar>
      </w:tblPr>
      <w:tblGrid>
        <w:gridCol w:w="1229"/>
        <w:gridCol w:w="1687"/>
        <w:gridCol w:w="1013"/>
        <w:gridCol w:w="1044"/>
        <w:gridCol w:w="1076"/>
        <w:gridCol w:w="999"/>
        <w:gridCol w:w="1706"/>
        <w:gridCol w:w="578"/>
        <w:gridCol w:w="420"/>
      </w:tblGrid>
      <w:tr w14:paraId="754DED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15" w:type="dxa"/>
            <w:left w:w="15" w:type="dxa"/>
            <w:bottom w:w="15" w:type="dxa"/>
            <w:right w:w="15" w:type="dxa"/>
          </w:tblCellMar>
        </w:tblPrEx>
        <w:trPr>
          <w:trHeight w:val="293" w:hRule="atLeast"/>
          <w:tblHeader/>
        </w:trPr>
        <w:tc>
          <w:tcPr>
            <w:tcW w:w="630" w:type="pct"/>
            <w:tcBorders>
              <w:tl2br w:val="nil"/>
              <w:tr2bl w:val="nil"/>
            </w:tcBorders>
            <w:shd w:val="clear" w:color="auto" w:fill="FFFFFF" w:themeFill="background1"/>
            <w:tcMar>
              <w:top w:w="60" w:type="dxa"/>
              <w:left w:w="60" w:type="dxa"/>
              <w:bottom w:w="60" w:type="dxa"/>
              <w:right w:w="60" w:type="dxa"/>
            </w:tcMar>
            <w:vAlign w:val="center"/>
          </w:tcPr>
          <w:p w14:paraId="222A4AC8">
            <w:pPr>
              <w:keepNext w:val="0"/>
              <w:keepLines w:val="0"/>
              <w:pageBreakBefore w:val="0"/>
              <w:widowControl w:val="0"/>
              <w:kinsoku/>
              <w:wordWrap/>
              <w:overflowPunct/>
              <w:topLinePunct w:val="0"/>
              <w:autoSpaceDE/>
              <w:autoSpaceDN/>
              <w:bidi w:val="0"/>
              <w:adjustRightInd w:val="0"/>
              <w:snapToGrid w:val="0"/>
              <w:jc w:val="center"/>
              <w:textAlignment w:val="auto"/>
              <w:rPr>
                <w:b/>
                <w:bCs/>
                <w:sz w:val="20"/>
                <w:szCs w:val="20"/>
              </w:rPr>
            </w:pPr>
            <w:r>
              <w:rPr>
                <w:rFonts w:hint="eastAsia" w:ascii="宋体" w:hAnsi="宋体" w:eastAsia="宋体" w:cs="宋体"/>
                <w:b/>
                <w:bCs/>
                <w:sz w:val="21"/>
                <w:szCs w:val="21"/>
                <w:highlight w:val="none"/>
                <w:lang w:val="en-US" w:eastAsia="zh-CN"/>
              </w:rPr>
              <w:t>学习情境（章）</w:t>
            </w:r>
          </w:p>
        </w:tc>
        <w:tc>
          <w:tcPr>
            <w:tcW w:w="864" w:type="pct"/>
            <w:tcBorders>
              <w:tl2br w:val="nil"/>
              <w:tr2bl w:val="nil"/>
            </w:tcBorders>
            <w:shd w:val="clear" w:color="auto" w:fill="FFFFFF" w:themeFill="background1"/>
            <w:tcMar>
              <w:top w:w="60" w:type="dxa"/>
              <w:left w:w="60" w:type="dxa"/>
              <w:bottom w:w="60" w:type="dxa"/>
              <w:right w:w="60" w:type="dxa"/>
            </w:tcMar>
            <w:vAlign w:val="center"/>
          </w:tcPr>
          <w:p w14:paraId="25A5C517">
            <w:pPr>
              <w:keepNext w:val="0"/>
              <w:keepLines w:val="0"/>
              <w:pageBreakBefore w:val="0"/>
              <w:widowControl w:val="0"/>
              <w:kinsoku/>
              <w:wordWrap/>
              <w:overflowPunct/>
              <w:topLinePunct w:val="0"/>
              <w:autoSpaceDE/>
              <w:autoSpaceDN/>
              <w:bidi w:val="0"/>
              <w:adjustRightInd w:val="0"/>
              <w:snapToGrid w:val="0"/>
              <w:jc w:val="center"/>
              <w:textAlignment w:val="auto"/>
              <w:rPr>
                <w:b/>
                <w:bCs/>
                <w:sz w:val="20"/>
                <w:szCs w:val="20"/>
              </w:rPr>
            </w:pPr>
            <w:r>
              <w:rPr>
                <w:rFonts w:hint="eastAsia" w:ascii="宋体" w:hAnsi="宋体" w:eastAsia="宋体" w:cs="宋体"/>
                <w:b/>
                <w:bCs/>
                <w:sz w:val="21"/>
                <w:szCs w:val="21"/>
                <w:highlight w:val="none"/>
                <w:lang w:val="en-US" w:eastAsia="zh-CN"/>
              </w:rPr>
              <w:t>工作任务（节）</w:t>
            </w:r>
          </w:p>
        </w:tc>
        <w:tc>
          <w:tcPr>
            <w:tcW w:w="519" w:type="pct"/>
            <w:tcBorders>
              <w:tl2br w:val="nil"/>
              <w:tr2bl w:val="nil"/>
            </w:tcBorders>
            <w:shd w:val="clear" w:color="auto" w:fill="FFFFFF" w:themeFill="background1"/>
            <w:tcMar>
              <w:top w:w="60" w:type="dxa"/>
              <w:left w:w="60" w:type="dxa"/>
              <w:bottom w:w="60" w:type="dxa"/>
              <w:right w:w="60" w:type="dxa"/>
            </w:tcMar>
            <w:vAlign w:val="center"/>
          </w:tcPr>
          <w:p w14:paraId="5709FECA">
            <w:pPr>
              <w:keepNext w:val="0"/>
              <w:keepLines w:val="0"/>
              <w:pageBreakBefore w:val="0"/>
              <w:widowControl w:val="0"/>
              <w:kinsoku/>
              <w:wordWrap/>
              <w:overflowPunct/>
              <w:topLinePunct w:val="0"/>
              <w:autoSpaceDE/>
              <w:autoSpaceDN/>
              <w:bidi w:val="0"/>
              <w:adjustRightInd w:val="0"/>
              <w:snapToGrid w:val="0"/>
              <w:jc w:val="center"/>
              <w:textAlignment w:val="auto"/>
              <w:rPr>
                <w:b/>
                <w:bCs/>
                <w:sz w:val="20"/>
                <w:szCs w:val="20"/>
              </w:rPr>
            </w:pPr>
            <w:r>
              <w:rPr>
                <w:rFonts w:hint="eastAsia" w:ascii="宋体" w:hAnsi="宋体" w:eastAsia="宋体" w:cs="宋体"/>
                <w:b/>
                <w:bCs/>
                <w:sz w:val="21"/>
                <w:szCs w:val="21"/>
                <w:highlight w:val="none"/>
                <w:lang w:val="en-US" w:eastAsia="zh-CN"/>
              </w:rPr>
              <w:t>知识点(A)</w:t>
            </w:r>
          </w:p>
        </w:tc>
        <w:tc>
          <w:tcPr>
            <w:tcW w:w="535" w:type="pct"/>
            <w:tcBorders>
              <w:tl2br w:val="nil"/>
              <w:tr2bl w:val="nil"/>
            </w:tcBorders>
            <w:shd w:val="clear" w:color="auto" w:fill="FFFFFF" w:themeFill="background1"/>
            <w:tcMar>
              <w:top w:w="60" w:type="dxa"/>
              <w:left w:w="60" w:type="dxa"/>
              <w:bottom w:w="60" w:type="dxa"/>
              <w:right w:w="60" w:type="dxa"/>
            </w:tcMar>
            <w:vAlign w:val="center"/>
          </w:tcPr>
          <w:p w14:paraId="50B319B3">
            <w:pPr>
              <w:keepNext w:val="0"/>
              <w:keepLines w:val="0"/>
              <w:pageBreakBefore w:val="0"/>
              <w:widowControl w:val="0"/>
              <w:kinsoku/>
              <w:wordWrap/>
              <w:overflowPunct/>
              <w:topLinePunct w:val="0"/>
              <w:autoSpaceDE/>
              <w:autoSpaceDN/>
              <w:bidi w:val="0"/>
              <w:adjustRightInd w:val="0"/>
              <w:snapToGrid w:val="0"/>
              <w:jc w:val="center"/>
              <w:textAlignment w:val="auto"/>
              <w:rPr>
                <w:b/>
                <w:bCs/>
                <w:sz w:val="20"/>
                <w:szCs w:val="20"/>
              </w:rPr>
            </w:pPr>
            <w:r>
              <w:rPr>
                <w:rFonts w:hint="eastAsia" w:ascii="宋体" w:hAnsi="宋体" w:eastAsia="宋体" w:cs="宋体"/>
                <w:b/>
                <w:bCs/>
                <w:sz w:val="21"/>
                <w:szCs w:val="21"/>
                <w:highlight w:val="none"/>
                <w:lang w:val="en-US" w:eastAsia="zh-CN"/>
              </w:rPr>
              <w:t>技能点(B)</w:t>
            </w:r>
          </w:p>
        </w:tc>
        <w:tc>
          <w:tcPr>
            <w:tcW w:w="551" w:type="pct"/>
            <w:tcBorders>
              <w:tl2br w:val="nil"/>
              <w:tr2bl w:val="nil"/>
            </w:tcBorders>
            <w:shd w:val="clear" w:color="auto" w:fill="FFFFFF" w:themeFill="background1"/>
            <w:tcMar>
              <w:top w:w="60" w:type="dxa"/>
              <w:left w:w="60" w:type="dxa"/>
              <w:bottom w:w="60" w:type="dxa"/>
              <w:right w:w="60" w:type="dxa"/>
            </w:tcMar>
            <w:vAlign w:val="center"/>
          </w:tcPr>
          <w:p w14:paraId="3BF974EF">
            <w:pPr>
              <w:keepNext w:val="0"/>
              <w:keepLines w:val="0"/>
              <w:pageBreakBefore w:val="0"/>
              <w:widowControl w:val="0"/>
              <w:kinsoku/>
              <w:wordWrap/>
              <w:overflowPunct/>
              <w:topLinePunct w:val="0"/>
              <w:autoSpaceDE/>
              <w:autoSpaceDN/>
              <w:bidi w:val="0"/>
              <w:adjustRightInd w:val="0"/>
              <w:snapToGrid w:val="0"/>
              <w:jc w:val="center"/>
              <w:textAlignment w:val="auto"/>
              <w:rPr>
                <w:b/>
                <w:bCs/>
                <w:sz w:val="20"/>
                <w:szCs w:val="20"/>
              </w:rPr>
            </w:pPr>
            <w:r>
              <w:rPr>
                <w:rFonts w:hint="eastAsia" w:ascii="宋体" w:hAnsi="宋体" w:eastAsia="宋体" w:cs="宋体"/>
                <w:b/>
                <w:bCs/>
                <w:sz w:val="21"/>
                <w:szCs w:val="21"/>
                <w:highlight w:val="none"/>
                <w:lang w:val="en-US" w:eastAsia="zh-CN"/>
              </w:rPr>
              <w:t>素质目标(C)</w:t>
            </w:r>
          </w:p>
        </w:tc>
        <w:tc>
          <w:tcPr>
            <w:tcW w:w="512" w:type="pct"/>
            <w:tcBorders>
              <w:tl2br w:val="nil"/>
              <w:tr2bl w:val="nil"/>
            </w:tcBorders>
            <w:shd w:val="clear" w:color="auto" w:fill="FFFFFF" w:themeFill="background1"/>
            <w:tcMar>
              <w:top w:w="60" w:type="dxa"/>
              <w:left w:w="60" w:type="dxa"/>
              <w:bottom w:w="60" w:type="dxa"/>
              <w:right w:w="60" w:type="dxa"/>
            </w:tcMar>
            <w:vAlign w:val="center"/>
          </w:tcPr>
          <w:p w14:paraId="65EC9077">
            <w:pPr>
              <w:keepNext w:val="0"/>
              <w:keepLines w:val="0"/>
              <w:pageBreakBefore w:val="0"/>
              <w:widowControl w:val="0"/>
              <w:kinsoku/>
              <w:wordWrap/>
              <w:overflowPunct/>
              <w:topLinePunct w:val="0"/>
              <w:autoSpaceDE/>
              <w:autoSpaceDN/>
              <w:bidi w:val="0"/>
              <w:adjustRightInd w:val="0"/>
              <w:snapToGrid w:val="0"/>
              <w:jc w:val="center"/>
              <w:textAlignment w:val="auto"/>
              <w:rPr>
                <w:b/>
                <w:bCs/>
                <w:sz w:val="20"/>
                <w:szCs w:val="20"/>
              </w:rPr>
            </w:pPr>
            <w:r>
              <w:rPr>
                <w:rFonts w:hint="eastAsia" w:ascii="宋体" w:hAnsi="宋体" w:eastAsia="宋体" w:cs="宋体"/>
                <w:b/>
                <w:bCs/>
                <w:sz w:val="21"/>
                <w:szCs w:val="21"/>
                <w:highlight w:val="none"/>
                <w:lang w:val="en-US" w:eastAsia="zh-CN"/>
              </w:rPr>
              <w:t>思政元素(D)</w:t>
            </w:r>
          </w:p>
        </w:tc>
        <w:tc>
          <w:tcPr>
            <w:tcW w:w="874" w:type="pct"/>
            <w:tcBorders>
              <w:tl2br w:val="nil"/>
              <w:tr2bl w:val="nil"/>
            </w:tcBorders>
            <w:shd w:val="clear" w:color="auto" w:fill="FFFFFF" w:themeFill="background1"/>
            <w:tcMar>
              <w:top w:w="60" w:type="dxa"/>
              <w:left w:w="60" w:type="dxa"/>
              <w:bottom w:w="60" w:type="dxa"/>
              <w:right w:w="60" w:type="dxa"/>
            </w:tcMar>
            <w:vAlign w:val="center"/>
          </w:tcPr>
          <w:p w14:paraId="04CFDD64">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kern w:val="0"/>
                <w:sz w:val="20"/>
                <w:szCs w:val="20"/>
                <w:lang w:val="en-US" w:eastAsia="zh-CN" w:bidi="ar"/>
              </w:rPr>
            </w:pPr>
            <w:r>
              <w:rPr>
                <w:rFonts w:hint="eastAsia" w:ascii="宋体" w:hAnsi="宋体" w:eastAsia="宋体" w:cs="宋体"/>
                <w:b/>
                <w:bCs/>
                <w:sz w:val="21"/>
                <w:szCs w:val="21"/>
                <w:highlight w:val="none"/>
                <w:lang w:val="en-US" w:eastAsia="zh-CN"/>
              </w:rPr>
              <w:t>对应培养规格支撑要点</w:t>
            </w:r>
          </w:p>
        </w:tc>
        <w:tc>
          <w:tcPr>
            <w:tcW w:w="296" w:type="pct"/>
            <w:tcBorders>
              <w:tl2br w:val="nil"/>
              <w:tr2bl w:val="nil"/>
            </w:tcBorders>
            <w:shd w:val="clear" w:color="auto" w:fill="FFFFFF" w:themeFill="background1"/>
            <w:tcMar>
              <w:top w:w="60" w:type="dxa"/>
              <w:left w:w="60" w:type="dxa"/>
              <w:bottom w:w="60" w:type="dxa"/>
              <w:right w:w="60" w:type="dxa"/>
            </w:tcMar>
            <w:vAlign w:val="center"/>
          </w:tcPr>
          <w:p w14:paraId="275F1745">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kern w:val="0"/>
                <w:sz w:val="20"/>
                <w:szCs w:val="20"/>
                <w:lang w:val="en-US" w:eastAsia="zh-CN" w:bidi="ar"/>
              </w:rPr>
            </w:pPr>
            <w:r>
              <w:rPr>
                <w:rFonts w:hint="eastAsia" w:ascii="宋体" w:hAnsi="宋体" w:eastAsia="宋体" w:cs="宋体"/>
                <w:b/>
                <w:bCs/>
                <w:sz w:val="21"/>
                <w:szCs w:val="21"/>
                <w:highlight w:val="none"/>
                <w:lang w:val="en-US" w:eastAsia="zh-CN"/>
              </w:rPr>
              <w:t>学时</w:t>
            </w:r>
          </w:p>
        </w:tc>
        <w:tc>
          <w:tcPr>
            <w:tcW w:w="215" w:type="pct"/>
            <w:tcBorders>
              <w:tl2br w:val="nil"/>
              <w:tr2bl w:val="nil"/>
            </w:tcBorders>
            <w:shd w:val="clear" w:color="auto" w:fill="FFFFFF" w:themeFill="background1"/>
            <w:tcMar>
              <w:top w:w="60" w:type="dxa"/>
              <w:left w:w="60" w:type="dxa"/>
              <w:bottom w:w="60" w:type="dxa"/>
              <w:right w:w="60" w:type="dxa"/>
            </w:tcMar>
            <w:vAlign w:val="center"/>
          </w:tcPr>
          <w:p w14:paraId="6EB64E5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kern w:val="0"/>
                <w:sz w:val="20"/>
                <w:szCs w:val="20"/>
                <w:lang w:val="en-US" w:eastAsia="zh-CN" w:bidi="ar"/>
              </w:rPr>
            </w:pPr>
            <w:r>
              <w:rPr>
                <w:rFonts w:hint="eastAsia" w:ascii="宋体" w:hAnsi="宋体" w:eastAsia="宋体" w:cs="宋体"/>
                <w:b/>
                <w:bCs/>
                <w:sz w:val="21"/>
                <w:szCs w:val="21"/>
                <w:highlight w:val="none"/>
                <w:lang w:val="en-US" w:eastAsia="zh-CN"/>
              </w:rPr>
              <w:t>备注</w:t>
            </w:r>
          </w:p>
        </w:tc>
      </w:tr>
      <w:tr w14:paraId="56DBF8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restart"/>
            <w:tcBorders>
              <w:tl2br w:val="nil"/>
              <w:tr2bl w:val="nil"/>
            </w:tcBorders>
            <w:shd w:val="clear" w:color="auto" w:fill="auto"/>
            <w:tcMar>
              <w:top w:w="60" w:type="dxa"/>
              <w:left w:w="60" w:type="dxa"/>
              <w:bottom w:w="60" w:type="dxa"/>
              <w:right w:w="60" w:type="dxa"/>
            </w:tcMar>
            <w:vAlign w:val="top"/>
          </w:tcPr>
          <w:p w14:paraId="0E0AEC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情境一：供应链数据分析基础（8学时）</w:t>
            </w:r>
          </w:p>
        </w:tc>
        <w:tc>
          <w:tcPr>
            <w:tcW w:w="864" w:type="pct"/>
            <w:tcBorders>
              <w:tl2br w:val="nil"/>
              <w:tr2bl w:val="nil"/>
            </w:tcBorders>
            <w:shd w:val="clear" w:color="auto" w:fill="auto"/>
            <w:tcMar>
              <w:top w:w="60" w:type="dxa"/>
              <w:left w:w="60" w:type="dxa"/>
              <w:bottom w:w="60" w:type="dxa"/>
              <w:right w:w="60" w:type="dxa"/>
            </w:tcMar>
            <w:vAlign w:val="top"/>
          </w:tcPr>
          <w:p w14:paraId="4CBCC5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任务1：供应链数据认知</w:t>
            </w:r>
          </w:p>
        </w:tc>
        <w:tc>
          <w:tcPr>
            <w:tcW w:w="519" w:type="pct"/>
            <w:tcBorders>
              <w:tl2br w:val="nil"/>
              <w:tr2bl w:val="nil"/>
            </w:tcBorders>
            <w:shd w:val="clear" w:color="auto" w:fill="auto"/>
            <w:tcMar>
              <w:top w:w="60" w:type="dxa"/>
              <w:left w:w="60" w:type="dxa"/>
              <w:bottom w:w="60" w:type="dxa"/>
              <w:right w:w="60" w:type="dxa"/>
            </w:tcMar>
            <w:vAlign w:val="top"/>
          </w:tcPr>
          <w:p w14:paraId="72A524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A1</w:t>
            </w:r>
          </w:p>
        </w:tc>
        <w:tc>
          <w:tcPr>
            <w:tcW w:w="535" w:type="pct"/>
            <w:tcBorders>
              <w:tl2br w:val="nil"/>
              <w:tr2bl w:val="nil"/>
            </w:tcBorders>
            <w:shd w:val="clear" w:color="auto" w:fill="auto"/>
            <w:tcMar>
              <w:top w:w="60" w:type="dxa"/>
              <w:left w:w="60" w:type="dxa"/>
              <w:bottom w:w="60" w:type="dxa"/>
              <w:right w:w="60" w:type="dxa"/>
            </w:tcMar>
            <w:vAlign w:val="top"/>
          </w:tcPr>
          <w:p w14:paraId="0A8D75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B2B3</w:t>
            </w:r>
          </w:p>
        </w:tc>
        <w:tc>
          <w:tcPr>
            <w:tcW w:w="551" w:type="pct"/>
            <w:tcBorders>
              <w:tl2br w:val="nil"/>
              <w:tr2bl w:val="nil"/>
            </w:tcBorders>
            <w:shd w:val="clear" w:color="auto" w:fill="auto"/>
            <w:tcMar>
              <w:top w:w="60" w:type="dxa"/>
              <w:left w:w="60" w:type="dxa"/>
              <w:bottom w:w="60" w:type="dxa"/>
              <w:right w:w="60" w:type="dxa"/>
            </w:tcMar>
            <w:vAlign w:val="top"/>
          </w:tcPr>
          <w:p w14:paraId="3102A0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C1C2</w:t>
            </w:r>
          </w:p>
        </w:tc>
        <w:tc>
          <w:tcPr>
            <w:tcW w:w="512" w:type="pct"/>
            <w:tcBorders>
              <w:tl2br w:val="nil"/>
              <w:tr2bl w:val="nil"/>
            </w:tcBorders>
            <w:shd w:val="clear" w:color="auto" w:fill="auto"/>
            <w:tcMar>
              <w:top w:w="60" w:type="dxa"/>
              <w:left w:w="60" w:type="dxa"/>
              <w:bottom w:w="60" w:type="dxa"/>
              <w:right w:w="60" w:type="dxa"/>
            </w:tcMar>
            <w:vAlign w:val="top"/>
          </w:tcPr>
          <w:p w14:paraId="7C880A3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D1D2</w:t>
            </w:r>
          </w:p>
        </w:tc>
        <w:tc>
          <w:tcPr>
            <w:tcW w:w="874" w:type="pct"/>
            <w:tcBorders>
              <w:tl2br w:val="nil"/>
              <w:tr2bl w:val="nil"/>
            </w:tcBorders>
            <w:shd w:val="clear" w:color="auto" w:fill="auto"/>
            <w:tcMar>
              <w:top w:w="60" w:type="dxa"/>
              <w:left w:w="60" w:type="dxa"/>
              <w:bottom w:w="60" w:type="dxa"/>
              <w:right w:w="60" w:type="dxa"/>
            </w:tcMar>
            <w:vAlign w:val="center"/>
          </w:tcPr>
          <w:p w14:paraId="44F868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155C90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6CD1D1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08AC0B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4</w:t>
            </w:r>
          </w:p>
        </w:tc>
        <w:tc>
          <w:tcPr>
            <w:tcW w:w="215" w:type="pct"/>
            <w:tcBorders>
              <w:tl2br w:val="nil"/>
              <w:tr2bl w:val="nil"/>
            </w:tcBorders>
            <w:shd w:val="clear" w:color="auto" w:fill="auto"/>
            <w:tcMar>
              <w:top w:w="60" w:type="dxa"/>
              <w:left w:w="60" w:type="dxa"/>
              <w:bottom w:w="60" w:type="dxa"/>
              <w:right w:w="60" w:type="dxa"/>
            </w:tcMar>
            <w:vAlign w:val="top"/>
          </w:tcPr>
          <w:p w14:paraId="675BD3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691F0A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continue"/>
            <w:tcBorders>
              <w:tl2br w:val="nil"/>
              <w:tr2bl w:val="nil"/>
            </w:tcBorders>
            <w:shd w:val="clear" w:color="auto" w:fill="auto"/>
            <w:tcMar>
              <w:top w:w="60" w:type="dxa"/>
              <w:left w:w="60" w:type="dxa"/>
              <w:bottom w:w="60" w:type="dxa"/>
              <w:right w:w="60" w:type="dxa"/>
            </w:tcMar>
            <w:vAlign w:val="top"/>
          </w:tcPr>
          <w:p w14:paraId="75130544">
            <w:pPr>
              <w:pageBreakBefore w:val="0"/>
              <w:kinsoku/>
              <w:wordWrap/>
              <w:overflowPunct/>
              <w:topLinePunct w:val="0"/>
              <w:autoSpaceDE/>
              <w:autoSpaceDN/>
              <w:bidi w:val="0"/>
              <w:spacing w:before="0" w:beforeAutospacing="0" w:after="0" w:afterAutospacing="0"/>
              <w:rPr>
                <w:rFonts w:hint="eastAsia" w:ascii="宋体"/>
                <w:sz w:val="21"/>
                <w:szCs w:val="21"/>
              </w:rPr>
            </w:pPr>
          </w:p>
        </w:tc>
        <w:tc>
          <w:tcPr>
            <w:tcW w:w="864" w:type="pct"/>
            <w:tcBorders>
              <w:tl2br w:val="nil"/>
              <w:tr2bl w:val="nil"/>
            </w:tcBorders>
            <w:shd w:val="clear" w:color="auto" w:fill="auto"/>
            <w:tcMar>
              <w:top w:w="60" w:type="dxa"/>
              <w:left w:w="60" w:type="dxa"/>
              <w:bottom w:w="60" w:type="dxa"/>
              <w:right w:w="60" w:type="dxa"/>
            </w:tcMar>
            <w:vAlign w:val="top"/>
          </w:tcPr>
          <w:p w14:paraId="2420187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任务2：分析工具基础操作</w:t>
            </w:r>
          </w:p>
        </w:tc>
        <w:tc>
          <w:tcPr>
            <w:tcW w:w="519" w:type="pct"/>
            <w:tcBorders>
              <w:tl2br w:val="nil"/>
              <w:tr2bl w:val="nil"/>
            </w:tcBorders>
            <w:shd w:val="clear" w:color="auto" w:fill="auto"/>
            <w:tcMar>
              <w:top w:w="60" w:type="dxa"/>
              <w:left w:w="60" w:type="dxa"/>
              <w:bottom w:w="60" w:type="dxa"/>
              <w:right w:w="60" w:type="dxa"/>
            </w:tcMar>
            <w:vAlign w:val="top"/>
          </w:tcPr>
          <w:p w14:paraId="4EC66D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A1</w:t>
            </w:r>
          </w:p>
        </w:tc>
        <w:tc>
          <w:tcPr>
            <w:tcW w:w="535" w:type="pct"/>
            <w:tcBorders>
              <w:tl2br w:val="nil"/>
              <w:tr2bl w:val="nil"/>
            </w:tcBorders>
            <w:shd w:val="clear" w:color="auto" w:fill="auto"/>
            <w:tcMar>
              <w:top w:w="60" w:type="dxa"/>
              <w:left w:w="60" w:type="dxa"/>
              <w:bottom w:w="60" w:type="dxa"/>
              <w:right w:w="60" w:type="dxa"/>
            </w:tcMar>
            <w:vAlign w:val="top"/>
          </w:tcPr>
          <w:p w14:paraId="15E67C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B2B3</w:t>
            </w:r>
          </w:p>
        </w:tc>
        <w:tc>
          <w:tcPr>
            <w:tcW w:w="551" w:type="pct"/>
            <w:tcBorders>
              <w:tl2br w:val="nil"/>
              <w:tr2bl w:val="nil"/>
            </w:tcBorders>
            <w:shd w:val="clear" w:color="auto" w:fill="auto"/>
            <w:tcMar>
              <w:top w:w="60" w:type="dxa"/>
              <w:left w:w="60" w:type="dxa"/>
              <w:bottom w:w="60" w:type="dxa"/>
              <w:right w:w="60" w:type="dxa"/>
            </w:tcMar>
            <w:vAlign w:val="top"/>
          </w:tcPr>
          <w:p w14:paraId="49E9B4C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C1C2</w:t>
            </w:r>
          </w:p>
        </w:tc>
        <w:tc>
          <w:tcPr>
            <w:tcW w:w="512" w:type="pct"/>
            <w:tcBorders>
              <w:tl2br w:val="nil"/>
              <w:tr2bl w:val="nil"/>
            </w:tcBorders>
            <w:shd w:val="clear" w:color="auto" w:fill="auto"/>
            <w:tcMar>
              <w:top w:w="60" w:type="dxa"/>
              <w:left w:w="60" w:type="dxa"/>
              <w:bottom w:w="60" w:type="dxa"/>
              <w:right w:w="60" w:type="dxa"/>
            </w:tcMar>
            <w:vAlign w:val="top"/>
          </w:tcPr>
          <w:p w14:paraId="4D2070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D1D2</w:t>
            </w:r>
          </w:p>
        </w:tc>
        <w:tc>
          <w:tcPr>
            <w:tcW w:w="874" w:type="pct"/>
            <w:tcBorders>
              <w:tl2br w:val="nil"/>
              <w:tr2bl w:val="nil"/>
            </w:tcBorders>
            <w:shd w:val="clear" w:color="auto" w:fill="auto"/>
            <w:tcMar>
              <w:top w:w="60" w:type="dxa"/>
              <w:left w:w="60" w:type="dxa"/>
              <w:bottom w:w="60" w:type="dxa"/>
              <w:right w:w="60" w:type="dxa"/>
            </w:tcMar>
            <w:vAlign w:val="center"/>
          </w:tcPr>
          <w:p w14:paraId="2353A9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656E42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5C4C3A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349298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4</w:t>
            </w:r>
          </w:p>
        </w:tc>
        <w:tc>
          <w:tcPr>
            <w:tcW w:w="215" w:type="pct"/>
            <w:tcBorders>
              <w:tl2br w:val="nil"/>
              <w:tr2bl w:val="nil"/>
            </w:tcBorders>
            <w:shd w:val="clear" w:color="auto" w:fill="auto"/>
            <w:tcMar>
              <w:top w:w="60" w:type="dxa"/>
              <w:left w:w="60" w:type="dxa"/>
              <w:bottom w:w="60" w:type="dxa"/>
              <w:right w:w="60" w:type="dxa"/>
            </w:tcMar>
            <w:vAlign w:val="top"/>
          </w:tcPr>
          <w:p w14:paraId="50D767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5D4AB8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restart"/>
            <w:tcBorders>
              <w:tl2br w:val="nil"/>
              <w:tr2bl w:val="nil"/>
            </w:tcBorders>
            <w:shd w:val="clear" w:color="auto" w:fill="auto"/>
            <w:tcMar>
              <w:top w:w="60" w:type="dxa"/>
              <w:left w:w="60" w:type="dxa"/>
              <w:bottom w:w="60" w:type="dxa"/>
              <w:right w:w="60" w:type="dxa"/>
            </w:tcMar>
            <w:vAlign w:val="top"/>
          </w:tcPr>
          <w:p w14:paraId="01A102E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情境二：供应链数据预处理（12学时）</w:t>
            </w:r>
          </w:p>
        </w:tc>
        <w:tc>
          <w:tcPr>
            <w:tcW w:w="864" w:type="pct"/>
            <w:tcBorders>
              <w:tl2br w:val="nil"/>
              <w:tr2bl w:val="nil"/>
            </w:tcBorders>
            <w:shd w:val="clear" w:color="auto" w:fill="auto"/>
            <w:tcMar>
              <w:top w:w="60" w:type="dxa"/>
              <w:left w:w="60" w:type="dxa"/>
              <w:bottom w:w="60" w:type="dxa"/>
              <w:right w:w="60" w:type="dxa"/>
            </w:tcMar>
            <w:vAlign w:val="top"/>
          </w:tcPr>
          <w:p w14:paraId="47C6CF2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任务1：数据采集与集成</w:t>
            </w:r>
          </w:p>
        </w:tc>
        <w:tc>
          <w:tcPr>
            <w:tcW w:w="519" w:type="pct"/>
            <w:tcBorders>
              <w:tl2br w:val="nil"/>
              <w:tr2bl w:val="nil"/>
            </w:tcBorders>
            <w:shd w:val="clear" w:color="auto" w:fill="auto"/>
            <w:tcMar>
              <w:top w:w="60" w:type="dxa"/>
              <w:left w:w="60" w:type="dxa"/>
              <w:bottom w:w="60" w:type="dxa"/>
              <w:right w:w="60" w:type="dxa"/>
            </w:tcMar>
            <w:vAlign w:val="top"/>
          </w:tcPr>
          <w:p w14:paraId="2F1C4CC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A1A2</w:t>
            </w:r>
          </w:p>
        </w:tc>
        <w:tc>
          <w:tcPr>
            <w:tcW w:w="535" w:type="pct"/>
            <w:tcBorders>
              <w:tl2br w:val="nil"/>
              <w:tr2bl w:val="nil"/>
            </w:tcBorders>
            <w:shd w:val="clear" w:color="auto" w:fill="auto"/>
            <w:tcMar>
              <w:top w:w="60" w:type="dxa"/>
              <w:left w:w="60" w:type="dxa"/>
              <w:bottom w:w="60" w:type="dxa"/>
              <w:right w:w="60" w:type="dxa"/>
            </w:tcMar>
            <w:vAlign w:val="top"/>
          </w:tcPr>
          <w:p w14:paraId="0574DD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B2</w:t>
            </w:r>
          </w:p>
        </w:tc>
        <w:tc>
          <w:tcPr>
            <w:tcW w:w="551" w:type="pct"/>
            <w:tcBorders>
              <w:tl2br w:val="nil"/>
              <w:tr2bl w:val="nil"/>
            </w:tcBorders>
            <w:shd w:val="clear" w:color="auto" w:fill="auto"/>
            <w:tcMar>
              <w:top w:w="60" w:type="dxa"/>
              <w:left w:w="60" w:type="dxa"/>
              <w:bottom w:w="60" w:type="dxa"/>
              <w:right w:w="60" w:type="dxa"/>
            </w:tcMar>
            <w:vAlign w:val="top"/>
          </w:tcPr>
          <w:p w14:paraId="7132B6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C3</w:t>
            </w:r>
          </w:p>
        </w:tc>
        <w:tc>
          <w:tcPr>
            <w:tcW w:w="512" w:type="pct"/>
            <w:tcBorders>
              <w:tl2br w:val="nil"/>
              <w:tr2bl w:val="nil"/>
            </w:tcBorders>
            <w:shd w:val="clear" w:color="auto" w:fill="auto"/>
            <w:tcMar>
              <w:top w:w="60" w:type="dxa"/>
              <w:left w:w="60" w:type="dxa"/>
              <w:bottom w:w="60" w:type="dxa"/>
              <w:right w:w="60" w:type="dxa"/>
            </w:tcMar>
            <w:vAlign w:val="top"/>
          </w:tcPr>
          <w:p w14:paraId="7AA619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D3</w:t>
            </w:r>
          </w:p>
        </w:tc>
        <w:tc>
          <w:tcPr>
            <w:tcW w:w="874" w:type="pct"/>
            <w:tcBorders>
              <w:tl2br w:val="nil"/>
              <w:tr2bl w:val="nil"/>
            </w:tcBorders>
            <w:shd w:val="clear" w:color="auto" w:fill="auto"/>
            <w:tcMar>
              <w:top w:w="60" w:type="dxa"/>
              <w:left w:w="60" w:type="dxa"/>
              <w:bottom w:w="60" w:type="dxa"/>
              <w:right w:w="60" w:type="dxa"/>
            </w:tcMar>
            <w:vAlign w:val="center"/>
          </w:tcPr>
          <w:p w14:paraId="3D416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4919E2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240727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3ACA0F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5</w:t>
            </w:r>
          </w:p>
        </w:tc>
        <w:tc>
          <w:tcPr>
            <w:tcW w:w="215" w:type="pct"/>
            <w:tcBorders>
              <w:tl2br w:val="nil"/>
              <w:tr2bl w:val="nil"/>
            </w:tcBorders>
            <w:shd w:val="clear" w:color="auto" w:fill="auto"/>
            <w:tcMar>
              <w:top w:w="60" w:type="dxa"/>
              <w:left w:w="60" w:type="dxa"/>
              <w:bottom w:w="60" w:type="dxa"/>
              <w:right w:w="60" w:type="dxa"/>
            </w:tcMar>
            <w:vAlign w:val="top"/>
          </w:tcPr>
          <w:p w14:paraId="7932D15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132824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continue"/>
            <w:tcBorders>
              <w:tl2br w:val="nil"/>
              <w:tr2bl w:val="nil"/>
            </w:tcBorders>
            <w:shd w:val="clear" w:color="auto" w:fill="auto"/>
            <w:tcMar>
              <w:top w:w="60" w:type="dxa"/>
              <w:left w:w="60" w:type="dxa"/>
              <w:bottom w:w="60" w:type="dxa"/>
              <w:right w:w="60" w:type="dxa"/>
            </w:tcMar>
            <w:vAlign w:val="top"/>
          </w:tcPr>
          <w:p w14:paraId="30BBA246">
            <w:pPr>
              <w:pageBreakBefore w:val="0"/>
              <w:kinsoku/>
              <w:wordWrap/>
              <w:overflowPunct/>
              <w:topLinePunct w:val="0"/>
              <w:autoSpaceDE/>
              <w:autoSpaceDN/>
              <w:bidi w:val="0"/>
              <w:spacing w:before="0" w:beforeAutospacing="0" w:after="0" w:afterAutospacing="0"/>
              <w:rPr>
                <w:rFonts w:hint="eastAsia" w:ascii="宋体"/>
                <w:sz w:val="21"/>
                <w:szCs w:val="21"/>
              </w:rPr>
            </w:pPr>
          </w:p>
        </w:tc>
        <w:tc>
          <w:tcPr>
            <w:tcW w:w="864" w:type="pct"/>
            <w:tcBorders>
              <w:tl2br w:val="nil"/>
              <w:tr2bl w:val="nil"/>
            </w:tcBorders>
            <w:shd w:val="clear" w:color="auto" w:fill="auto"/>
            <w:tcMar>
              <w:top w:w="60" w:type="dxa"/>
              <w:left w:w="60" w:type="dxa"/>
              <w:bottom w:w="60" w:type="dxa"/>
              <w:right w:w="60" w:type="dxa"/>
            </w:tcMar>
            <w:vAlign w:val="top"/>
          </w:tcPr>
          <w:p w14:paraId="5FA1704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任务2：数据清洗与转换</w:t>
            </w:r>
          </w:p>
        </w:tc>
        <w:tc>
          <w:tcPr>
            <w:tcW w:w="519" w:type="pct"/>
            <w:tcBorders>
              <w:tl2br w:val="nil"/>
              <w:tr2bl w:val="nil"/>
            </w:tcBorders>
            <w:shd w:val="clear" w:color="auto" w:fill="auto"/>
            <w:tcMar>
              <w:top w:w="60" w:type="dxa"/>
              <w:left w:w="60" w:type="dxa"/>
              <w:bottom w:w="60" w:type="dxa"/>
              <w:right w:w="60" w:type="dxa"/>
            </w:tcMar>
            <w:vAlign w:val="top"/>
          </w:tcPr>
          <w:p w14:paraId="3E4446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A2A3</w:t>
            </w:r>
          </w:p>
        </w:tc>
        <w:tc>
          <w:tcPr>
            <w:tcW w:w="535" w:type="pct"/>
            <w:tcBorders>
              <w:tl2br w:val="nil"/>
              <w:tr2bl w:val="nil"/>
            </w:tcBorders>
            <w:shd w:val="clear" w:color="auto" w:fill="auto"/>
            <w:tcMar>
              <w:top w:w="60" w:type="dxa"/>
              <w:left w:w="60" w:type="dxa"/>
              <w:bottom w:w="60" w:type="dxa"/>
              <w:right w:w="60" w:type="dxa"/>
            </w:tcMar>
            <w:vAlign w:val="top"/>
          </w:tcPr>
          <w:p w14:paraId="677C13F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B1B3</w:t>
            </w:r>
          </w:p>
        </w:tc>
        <w:tc>
          <w:tcPr>
            <w:tcW w:w="551" w:type="pct"/>
            <w:tcBorders>
              <w:tl2br w:val="nil"/>
              <w:tr2bl w:val="nil"/>
            </w:tcBorders>
            <w:shd w:val="clear" w:color="auto" w:fill="auto"/>
            <w:tcMar>
              <w:top w:w="60" w:type="dxa"/>
              <w:left w:w="60" w:type="dxa"/>
              <w:bottom w:w="60" w:type="dxa"/>
              <w:right w:w="60" w:type="dxa"/>
            </w:tcMar>
            <w:vAlign w:val="top"/>
          </w:tcPr>
          <w:p w14:paraId="110A24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C3</w:t>
            </w:r>
          </w:p>
        </w:tc>
        <w:tc>
          <w:tcPr>
            <w:tcW w:w="512" w:type="pct"/>
            <w:tcBorders>
              <w:tl2br w:val="nil"/>
              <w:tr2bl w:val="nil"/>
            </w:tcBorders>
            <w:shd w:val="clear" w:color="auto" w:fill="auto"/>
            <w:tcMar>
              <w:top w:w="60" w:type="dxa"/>
              <w:left w:w="60" w:type="dxa"/>
              <w:bottom w:w="60" w:type="dxa"/>
              <w:right w:w="60" w:type="dxa"/>
            </w:tcMar>
            <w:vAlign w:val="top"/>
          </w:tcPr>
          <w:p w14:paraId="3B5F8F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D3</w:t>
            </w:r>
          </w:p>
        </w:tc>
        <w:tc>
          <w:tcPr>
            <w:tcW w:w="874" w:type="pct"/>
            <w:tcBorders>
              <w:tl2br w:val="nil"/>
              <w:tr2bl w:val="nil"/>
            </w:tcBorders>
            <w:shd w:val="clear" w:color="auto" w:fill="auto"/>
            <w:tcMar>
              <w:top w:w="60" w:type="dxa"/>
              <w:left w:w="60" w:type="dxa"/>
              <w:bottom w:w="60" w:type="dxa"/>
              <w:right w:w="60" w:type="dxa"/>
            </w:tcMar>
            <w:vAlign w:val="center"/>
          </w:tcPr>
          <w:p w14:paraId="799C0B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04C9D1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0F8DD4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55BDA9C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7</w:t>
            </w:r>
          </w:p>
        </w:tc>
        <w:tc>
          <w:tcPr>
            <w:tcW w:w="215" w:type="pct"/>
            <w:tcBorders>
              <w:tl2br w:val="nil"/>
              <w:tr2bl w:val="nil"/>
            </w:tcBorders>
            <w:shd w:val="clear" w:color="auto" w:fill="auto"/>
            <w:tcMar>
              <w:top w:w="60" w:type="dxa"/>
              <w:left w:w="60" w:type="dxa"/>
              <w:bottom w:w="60" w:type="dxa"/>
              <w:right w:w="60" w:type="dxa"/>
            </w:tcMar>
            <w:vAlign w:val="top"/>
          </w:tcPr>
          <w:p w14:paraId="63DFFD2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2061E1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restart"/>
            <w:tcBorders>
              <w:tl2br w:val="nil"/>
              <w:tr2bl w:val="nil"/>
            </w:tcBorders>
            <w:shd w:val="clear" w:color="auto" w:fill="auto"/>
            <w:tcMar>
              <w:top w:w="60" w:type="dxa"/>
              <w:left w:w="60" w:type="dxa"/>
              <w:bottom w:w="60" w:type="dxa"/>
              <w:right w:w="60" w:type="dxa"/>
            </w:tcMar>
            <w:vAlign w:val="top"/>
          </w:tcPr>
          <w:p w14:paraId="1CD461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情境三：供应链核心环节分析（24学时）</w:t>
            </w:r>
          </w:p>
        </w:tc>
        <w:tc>
          <w:tcPr>
            <w:tcW w:w="864" w:type="pct"/>
            <w:tcBorders>
              <w:tl2br w:val="nil"/>
              <w:tr2bl w:val="nil"/>
            </w:tcBorders>
            <w:shd w:val="clear" w:color="auto" w:fill="auto"/>
            <w:tcMar>
              <w:top w:w="60" w:type="dxa"/>
              <w:left w:w="60" w:type="dxa"/>
              <w:bottom w:w="60" w:type="dxa"/>
              <w:right w:w="60" w:type="dxa"/>
            </w:tcMar>
            <w:vAlign w:val="top"/>
          </w:tcPr>
          <w:p w14:paraId="6BA3AB0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任务1：需求预测分析</w:t>
            </w:r>
          </w:p>
        </w:tc>
        <w:tc>
          <w:tcPr>
            <w:tcW w:w="519" w:type="pct"/>
            <w:tcBorders>
              <w:tl2br w:val="nil"/>
              <w:tr2bl w:val="nil"/>
            </w:tcBorders>
            <w:shd w:val="clear" w:color="auto" w:fill="auto"/>
            <w:tcMar>
              <w:top w:w="60" w:type="dxa"/>
              <w:left w:w="60" w:type="dxa"/>
              <w:bottom w:w="60" w:type="dxa"/>
              <w:right w:w="60" w:type="dxa"/>
            </w:tcMar>
            <w:vAlign w:val="top"/>
          </w:tcPr>
          <w:p w14:paraId="6A3242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A3</w:t>
            </w:r>
          </w:p>
        </w:tc>
        <w:tc>
          <w:tcPr>
            <w:tcW w:w="535" w:type="pct"/>
            <w:tcBorders>
              <w:tl2br w:val="nil"/>
              <w:tr2bl w:val="nil"/>
            </w:tcBorders>
            <w:shd w:val="clear" w:color="auto" w:fill="auto"/>
            <w:tcMar>
              <w:top w:w="60" w:type="dxa"/>
              <w:left w:w="60" w:type="dxa"/>
              <w:bottom w:w="60" w:type="dxa"/>
              <w:right w:w="60" w:type="dxa"/>
            </w:tcMar>
            <w:vAlign w:val="top"/>
          </w:tcPr>
          <w:p w14:paraId="3FDFA1F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B3</w:t>
            </w:r>
          </w:p>
        </w:tc>
        <w:tc>
          <w:tcPr>
            <w:tcW w:w="551" w:type="pct"/>
            <w:tcBorders>
              <w:tl2br w:val="nil"/>
              <w:tr2bl w:val="nil"/>
            </w:tcBorders>
            <w:shd w:val="clear" w:color="auto" w:fill="auto"/>
            <w:tcMar>
              <w:top w:w="60" w:type="dxa"/>
              <w:left w:w="60" w:type="dxa"/>
              <w:bottom w:w="60" w:type="dxa"/>
              <w:right w:w="60" w:type="dxa"/>
            </w:tcMar>
            <w:vAlign w:val="top"/>
          </w:tcPr>
          <w:p w14:paraId="639D85B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C4</w:t>
            </w:r>
          </w:p>
        </w:tc>
        <w:tc>
          <w:tcPr>
            <w:tcW w:w="512" w:type="pct"/>
            <w:tcBorders>
              <w:tl2br w:val="nil"/>
              <w:tr2bl w:val="nil"/>
            </w:tcBorders>
            <w:shd w:val="clear" w:color="auto" w:fill="auto"/>
            <w:tcMar>
              <w:top w:w="60" w:type="dxa"/>
              <w:left w:w="60" w:type="dxa"/>
              <w:bottom w:w="60" w:type="dxa"/>
              <w:right w:w="60" w:type="dxa"/>
            </w:tcMar>
            <w:vAlign w:val="top"/>
          </w:tcPr>
          <w:p w14:paraId="0D6F7D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D4</w:t>
            </w:r>
          </w:p>
        </w:tc>
        <w:tc>
          <w:tcPr>
            <w:tcW w:w="874" w:type="pct"/>
            <w:tcBorders>
              <w:tl2br w:val="nil"/>
              <w:tr2bl w:val="nil"/>
            </w:tcBorders>
            <w:shd w:val="clear" w:color="auto" w:fill="auto"/>
            <w:tcMar>
              <w:top w:w="60" w:type="dxa"/>
              <w:left w:w="60" w:type="dxa"/>
              <w:bottom w:w="60" w:type="dxa"/>
              <w:right w:w="60" w:type="dxa"/>
            </w:tcMar>
            <w:vAlign w:val="center"/>
          </w:tcPr>
          <w:p w14:paraId="51EBF0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0744EC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6B350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50E5A6E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7</w:t>
            </w:r>
          </w:p>
        </w:tc>
        <w:tc>
          <w:tcPr>
            <w:tcW w:w="215" w:type="pct"/>
            <w:tcBorders>
              <w:tl2br w:val="nil"/>
              <w:tr2bl w:val="nil"/>
            </w:tcBorders>
            <w:shd w:val="clear" w:color="auto" w:fill="auto"/>
            <w:tcMar>
              <w:top w:w="60" w:type="dxa"/>
              <w:left w:w="60" w:type="dxa"/>
              <w:bottom w:w="60" w:type="dxa"/>
              <w:right w:w="60" w:type="dxa"/>
            </w:tcMar>
            <w:vAlign w:val="top"/>
          </w:tcPr>
          <w:p w14:paraId="38D7B1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2A689C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continue"/>
            <w:tcBorders>
              <w:tl2br w:val="nil"/>
              <w:tr2bl w:val="nil"/>
            </w:tcBorders>
            <w:shd w:val="clear" w:color="auto" w:fill="auto"/>
            <w:tcMar>
              <w:top w:w="60" w:type="dxa"/>
              <w:left w:w="60" w:type="dxa"/>
              <w:bottom w:w="60" w:type="dxa"/>
              <w:right w:w="60" w:type="dxa"/>
            </w:tcMar>
            <w:vAlign w:val="top"/>
          </w:tcPr>
          <w:p w14:paraId="23BD1544">
            <w:pPr>
              <w:pageBreakBefore w:val="0"/>
              <w:kinsoku/>
              <w:wordWrap/>
              <w:overflowPunct/>
              <w:topLinePunct w:val="0"/>
              <w:autoSpaceDE/>
              <w:autoSpaceDN/>
              <w:bidi w:val="0"/>
              <w:spacing w:before="0" w:beforeAutospacing="0" w:after="0" w:afterAutospacing="0"/>
              <w:rPr>
                <w:rFonts w:hint="eastAsia" w:ascii="宋体"/>
                <w:sz w:val="21"/>
                <w:szCs w:val="21"/>
              </w:rPr>
            </w:pPr>
          </w:p>
        </w:tc>
        <w:tc>
          <w:tcPr>
            <w:tcW w:w="864" w:type="pct"/>
            <w:tcBorders>
              <w:tl2br w:val="nil"/>
              <w:tr2bl w:val="nil"/>
            </w:tcBorders>
            <w:shd w:val="clear" w:color="auto" w:fill="auto"/>
            <w:tcMar>
              <w:top w:w="60" w:type="dxa"/>
              <w:left w:w="60" w:type="dxa"/>
              <w:bottom w:w="60" w:type="dxa"/>
              <w:right w:w="60" w:type="dxa"/>
            </w:tcMar>
            <w:vAlign w:val="top"/>
          </w:tcPr>
          <w:p w14:paraId="2606CD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任务2：库存数据分析</w:t>
            </w:r>
          </w:p>
        </w:tc>
        <w:tc>
          <w:tcPr>
            <w:tcW w:w="519" w:type="pct"/>
            <w:tcBorders>
              <w:tl2br w:val="nil"/>
              <w:tr2bl w:val="nil"/>
            </w:tcBorders>
            <w:shd w:val="clear" w:color="auto" w:fill="auto"/>
            <w:tcMar>
              <w:top w:w="60" w:type="dxa"/>
              <w:left w:w="60" w:type="dxa"/>
              <w:bottom w:w="60" w:type="dxa"/>
              <w:right w:w="60" w:type="dxa"/>
            </w:tcMar>
            <w:vAlign w:val="top"/>
          </w:tcPr>
          <w:p w14:paraId="0BE98E1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A4</w:t>
            </w:r>
          </w:p>
        </w:tc>
        <w:tc>
          <w:tcPr>
            <w:tcW w:w="535" w:type="pct"/>
            <w:tcBorders>
              <w:tl2br w:val="nil"/>
              <w:tr2bl w:val="nil"/>
            </w:tcBorders>
            <w:shd w:val="clear" w:color="auto" w:fill="auto"/>
            <w:tcMar>
              <w:top w:w="60" w:type="dxa"/>
              <w:left w:w="60" w:type="dxa"/>
              <w:bottom w:w="60" w:type="dxa"/>
              <w:right w:w="60" w:type="dxa"/>
            </w:tcMar>
            <w:vAlign w:val="top"/>
          </w:tcPr>
          <w:p w14:paraId="639C725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B3B4</w:t>
            </w:r>
          </w:p>
        </w:tc>
        <w:tc>
          <w:tcPr>
            <w:tcW w:w="551" w:type="pct"/>
            <w:tcBorders>
              <w:tl2br w:val="nil"/>
              <w:tr2bl w:val="nil"/>
            </w:tcBorders>
            <w:shd w:val="clear" w:color="auto" w:fill="auto"/>
            <w:tcMar>
              <w:top w:w="60" w:type="dxa"/>
              <w:left w:w="60" w:type="dxa"/>
              <w:bottom w:w="60" w:type="dxa"/>
              <w:right w:w="60" w:type="dxa"/>
            </w:tcMar>
            <w:vAlign w:val="top"/>
          </w:tcPr>
          <w:p w14:paraId="0D1A50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C4</w:t>
            </w:r>
          </w:p>
        </w:tc>
        <w:tc>
          <w:tcPr>
            <w:tcW w:w="512" w:type="pct"/>
            <w:tcBorders>
              <w:tl2br w:val="nil"/>
              <w:tr2bl w:val="nil"/>
            </w:tcBorders>
            <w:shd w:val="clear" w:color="auto" w:fill="auto"/>
            <w:tcMar>
              <w:top w:w="60" w:type="dxa"/>
              <w:left w:w="60" w:type="dxa"/>
              <w:bottom w:w="60" w:type="dxa"/>
              <w:right w:w="60" w:type="dxa"/>
            </w:tcMar>
            <w:vAlign w:val="top"/>
          </w:tcPr>
          <w:p w14:paraId="3F596F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D4D5</w:t>
            </w:r>
          </w:p>
        </w:tc>
        <w:tc>
          <w:tcPr>
            <w:tcW w:w="874" w:type="pct"/>
            <w:tcBorders>
              <w:tl2br w:val="nil"/>
              <w:tr2bl w:val="nil"/>
            </w:tcBorders>
            <w:shd w:val="clear" w:color="auto" w:fill="auto"/>
            <w:tcMar>
              <w:top w:w="60" w:type="dxa"/>
              <w:left w:w="60" w:type="dxa"/>
              <w:bottom w:w="60" w:type="dxa"/>
              <w:right w:w="60" w:type="dxa"/>
            </w:tcMar>
            <w:vAlign w:val="center"/>
          </w:tcPr>
          <w:p w14:paraId="74AD29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4AB9A6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18F0E3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7C5CE3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8</w:t>
            </w:r>
          </w:p>
        </w:tc>
        <w:tc>
          <w:tcPr>
            <w:tcW w:w="215" w:type="pct"/>
            <w:tcBorders>
              <w:tl2br w:val="nil"/>
              <w:tr2bl w:val="nil"/>
            </w:tcBorders>
            <w:shd w:val="clear" w:color="auto" w:fill="auto"/>
            <w:tcMar>
              <w:top w:w="60" w:type="dxa"/>
              <w:left w:w="60" w:type="dxa"/>
              <w:bottom w:w="60" w:type="dxa"/>
              <w:right w:w="60" w:type="dxa"/>
            </w:tcMar>
            <w:vAlign w:val="top"/>
          </w:tcPr>
          <w:p w14:paraId="726B0C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58C25A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continue"/>
            <w:tcBorders>
              <w:tl2br w:val="nil"/>
              <w:tr2bl w:val="nil"/>
            </w:tcBorders>
            <w:shd w:val="clear" w:color="auto" w:fill="auto"/>
            <w:tcMar>
              <w:top w:w="60" w:type="dxa"/>
              <w:left w:w="60" w:type="dxa"/>
              <w:bottom w:w="60" w:type="dxa"/>
              <w:right w:w="60" w:type="dxa"/>
            </w:tcMar>
            <w:vAlign w:val="top"/>
          </w:tcPr>
          <w:p w14:paraId="07F30A52">
            <w:pPr>
              <w:pageBreakBefore w:val="0"/>
              <w:kinsoku/>
              <w:wordWrap/>
              <w:overflowPunct/>
              <w:topLinePunct w:val="0"/>
              <w:autoSpaceDE/>
              <w:autoSpaceDN/>
              <w:bidi w:val="0"/>
              <w:spacing w:before="0" w:beforeAutospacing="0" w:after="0" w:afterAutospacing="0"/>
              <w:rPr>
                <w:rFonts w:hint="eastAsia" w:ascii="宋体"/>
                <w:sz w:val="21"/>
                <w:szCs w:val="21"/>
              </w:rPr>
            </w:pPr>
          </w:p>
        </w:tc>
        <w:tc>
          <w:tcPr>
            <w:tcW w:w="864" w:type="pct"/>
            <w:tcBorders>
              <w:tl2br w:val="nil"/>
              <w:tr2bl w:val="nil"/>
            </w:tcBorders>
            <w:shd w:val="clear" w:color="auto" w:fill="auto"/>
            <w:tcMar>
              <w:top w:w="60" w:type="dxa"/>
              <w:left w:w="60" w:type="dxa"/>
              <w:bottom w:w="60" w:type="dxa"/>
              <w:right w:w="60" w:type="dxa"/>
            </w:tcMar>
            <w:vAlign w:val="top"/>
          </w:tcPr>
          <w:p w14:paraId="2B2621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任务3：物流数据分析</w:t>
            </w:r>
          </w:p>
        </w:tc>
        <w:tc>
          <w:tcPr>
            <w:tcW w:w="519" w:type="pct"/>
            <w:tcBorders>
              <w:tl2br w:val="nil"/>
              <w:tr2bl w:val="nil"/>
            </w:tcBorders>
            <w:shd w:val="clear" w:color="auto" w:fill="auto"/>
            <w:tcMar>
              <w:top w:w="60" w:type="dxa"/>
              <w:left w:w="60" w:type="dxa"/>
              <w:bottom w:w="60" w:type="dxa"/>
              <w:right w:w="60" w:type="dxa"/>
            </w:tcMar>
            <w:vAlign w:val="top"/>
          </w:tcPr>
          <w:p w14:paraId="1C871C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A4</w:t>
            </w:r>
          </w:p>
        </w:tc>
        <w:tc>
          <w:tcPr>
            <w:tcW w:w="535" w:type="pct"/>
            <w:tcBorders>
              <w:tl2br w:val="nil"/>
              <w:tr2bl w:val="nil"/>
            </w:tcBorders>
            <w:shd w:val="clear" w:color="auto" w:fill="auto"/>
            <w:tcMar>
              <w:top w:w="60" w:type="dxa"/>
              <w:left w:w="60" w:type="dxa"/>
              <w:bottom w:w="60" w:type="dxa"/>
              <w:right w:w="60" w:type="dxa"/>
            </w:tcMar>
            <w:vAlign w:val="top"/>
          </w:tcPr>
          <w:p w14:paraId="2987407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B4</w:t>
            </w:r>
          </w:p>
        </w:tc>
        <w:tc>
          <w:tcPr>
            <w:tcW w:w="551" w:type="pct"/>
            <w:tcBorders>
              <w:tl2br w:val="nil"/>
              <w:tr2bl w:val="nil"/>
            </w:tcBorders>
            <w:shd w:val="clear" w:color="auto" w:fill="auto"/>
            <w:tcMar>
              <w:top w:w="60" w:type="dxa"/>
              <w:left w:w="60" w:type="dxa"/>
              <w:bottom w:w="60" w:type="dxa"/>
              <w:right w:w="60" w:type="dxa"/>
            </w:tcMar>
            <w:vAlign w:val="top"/>
          </w:tcPr>
          <w:p w14:paraId="01B65B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C5</w:t>
            </w:r>
          </w:p>
        </w:tc>
        <w:tc>
          <w:tcPr>
            <w:tcW w:w="512" w:type="pct"/>
            <w:tcBorders>
              <w:tl2br w:val="nil"/>
              <w:tr2bl w:val="nil"/>
            </w:tcBorders>
            <w:shd w:val="clear" w:color="auto" w:fill="auto"/>
            <w:tcMar>
              <w:top w:w="60" w:type="dxa"/>
              <w:left w:w="60" w:type="dxa"/>
              <w:bottom w:w="60" w:type="dxa"/>
              <w:right w:w="60" w:type="dxa"/>
            </w:tcMar>
            <w:vAlign w:val="top"/>
          </w:tcPr>
          <w:p w14:paraId="03AFB87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D5</w:t>
            </w:r>
          </w:p>
        </w:tc>
        <w:tc>
          <w:tcPr>
            <w:tcW w:w="874" w:type="pct"/>
            <w:tcBorders>
              <w:tl2br w:val="nil"/>
              <w:tr2bl w:val="nil"/>
            </w:tcBorders>
            <w:shd w:val="clear" w:color="auto" w:fill="auto"/>
            <w:tcMar>
              <w:top w:w="60" w:type="dxa"/>
              <w:left w:w="60" w:type="dxa"/>
              <w:bottom w:w="60" w:type="dxa"/>
              <w:right w:w="60" w:type="dxa"/>
            </w:tcMar>
            <w:vAlign w:val="center"/>
          </w:tcPr>
          <w:p w14:paraId="6B8973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2AD12F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67</w:t>
            </w:r>
          </w:p>
          <w:p w14:paraId="5FEE09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3E3B058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9</w:t>
            </w:r>
          </w:p>
        </w:tc>
        <w:tc>
          <w:tcPr>
            <w:tcW w:w="215" w:type="pct"/>
            <w:tcBorders>
              <w:tl2br w:val="nil"/>
              <w:tr2bl w:val="nil"/>
            </w:tcBorders>
            <w:shd w:val="clear" w:color="auto" w:fill="auto"/>
            <w:tcMar>
              <w:top w:w="60" w:type="dxa"/>
              <w:left w:w="60" w:type="dxa"/>
              <w:bottom w:w="60" w:type="dxa"/>
              <w:right w:w="60" w:type="dxa"/>
            </w:tcMar>
            <w:vAlign w:val="top"/>
          </w:tcPr>
          <w:p w14:paraId="3A8F67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2F7D7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restart"/>
            <w:tcBorders>
              <w:tl2br w:val="nil"/>
              <w:tr2bl w:val="nil"/>
            </w:tcBorders>
            <w:shd w:val="clear" w:color="auto" w:fill="auto"/>
            <w:tcMar>
              <w:top w:w="60" w:type="dxa"/>
              <w:left w:w="60" w:type="dxa"/>
              <w:bottom w:w="60" w:type="dxa"/>
              <w:right w:w="60" w:type="dxa"/>
            </w:tcMar>
            <w:vAlign w:val="top"/>
          </w:tcPr>
          <w:p w14:paraId="7ED56DA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情境四：数据可视化与报告撰写（12学时）</w:t>
            </w:r>
          </w:p>
        </w:tc>
        <w:tc>
          <w:tcPr>
            <w:tcW w:w="864" w:type="pct"/>
            <w:tcBorders>
              <w:tl2br w:val="nil"/>
              <w:tr2bl w:val="nil"/>
            </w:tcBorders>
            <w:shd w:val="clear" w:color="auto" w:fill="auto"/>
            <w:tcMar>
              <w:top w:w="60" w:type="dxa"/>
              <w:left w:w="60" w:type="dxa"/>
              <w:bottom w:w="60" w:type="dxa"/>
              <w:right w:w="60" w:type="dxa"/>
            </w:tcMar>
            <w:vAlign w:val="top"/>
          </w:tcPr>
          <w:p w14:paraId="73F6BB3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任务1：数据可视化设计</w:t>
            </w:r>
          </w:p>
        </w:tc>
        <w:tc>
          <w:tcPr>
            <w:tcW w:w="519" w:type="pct"/>
            <w:tcBorders>
              <w:tl2br w:val="nil"/>
              <w:tr2bl w:val="nil"/>
            </w:tcBorders>
            <w:shd w:val="clear" w:color="auto" w:fill="auto"/>
            <w:tcMar>
              <w:top w:w="60" w:type="dxa"/>
              <w:left w:w="60" w:type="dxa"/>
              <w:bottom w:w="60" w:type="dxa"/>
              <w:right w:w="60" w:type="dxa"/>
            </w:tcMar>
            <w:vAlign w:val="top"/>
          </w:tcPr>
          <w:p w14:paraId="49C319D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A5</w:t>
            </w:r>
          </w:p>
        </w:tc>
        <w:tc>
          <w:tcPr>
            <w:tcW w:w="535" w:type="pct"/>
            <w:tcBorders>
              <w:tl2br w:val="nil"/>
              <w:tr2bl w:val="nil"/>
            </w:tcBorders>
            <w:shd w:val="clear" w:color="auto" w:fill="auto"/>
            <w:tcMar>
              <w:top w:w="60" w:type="dxa"/>
              <w:left w:w="60" w:type="dxa"/>
              <w:bottom w:w="60" w:type="dxa"/>
              <w:right w:w="60" w:type="dxa"/>
            </w:tcMar>
            <w:vAlign w:val="top"/>
          </w:tcPr>
          <w:p w14:paraId="2D89B9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B5</w:t>
            </w:r>
          </w:p>
        </w:tc>
        <w:tc>
          <w:tcPr>
            <w:tcW w:w="551" w:type="pct"/>
            <w:tcBorders>
              <w:tl2br w:val="nil"/>
              <w:tr2bl w:val="nil"/>
            </w:tcBorders>
            <w:shd w:val="clear" w:color="auto" w:fill="auto"/>
            <w:tcMar>
              <w:top w:w="60" w:type="dxa"/>
              <w:left w:w="60" w:type="dxa"/>
              <w:bottom w:w="60" w:type="dxa"/>
              <w:right w:w="60" w:type="dxa"/>
            </w:tcMar>
            <w:vAlign w:val="top"/>
          </w:tcPr>
          <w:p w14:paraId="215F99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C5</w:t>
            </w:r>
          </w:p>
        </w:tc>
        <w:tc>
          <w:tcPr>
            <w:tcW w:w="512" w:type="pct"/>
            <w:tcBorders>
              <w:tl2br w:val="nil"/>
              <w:tr2bl w:val="nil"/>
            </w:tcBorders>
            <w:shd w:val="clear" w:color="auto" w:fill="auto"/>
            <w:tcMar>
              <w:top w:w="60" w:type="dxa"/>
              <w:left w:w="60" w:type="dxa"/>
              <w:bottom w:w="60" w:type="dxa"/>
              <w:right w:w="60" w:type="dxa"/>
            </w:tcMar>
            <w:vAlign w:val="top"/>
          </w:tcPr>
          <w:p w14:paraId="76E24A7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D6</w:t>
            </w:r>
          </w:p>
        </w:tc>
        <w:tc>
          <w:tcPr>
            <w:tcW w:w="874" w:type="pct"/>
            <w:tcBorders>
              <w:tl2br w:val="nil"/>
              <w:tr2bl w:val="nil"/>
            </w:tcBorders>
            <w:shd w:val="clear" w:color="auto" w:fill="auto"/>
            <w:tcMar>
              <w:top w:w="60" w:type="dxa"/>
              <w:left w:w="60" w:type="dxa"/>
              <w:bottom w:w="60" w:type="dxa"/>
              <w:right w:w="60" w:type="dxa"/>
            </w:tcMar>
            <w:vAlign w:val="center"/>
          </w:tcPr>
          <w:p w14:paraId="35BC8B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006A99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68</w:t>
            </w:r>
          </w:p>
          <w:p w14:paraId="0EEF86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57</w:t>
            </w:r>
          </w:p>
        </w:tc>
        <w:tc>
          <w:tcPr>
            <w:tcW w:w="296" w:type="pct"/>
            <w:tcBorders>
              <w:tl2br w:val="nil"/>
              <w:tr2bl w:val="nil"/>
            </w:tcBorders>
            <w:shd w:val="clear" w:color="auto" w:fill="auto"/>
            <w:tcMar>
              <w:top w:w="60" w:type="dxa"/>
              <w:left w:w="60" w:type="dxa"/>
              <w:bottom w:w="60" w:type="dxa"/>
              <w:right w:w="60" w:type="dxa"/>
            </w:tcMar>
            <w:vAlign w:val="top"/>
          </w:tcPr>
          <w:p w14:paraId="4ECDD6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6</w:t>
            </w:r>
          </w:p>
        </w:tc>
        <w:tc>
          <w:tcPr>
            <w:tcW w:w="215" w:type="pct"/>
            <w:tcBorders>
              <w:tl2br w:val="nil"/>
              <w:tr2bl w:val="nil"/>
            </w:tcBorders>
            <w:shd w:val="clear" w:color="auto" w:fill="auto"/>
            <w:tcMar>
              <w:top w:w="60" w:type="dxa"/>
              <w:left w:w="60" w:type="dxa"/>
              <w:bottom w:w="60" w:type="dxa"/>
              <w:right w:w="60" w:type="dxa"/>
            </w:tcMar>
            <w:vAlign w:val="top"/>
          </w:tcPr>
          <w:p w14:paraId="18F9DD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320C93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vMerge w:val="continue"/>
            <w:tcBorders>
              <w:tl2br w:val="nil"/>
              <w:tr2bl w:val="nil"/>
            </w:tcBorders>
            <w:shd w:val="clear" w:color="auto" w:fill="auto"/>
            <w:tcMar>
              <w:top w:w="60" w:type="dxa"/>
              <w:left w:w="60" w:type="dxa"/>
              <w:bottom w:w="60" w:type="dxa"/>
              <w:right w:w="60" w:type="dxa"/>
            </w:tcMar>
            <w:vAlign w:val="top"/>
          </w:tcPr>
          <w:p w14:paraId="0CF82807">
            <w:pPr>
              <w:pageBreakBefore w:val="0"/>
              <w:kinsoku/>
              <w:wordWrap/>
              <w:overflowPunct/>
              <w:topLinePunct w:val="0"/>
              <w:autoSpaceDE/>
              <w:autoSpaceDN/>
              <w:bidi w:val="0"/>
              <w:spacing w:before="0" w:beforeAutospacing="0" w:after="0" w:afterAutospacing="0"/>
              <w:rPr>
                <w:rFonts w:hint="eastAsia" w:ascii="宋体"/>
                <w:sz w:val="21"/>
                <w:szCs w:val="21"/>
              </w:rPr>
            </w:pPr>
          </w:p>
        </w:tc>
        <w:tc>
          <w:tcPr>
            <w:tcW w:w="864" w:type="pct"/>
            <w:tcBorders>
              <w:tl2br w:val="nil"/>
              <w:tr2bl w:val="nil"/>
            </w:tcBorders>
            <w:shd w:val="clear" w:color="auto" w:fill="auto"/>
            <w:tcMar>
              <w:top w:w="60" w:type="dxa"/>
              <w:left w:w="60" w:type="dxa"/>
              <w:bottom w:w="60" w:type="dxa"/>
              <w:right w:w="60" w:type="dxa"/>
            </w:tcMar>
            <w:vAlign w:val="top"/>
          </w:tcPr>
          <w:p w14:paraId="0839CB8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任务2：分析报告撰写</w:t>
            </w:r>
          </w:p>
        </w:tc>
        <w:tc>
          <w:tcPr>
            <w:tcW w:w="519" w:type="pct"/>
            <w:tcBorders>
              <w:tl2br w:val="nil"/>
              <w:tr2bl w:val="nil"/>
            </w:tcBorders>
            <w:shd w:val="clear" w:color="auto" w:fill="auto"/>
            <w:tcMar>
              <w:top w:w="60" w:type="dxa"/>
              <w:left w:w="60" w:type="dxa"/>
              <w:bottom w:w="60" w:type="dxa"/>
              <w:right w:w="60" w:type="dxa"/>
            </w:tcMar>
            <w:vAlign w:val="top"/>
          </w:tcPr>
          <w:p w14:paraId="069AFD4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A5</w:t>
            </w:r>
          </w:p>
        </w:tc>
        <w:tc>
          <w:tcPr>
            <w:tcW w:w="535" w:type="pct"/>
            <w:tcBorders>
              <w:tl2br w:val="nil"/>
              <w:tr2bl w:val="nil"/>
            </w:tcBorders>
            <w:shd w:val="clear" w:color="auto" w:fill="auto"/>
            <w:tcMar>
              <w:top w:w="60" w:type="dxa"/>
              <w:left w:w="60" w:type="dxa"/>
              <w:bottom w:w="60" w:type="dxa"/>
              <w:right w:w="60" w:type="dxa"/>
            </w:tcMar>
            <w:vAlign w:val="top"/>
          </w:tcPr>
          <w:p w14:paraId="2C54EAD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B5</w:t>
            </w:r>
          </w:p>
        </w:tc>
        <w:tc>
          <w:tcPr>
            <w:tcW w:w="551" w:type="pct"/>
            <w:tcBorders>
              <w:tl2br w:val="nil"/>
              <w:tr2bl w:val="nil"/>
            </w:tcBorders>
            <w:shd w:val="clear" w:color="auto" w:fill="auto"/>
            <w:tcMar>
              <w:top w:w="60" w:type="dxa"/>
              <w:left w:w="60" w:type="dxa"/>
              <w:bottom w:w="60" w:type="dxa"/>
              <w:right w:w="60" w:type="dxa"/>
            </w:tcMar>
            <w:vAlign w:val="top"/>
          </w:tcPr>
          <w:p w14:paraId="6F7711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C5</w:t>
            </w:r>
          </w:p>
        </w:tc>
        <w:tc>
          <w:tcPr>
            <w:tcW w:w="512" w:type="pct"/>
            <w:tcBorders>
              <w:tl2br w:val="nil"/>
              <w:tr2bl w:val="nil"/>
            </w:tcBorders>
            <w:shd w:val="clear" w:color="auto" w:fill="auto"/>
            <w:tcMar>
              <w:top w:w="60" w:type="dxa"/>
              <w:left w:w="60" w:type="dxa"/>
              <w:bottom w:w="60" w:type="dxa"/>
              <w:right w:w="60" w:type="dxa"/>
            </w:tcMar>
            <w:vAlign w:val="top"/>
          </w:tcPr>
          <w:p w14:paraId="61EC84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D6</w:t>
            </w:r>
          </w:p>
        </w:tc>
        <w:tc>
          <w:tcPr>
            <w:tcW w:w="874" w:type="pct"/>
            <w:tcBorders>
              <w:tl2br w:val="nil"/>
              <w:tr2bl w:val="nil"/>
            </w:tcBorders>
            <w:shd w:val="clear" w:color="auto" w:fill="auto"/>
            <w:tcMar>
              <w:top w:w="60" w:type="dxa"/>
              <w:left w:w="60" w:type="dxa"/>
              <w:bottom w:w="60" w:type="dxa"/>
              <w:right w:w="60" w:type="dxa"/>
            </w:tcMar>
            <w:vAlign w:val="center"/>
          </w:tcPr>
          <w:p w14:paraId="063B95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685966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68</w:t>
            </w:r>
          </w:p>
          <w:p w14:paraId="69AB51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56</w:t>
            </w:r>
          </w:p>
        </w:tc>
        <w:tc>
          <w:tcPr>
            <w:tcW w:w="296" w:type="pct"/>
            <w:tcBorders>
              <w:tl2br w:val="nil"/>
              <w:tr2bl w:val="nil"/>
            </w:tcBorders>
            <w:shd w:val="clear" w:color="auto" w:fill="auto"/>
            <w:tcMar>
              <w:top w:w="60" w:type="dxa"/>
              <w:left w:w="60" w:type="dxa"/>
              <w:bottom w:w="60" w:type="dxa"/>
              <w:right w:w="60" w:type="dxa"/>
            </w:tcMar>
            <w:vAlign w:val="top"/>
          </w:tcPr>
          <w:p w14:paraId="3B2D71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6</w:t>
            </w:r>
          </w:p>
        </w:tc>
        <w:tc>
          <w:tcPr>
            <w:tcW w:w="215" w:type="pct"/>
            <w:tcBorders>
              <w:tl2br w:val="nil"/>
              <w:tr2bl w:val="nil"/>
            </w:tcBorders>
            <w:shd w:val="clear" w:color="auto" w:fill="auto"/>
            <w:tcMar>
              <w:top w:w="60" w:type="dxa"/>
              <w:left w:w="60" w:type="dxa"/>
              <w:bottom w:w="60" w:type="dxa"/>
              <w:right w:w="60" w:type="dxa"/>
            </w:tcMar>
            <w:vAlign w:val="top"/>
          </w:tcPr>
          <w:p w14:paraId="4CA3F87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r w14:paraId="3C7574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93" w:hRule="atLeast"/>
        </w:trPr>
        <w:tc>
          <w:tcPr>
            <w:tcW w:w="630" w:type="pct"/>
            <w:tcBorders>
              <w:tl2br w:val="nil"/>
              <w:tr2bl w:val="nil"/>
            </w:tcBorders>
            <w:shd w:val="clear" w:color="auto" w:fill="auto"/>
            <w:tcMar>
              <w:top w:w="60" w:type="dxa"/>
              <w:left w:w="60" w:type="dxa"/>
              <w:bottom w:w="60" w:type="dxa"/>
              <w:right w:w="60" w:type="dxa"/>
            </w:tcMar>
            <w:vAlign w:val="top"/>
          </w:tcPr>
          <w:p w14:paraId="724EFE7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情境五：综合实训（8学时）</w:t>
            </w:r>
          </w:p>
        </w:tc>
        <w:tc>
          <w:tcPr>
            <w:tcW w:w="864" w:type="pct"/>
            <w:tcBorders>
              <w:tl2br w:val="nil"/>
              <w:tr2bl w:val="nil"/>
            </w:tcBorders>
            <w:shd w:val="clear" w:color="auto" w:fill="auto"/>
            <w:tcMar>
              <w:top w:w="60" w:type="dxa"/>
              <w:left w:w="60" w:type="dxa"/>
              <w:bottom w:w="60" w:type="dxa"/>
              <w:right w:w="60" w:type="dxa"/>
            </w:tcMar>
            <w:vAlign w:val="top"/>
          </w:tcPr>
          <w:p w14:paraId="6B99F3A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sz w:val="21"/>
                <w:szCs w:val="21"/>
              </w:rPr>
            </w:pPr>
            <w:r>
              <w:rPr>
                <w:rFonts w:ascii="宋体" w:hAnsi="宋体" w:eastAsia="宋体" w:cs="宋体"/>
                <w:kern w:val="0"/>
                <w:sz w:val="21"/>
                <w:szCs w:val="21"/>
                <w:lang w:val="en-US" w:eastAsia="zh-CN" w:bidi="ar"/>
              </w:rPr>
              <w:t>任务：企业供应链数据分析实战</w:t>
            </w:r>
          </w:p>
        </w:tc>
        <w:tc>
          <w:tcPr>
            <w:tcW w:w="519" w:type="pct"/>
            <w:tcBorders>
              <w:tl2br w:val="nil"/>
              <w:tr2bl w:val="nil"/>
            </w:tcBorders>
            <w:shd w:val="clear" w:color="auto" w:fill="auto"/>
            <w:tcMar>
              <w:top w:w="60" w:type="dxa"/>
              <w:left w:w="60" w:type="dxa"/>
              <w:bottom w:w="60" w:type="dxa"/>
              <w:right w:w="60" w:type="dxa"/>
            </w:tcMar>
            <w:vAlign w:val="top"/>
          </w:tcPr>
          <w:p w14:paraId="0775678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A5</w:t>
            </w:r>
          </w:p>
        </w:tc>
        <w:tc>
          <w:tcPr>
            <w:tcW w:w="535" w:type="pct"/>
            <w:tcBorders>
              <w:tl2br w:val="nil"/>
              <w:tr2bl w:val="nil"/>
            </w:tcBorders>
            <w:shd w:val="clear" w:color="auto" w:fill="auto"/>
            <w:tcMar>
              <w:top w:w="60" w:type="dxa"/>
              <w:left w:w="60" w:type="dxa"/>
              <w:bottom w:w="60" w:type="dxa"/>
              <w:right w:w="60" w:type="dxa"/>
            </w:tcMar>
            <w:vAlign w:val="top"/>
          </w:tcPr>
          <w:p w14:paraId="7F75C25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B5</w:t>
            </w:r>
          </w:p>
        </w:tc>
        <w:tc>
          <w:tcPr>
            <w:tcW w:w="551" w:type="pct"/>
            <w:tcBorders>
              <w:tl2br w:val="nil"/>
              <w:tr2bl w:val="nil"/>
            </w:tcBorders>
            <w:shd w:val="clear" w:color="auto" w:fill="auto"/>
            <w:tcMar>
              <w:top w:w="60" w:type="dxa"/>
              <w:left w:w="60" w:type="dxa"/>
              <w:bottom w:w="60" w:type="dxa"/>
              <w:right w:w="60" w:type="dxa"/>
            </w:tcMar>
            <w:vAlign w:val="top"/>
          </w:tcPr>
          <w:p w14:paraId="5FAADCC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C5</w:t>
            </w:r>
          </w:p>
        </w:tc>
        <w:tc>
          <w:tcPr>
            <w:tcW w:w="512" w:type="pct"/>
            <w:tcBorders>
              <w:tl2br w:val="nil"/>
              <w:tr2bl w:val="nil"/>
            </w:tcBorders>
            <w:shd w:val="clear" w:color="auto" w:fill="auto"/>
            <w:tcMar>
              <w:top w:w="60" w:type="dxa"/>
              <w:left w:w="60" w:type="dxa"/>
              <w:bottom w:w="60" w:type="dxa"/>
              <w:right w:w="60" w:type="dxa"/>
            </w:tcMar>
            <w:vAlign w:val="top"/>
          </w:tcPr>
          <w:p w14:paraId="0AB481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D6</w:t>
            </w:r>
          </w:p>
        </w:tc>
        <w:tc>
          <w:tcPr>
            <w:tcW w:w="874" w:type="pct"/>
            <w:tcBorders>
              <w:tl2br w:val="nil"/>
              <w:tr2bl w:val="nil"/>
            </w:tcBorders>
            <w:shd w:val="clear" w:color="auto" w:fill="auto"/>
            <w:tcMar>
              <w:top w:w="60" w:type="dxa"/>
              <w:left w:w="60" w:type="dxa"/>
              <w:bottom w:w="60" w:type="dxa"/>
              <w:right w:w="60" w:type="dxa"/>
            </w:tcMar>
            <w:vAlign w:val="center"/>
          </w:tcPr>
          <w:p w14:paraId="6A598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43EA3A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68</w:t>
            </w:r>
          </w:p>
          <w:p w14:paraId="3D964A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0"/>
                <w:sz w:val="21"/>
                <w:szCs w:val="21"/>
                <w:lang w:val="en-US" w:eastAsia="zh-CN" w:bidi="ar"/>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56</w:t>
            </w:r>
          </w:p>
        </w:tc>
        <w:tc>
          <w:tcPr>
            <w:tcW w:w="296" w:type="pct"/>
            <w:tcBorders>
              <w:tl2br w:val="nil"/>
              <w:tr2bl w:val="nil"/>
            </w:tcBorders>
            <w:shd w:val="clear" w:color="auto" w:fill="auto"/>
            <w:tcMar>
              <w:top w:w="60" w:type="dxa"/>
              <w:left w:w="60" w:type="dxa"/>
              <w:bottom w:w="60" w:type="dxa"/>
              <w:right w:w="60" w:type="dxa"/>
            </w:tcMar>
            <w:vAlign w:val="top"/>
          </w:tcPr>
          <w:p w14:paraId="0EF6657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8</w:t>
            </w:r>
          </w:p>
        </w:tc>
        <w:tc>
          <w:tcPr>
            <w:tcW w:w="215" w:type="pct"/>
            <w:tcBorders>
              <w:tl2br w:val="nil"/>
              <w:tr2bl w:val="nil"/>
            </w:tcBorders>
            <w:shd w:val="clear" w:color="auto" w:fill="auto"/>
            <w:tcMar>
              <w:top w:w="60" w:type="dxa"/>
              <w:left w:w="60" w:type="dxa"/>
              <w:bottom w:w="60" w:type="dxa"/>
              <w:right w:w="60" w:type="dxa"/>
            </w:tcMar>
            <w:vAlign w:val="top"/>
          </w:tcPr>
          <w:p w14:paraId="6F456DC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left"/>
              <w:textAlignment w:val="top"/>
              <w:rPr>
                <w:rFonts w:ascii="宋体" w:hAnsi="宋体" w:eastAsia="宋体" w:cs="宋体"/>
                <w:kern w:val="0"/>
                <w:sz w:val="21"/>
                <w:szCs w:val="21"/>
                <w:lang w:val="en-US" w:eastAsia="zh-CN" w:bidi="ar"/>
              </w:rPr>
            </w:pPr>
          </w:p>
        </w:tc>
      </w:tr>
    </w:tbl>
    <w:p w14:paraId="6CE1FB9D">
      <w:pPr>
        <w:pStyle w:val="3"/>
        <w:bidi w:val="0"/>
        <w:rPr>
          <w:rFonts w:hint="eastAsia"/>
          <w:lang w:val="en-US" w:eastAsia="zh-CN"/>
        </w:rPr>
      </w:pPr>
      <w:bookmarkStart w:id="61" w:name="_Toc21272"/>
      <w:r>
        <w:rPr>
          <w:rFonts w:hint="eastAsia"/>
          <w:lang w:val="en-US" w:eastAsia="zh-CN"/>
        </w:rPr>
        <w:t>六、课程考核与评价</w:t>
      </w:r>
      <w:bookmarkEnd w:id="61"/>
    </w:p>
    <w:p w14:paraId="678B29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Layout w:type="autofit"/>
        <w:tblCellMar>
          <w:top w:w="15" w:type="dxa"/>
          <w:left w:w="15" w:type="dxa"/>
          <w:bottom w:w="15" w:type="dxa"/>
          <w:right w:w="15" w:type="dxa"/>
        </w:tblCellMar>
      </w:tblPr>
      <w:tblGrid>
        <w:gridCol w:w="1468"/>
        <w:gridCol w:w="1861"/>
        <w:gridCol w:w="2546"/>
        <w:gridCol w:w="1384"/>
        <w:gridCol w:w="2495"/>
      </w:tblGrid>
      <w:tr w14:paraId="5A059785">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auto"/>
          <w:tblCellMar>
            <w:top w:w="15" w:type="dxa"/>
            <w:left w:w="15" w:type="dxa"/>
            <w:bottom w:w="15" w:type="dxa"/>
            <w:right w:w="15" w:type="dxa"/>
          </w:tblCellMar>
        </w:tblPrEx>
        <w:trPr>
          <w:trHeight w:val="293" w:hRule="atLeast"/>
          <w:tblHeader/>
        </w:trPr>
        <w:tc>
          <w:tcPr>
            <w:tcW w:w="752" w:type="pct"/>
            <w:tcBorders>
              <w:tl2br w:val="nil"/>
              <w:tr2bl w:val="nil"/>
            </w:tcBorders>
            <w:shd w:val="clear" w:color="auto" w:fill="FFFFFF" w:themeFill="background1"/>
            <w:tcMar>
              <w:top w:w="60" w:type="dxa"/>
              <w:left w:w="60" w:type="dxa"/>
              <w:bottom w:w="60" w:type="dxa"/>
              <w:right w:w="60" w:type="dxa"/>
            </w:tcMar>
            <w:vAlign w:val="center"/>
          </w:tcPr>
          <w:p w14:paraId="5EDD5C6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b/>
                <w:bCs/>
                <w:sz w:val="21"/>
                <w:szCs w:val="21"/>
              </w:rPr>
            </w:pPr>
            <w:r>
              <w:rPr>
                <w:rFonts w:ascii="宋体" w:hAnsi="宋体" w:eastAsia="宋体" w:cs="宋体"/>
                <w:b/>
                <w:bCs/>
                <w:kern w:val="0"/>
                <w:sz w:val="21"/>
                <w:szCs w:val="21"/>
                <w:lang w:val="en-US" w:eastAsia="zh-CN" w:bidi="ar"/>
              </w:rPr>
              <w:t>评价类型</w:t>
            </w:r>
          </w:p>
        </w:tc>
        <w:tc>
          <w:tcPr>
            <w:tcW w:w="953" w:type="pct"/>
            <w:tcBorders>
              <w:tl2br w:val="nil"/>
              <w:tr2bl w:val="nil"/>
            </w:tcBorders>
            <w:shd w:val="clear" w:color="auto" w:fill="FFFFFF" w:themeFill="background1"/>
            <w:tcMar>
              <w:top w:w="60" w:type="dxa"/>
              <w:left w:w="60" w:type="dxa"/>
              <w:bottom w:w="60" w:type="dxa"/>
              <w:right w:w="60" w:type="dxa"/>
            </w:tcMar>
            <w:vAlign w:val="center"/>
          </w:tcPr>
          <w:p w14:paraId="4077E6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b/>
                <w:bCs/>
                <w:sz w:val="21"/>
                <w:szCs w:val="21"/>
              </w:rPr>
            </w:pPr>
            <w:r>
              <w:rPr>
                <w:rFonts w:ascii="宋体" w:hAnsi="宋体" w:eastAsia="宋体" w:cs="宋体"/>
                <w:b/>
                <w:bCs/>
                <w:kern w:val="0"/>
                <w:sz w:val="21"/>
                <w:szCs w:val="21"/>
                <w:lang w:val="en-US" w:eastAsia="zh-CN" w:bidi="ar"/>
              </w:rPr>
              <w:t>评价项目</w:t>
            </w:r>
          </w:p>
        </w:tc>
        <w:tc>
          <w:tcPr>
            <w:tcW w:w="1304" w:type="pct"/>
            <w:tcBorders>
              <w:tl2br w:val="nil"/>
              <w:tr2bl w:val="nil"/>
            </w:tcBorders>
            <w:shd w:val="clear" w:color="auto" w:fill="FFFFFF" w:themeFill="background1"/>
            <w:tcMar>
              <w:top w:w="60" w:type="dxa"/>
              <w:left w:w="60" w:type="dxa"/>
              <w:bottom w:w="60" w:type="dxa"/>
              <w:right w:w="60" w:type="dxa"/>
            </w:tcMar>
            <w:vAlign w:val="center"/>
          </w:tcPr>
          <w:p w14:paraId="31E942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b/>
                <w:bCs/>
                <w:sz w:val="21"/>
                <w:szCs w:val="21"/>
              </w:rPr>
            </w:pPr>
            <w:r>
              <w:rPr>
                <w:rFonts w:ascii="宋体" w:hAnsi="宋体" w:eastAsia="宋体" w:cs="宋体"/>
                <w:b/>
                <w:bCs/>
                <w:kern w:val="0"/>
                <w:sz w:val="21"/>
                <w:szCs w:val="21"/>
                <w:lang w:val="en-US" w:eastAsia="zh-CN" w:bidi="ar"/>
              </w:rPr>
              <w:t>评价方式</w:t>
            </w:r>
          </w:p>
        </w:tc>
        <w:tc>
          <w:tcPr>
            <w:tcW w:w="709" w:type="pct"/>
            <w:tcBorders>
              <w:tl2br w:val="nil"/>
              <w:tr2bl w:val="nil"/>
            </w:tcBorders>
            <w:shd w:val="clear" w:color="auto" w:fill="FFFFFF" w:themeFill="background1"/>
            <w:tcMar>
              <w:top w:w="60" w:type="dxa"/>
              <w:left w:w="60" w:type="dxa"/>
              <w:bottom w:w="60" w:type="dxa"/>
              <w:right w:w="60" w:type="dxa"/>
            </w:tcMar>
            <w:vAlign w:val="center"/>
          </w:tcPr>
          <w:p w14:paraId="225F1EF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b/>
                <w:bCs/>
                <w:sz w:val="21"/>
                <w:szCs w:val="21"/>
              </w:rPr>
            </w:pPr>
            <w:r>
              <w:rPr>
                <w:rFonts w:ascii="宋体" w:hAnsi="宋体" w:eastAsia="宋体" w:cs="宋体"/>
                <w:b/>
                <w:bCs/>
                <w:kern w:val="0"/>
                <w:sz w:val="21"/>
                <w:szCs w:val="21"/>
                <w:lang w:val="en-US" w:eastAsia="zh-CN" w:bidi="ar"/>
              </w:rPr>
              <w:t>分值比例</w:t>
            </w:r>
          </w:p>
        </w:tc>
        <w:tc>
          <w:tcPr>
            <w:tcW w:w="1278" w:type="pct"/>
            <w:tcBorders>
              <w:tl2br w:val="nil"/>
              <w:tr2bl w:val="nil"/>
            </w:tcBorders>
            <w:shd w:val="clear" w:color="auto" w:fill="FFFFFF" w:themeFill="background1"/>
            <w:tcMar>
              <w:top w:w="60" w:type="dxa"/>
              <w:left w:w="60" w:type="dxa"/>
              <w:bottom w:w="60" w:type="dxa"/>
              <w:right w:w="60" w:type="dxa"/>
            </w:tcMar>
            <w:vAlign w:val="center"/>
          </w:tcPr>
          <w:p w14:paraId="0B9EFEE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b/>
                <w:bCs/>
                <w:sz w:val="21"/>
                <w:szCs w:val="21"/>
              </w:rPr>
            </w:pPr>
            <w:r>
              <w:rPr>
                <w:rFonts w:ascii="宋体" w:hAnsi="宋体" w:eastAsia="宋体" w:cs="宋体"/>
                <w:b/>
                <w:bCs/>
                <w:kern w:val="0"/>
                <w:sz w:val="21"/>
                <w:szCs w:val="21"/>
                <w:lang w:val="en-US" w:eastAsia="zh-CN" w:bidi="ar"/>
              </w:rPr>
              <w:t>评价标准</w:t>
            </w:r>
          </w:p>
        </w:tc>
      </w:tr>
      <w:tr w14:paraId="2FC71EA4">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52" w:type="pct"/>
            <w:vMerge w:val="restart"/>
            <w:tcBorders>
              <w:tl2br w:val="nil"/>
              <w:tr2bl w:val="nil"/>
            </w:tcBorders>
            <w:shd w:val="clear" w:color="auto" w:fill="auto"/>
            <w:tcMar>
              <w:top w:w="60" w:type="dxa"/>
              <w:left w:w="60" w:type="dxa"/>
              <w:bottom w:w="60" w:type="dxa"/>
              <w:right w:w="60" w:type="dxa"/>
            </w:tcMar>
            <w:vAlign w:val="center"/>
          </w:tcPr>
          <w:p w14:paraId="3089DD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过程性评价（50%）</w:t>
            </w:r>
          </w:p>
        </w:tc>
        <w:tc>
          <w:tcPr>
            <w:tcW w:w="953" w:type="pct"/>
            <w:tcBorders>
              <w:tl2br w:val="nil"/>
              <w:tr2bl w:val="nil"/>
            </w:tcBorders>
            <w:shd w:val="clear" w:color="auto" w:fill="auto"/>
            <w:tcMar>
              <w:top w:w="60" w:type="dxa"/>
              <w:left w:w="60" w:type="dxa"/>
              <w:bottom w:w="60" w:type="dxa"/>
              <w:right w:w="60" w:type="dxa"/>
            </w:tcMar>
            <w:vAlign w:val="center"/>
          </w:tcPr>
          <w:p w14:paraId="2E0169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平时表现评价</w:t>
            </w:r>
          </w:p>
        </w:tc>
        <w:tc>
          <w:tcPr>
            <w:tcW w:w="1304" w:type="pct"/>
            <w:tcBorders>
              <w:tl2br w:val="nil"/>
              <w:tr2bl w:val="nil"/>
            </w:tcBorders>
            <w:shd w:val="clear" w:color="auto" w:fill="auto"/>
            <w:tcMar>
              <w:top w:w="60" w:type="dxa"/>
              <w:left w:w="60" w:type="dxa"/>
              <w:bottom w:w="60" w:type="dxa"/>
              <w:right w:w="60" w:type="dxa"/>
            </w:tcMar>
            <w:vAlign w:val="center"/>
          </w:tcPr>
          <w:p w14:paraId="33BCC8C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出勤、课堂提问、线上学习任务完成度、小组讨论参与度</w:t>
            </w:r>
          </w:p>
        </w:tc>
        <w:tc>
          <w:tcPr>
            <w:tcW w:w="709" w:type="pct"/>
            <w:tcBorders>
              <w:tl2br w:val="nil"/>
              <w:tr2bl w:val="nil"/>
            </w:tcBorders>
            <w:shd w:val="clear" w:color="auto" w:fill="auto"/>
            <w:tcMar>
              <w:top w:w="60" w:type="dxa"/>
              <w:left w:w="60" w:type="dxa"/>
              <w:bottom w:w="60" w:type="dxa"/>
              <w:right w:w="60" w:type="dxa"/>
            </w:tcMar>
            <w:vAlign w:val="center"/>
          </w:tcPr>
          <w:p w14:paraId="405128A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10%</w:t>
            </w:r>
          </w:p>
        </w:tc>
        <w:tc>
          <w:tcPr>
            <w:tcW w:w="1278" w:type="pct"/>
            <w:tcBorders>
              <w:tl2br w:val="nil"/>
              <w:tr2bl w:val="nil"/>
            </w:tcBorders>
            <w:shd w:val="clear" w:color="auto" w:fill="auto"/>
            <w:tcMar>
              <w:top w:w="60" w:type="dxa"/>
              <w:left w:w="60" w:type="dxa"/>
              <w:bottom w:w="60" w:type="dxa"/>
              <w:right w:w="60" w:type="dxa"/>
            </w:tcMar>
            <w:vAlign w:val="center"/>
          </w:tcPr>
          <w:p w14:paraId="4EAEAA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出勤（6分）：全勤得6分，缺勤1次扣2分；课堂表现（4分）：回答准确、参与积极得满分</w:t>
            </w:r>
          </w:p>
        </w:tc>
      </w:tr>
      <w:tr w14:paraId="3A6C244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52" w:type="pct"/>
            <w:vMerge w:val="continue"/>
            <w:tcBorders>
              <w:tl2br w:val="nil"/>
              <w:tr2bl w:val="nil"/>
            </w:tcBorders>
            <w:shd w:val="clear" w:color="auto" w:fill="auto"/>
            <w:tcMar>
              <w:top w:w="60" w:type="dxa"/>
              <w:left w:w="60" w:type="dxa"/>
              <w:bottom w:w="60" w:type="dxa"/>
              <w:right w:w="60" w:type="dxa"/>
            </w:tcMar>
            <w:vAlign w:val="center"/>
          </w:tcPr>
          <w:p w14:paraId="08C69503">
            <w:pPr>
              <w:pageBreakBefore w:val="0"/>
              <w:kinsoku/>
              <w:wordWrap/>
              <w:overflowPunct/>
              <w:topLinePunct w:val="0"/>
              <w:autoSpaceDE/>
              <w:autoSpaceDN/>
              <w:bidi w:val="0"/>
              <w:spacing w:before="0" w:beforeAutospacing="0" w:after="0" w:afterAutospacing="0"/>
              <w:jc w:val="center"/>
              <w:rPr>
                <w:rFonts w:hint="eastAsia" w:ascii="宋体"/>
                <w:sz w:val="21"/>
                <w:szCs w:val="21"/>
              </w:rPr>
            </w:pPr>
          </w:p>
        </w:tc>
        <w:tc>
          <w:tcPr>
            <w:tcW w:w="953" w:type="pct"/>
            <w:tcBorders>
              <w:tl2br w:val="nil"/>
              <w:tr2bl w:val="nil"/>
            </w:tcBorders>
            <w:shd w:val="clear" w:color="auto" w:fill="auto"/>
            <w:tcMar>
              <w:top w:w="60" w:type="dxa"/>
              <w:left w:w="60" w:type="dxa"/>
              <w:bottom w:w="60" w:type="dxa"/>
              <w:right w:w="60" w:type="dxa"/>
            </w:tcMar>
            <w:vAlign w:val="center"/>
          </w:tcPr>
          <w:p w14:paraId="5C4FC96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作业评价</w:t>
            </w:r>
          </w:p>
        </w:tc>
        <w:tc>
          <w:tcPr>
            <w:tcW w:w="1304" w:type="pct"/>
            <w:tcBorders>
              <w:tl2br w:val="nil"/>
              <w:tr2bl w:val="nil"/>
            </w:tcBorders>
            <w:shd w:val="clear" w:color="auto" w:fill="auto"/>
            <w:tcMar>
              <w:top w:w="60" w:type="dxa"/>
              <w:left w:w="60" w:type="dxa"/>
              <w:bottom w:w="60" w:type="dxa"/>
              <w:right w:w="60" w:type="dxa"/>
            </w:tcMar>
            <w:vAlign w:val="center"/>
          </w:tcPr>
          <w:p w14:paraId="4B5C436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课后习题、阶段性案例分析报告（共5次）</w:t>
            </w:r>
          </w:p>
        </w:tc>
        <w:tc>
          <w:tcPr>
            <w:tcW w:w="709" w:type="pct"/>
            <w:tcBorders>
              <w:tl2br w:val="nil"/>
              <w:tr2bl w:val="nil"/>
            </w:tcBorders>
            <w:shd w:val="clear" w:color="auto" w:fill="auto"/>
            <w:tcMar>
              <w:top w:w="60" w:type="dxa"/>
              <w:left w:w="60" w:type="dxa"/>
              <w:bottom w:w="60" w:type="dxa"/>
              <w:right w:w="60" w:type="dxa"/>
            </w:tcMar>
            <w:vAlign w:val="center"/>
          </w:tcPr>
          <w:p w14:paraId="2B8EDD3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15%</w:t>
            </w:r>
          </w:p>
        </w:tc>
        <w:tc>
          <w:tcPr>
            <w:tcW w:w="1278" w:type="pct"/>
            <w:tcBorders>
              <w:tl2br w:val="nil"/>
              <w:tr2bl w:val="nil"/>
            </w:tcBorders>
            <w:shd w:val="clear" w:color="auto" w:fill="auto"/>
            <w:tcMar>
              <w:top w:w="60" w:type="dxa"/>
              <w:left w:w="60" w:type="dxa"/>
              <w:bottom w:w="60" w:type="dxa"/>
              <w:right w:w="60" w:type="dxa"/>
            </w:tcMar>
            <w:vAlign w:val="center"/>
          </w:tcPr>
          <w:p w14:paraId="7F2373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每次作业3分，按准确性（2分）、规范性（1分）评分，抄袭得0分</w:t>
            </w:r>
          </w:p>
        </w:tc>
      </w:tr>
      <w:tr w14:paraId="3EFA3FCB">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52" w:type="pct"/>
            <w:vMerge w:val="continue"/>
            <w:tcBorders>
              <w:tl2br w:val="nil"/>
              <w:tr2bl w:val="nil"/>
            </w:tcBorders>
            <w:shd w:val="clear" w:color="auto" w:fill="auto"/>
            <w:tcMar>
              <w:top w:w="60" w:type="dxa"/>
              <w:left w:w="60" w:type="dxa"/>
              <w:bottom w:w="60" w:type="dxa"/>
              <w:right w:w="60" w:type="dxa"/>
            </w:tcMar>
            <w:vAlign w:val="center"/>
          </w:tcPr>
          <w:p w14:paraId="2571E990">
            <w:pPr>
              <w:pageBreakBefore w:val="0"/>
              <w:kinsoku/>
              <w:wordWrap/>
              <w:overflowPunct/>
              <w:topLinePunct w:val="0"/>
              <w:autoSpaceDE/>
              <w:autoSpaceDN/>
              <w:bidi w:val="0"/>
              <w:spacing w:before="0" w:beforeAutospacing="0" w:after="0" w:afterAutospacing="0"/>
              <w:jc w:val="center"/>
              <w:rPr>
                <w:rFonts w:hint="eastAsia" w:ascii="宋体"/>
                <w:sz w:val="21"/>
                <w:szCs w:val="21"/>
              </w:rPr>
            </w:pPr>
          </w:p>
        </w:tc>
        <w:tc>
          <w:tcPr>
            <w:tcW w:w="953" w:type="pct"/>
            <w:tcBorders>
              <w:tl2br w:val="nil"/>
              <w:tr2bl w:val="nil"/>
            </w:tcBorders>
            <w:shd w:val="clear" w:color="auto" w:fill="auto"/>
            <w:tcMar>
              <w:top w:w="60" w:type="dxa"/>
              <w:left w:w="60" w:type="dxa"/>
              <w:bottom w:w="60" w:type="dxa"/>
              <w:right w:w="60" w:type="dxa"/>
            </w:tcMar>
            <w:vAlign w:val="center"/>
          </w:tcPr>
          <w:p w14:paraId="193F3E3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实践评价</w:t>
            </w:r>
          </w:p>
        </w:tc>
        <w:tc>
          <w:tcPr>
            <w:tcW w:w="1304" w:type="pct"/>
            <w:tcBorders>
              <w:tl2br w:val="nil"/>
              <w:tr2bl w:val="nil"/>
            </w:tcBorders>
            <w:shd w:val="clear" w:color="auto" w:fill="auto"/>
            <w:tcMar>
              <w:top w:w="60" w:type="dxa"/>
              <w:left w:w="60" w:type="dxa"/>
              <w:bottom w:w="60" w:type="dxa"/>
              <w:right w:w="60" w:type="dxa"/>
            </w:tcMar>
            <w:vAlign w:val="center"/>
          </w:tcPr>
          <w:p w14:paraId="7DA609E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实训任务操作、实训报告、实操过程表现</w:t>
            </w:r>
          </w:p>
        </w:tc>
        <w:tc>
          <w:tcPr>
            <w:tcW w:w="709" w:type="pct"/>
            <w:tcBorders>
              <w:tl2br w:val="nil"/>
              <w:tr2bl w:val="nil"/>
            </w:tcBorders>
            <w:shd w:val="clear" w:color="auto" w:fill="auto"/>
            <w:tcMar>
              <w:top w:w="60" w:type="dxa"/>
              <w:left w:w="60" w:type="dxa"/>
              <w:bottom w:w="60" w:type="dxa"/>
              <w:right w:w="60" w:type="dxa"/>
            </w:tcMar>
            <w:vAlign w:val="center"/>
          </w:tcPr>
          <w:p w14:paraId="3D8DA4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15%</w:t>
            </w:r>
          </w:p>
        </w:tc>
        <w:tc>
          <w:tcPr>
            <w:tcW w:w="1278" w:type="pct"/>
            <w:tcBorders>
              <w:tl2br w:val="nil"/>
              <w:tr2bl w:val="nil"/>
            </w:tcBorders>
            <w:shd w:val="clear" w:color="auto" w:fill="auto"/>
            <w:tcMar>
              <w:top w:w="60" w:type="dxa"/>
              <w:left w:w="60" w:type="dxa"/>
              <w:bottom w:w="60" w:type="dxa"/>
              <w:right w:w="60" w:type="dxa"/>
            </w:tcMar>
            <w:vAlign w:val="center"/>
          </w:tcPr>
          <w:p w14:paraId="380DB80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操作熟练度（6分）、结果准确性（6分）、报告完整性（3分）</w:t>
            </w:r>
          </w:p>
        </w:tc>
      </w:tr>
      <w:tr w14:paraId="0824988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52" w:type="pct"/>
            <w:vMerge w:val="continue"/>
            <w:tcBorders>
              <w:tl2br w:val="nil"/>
              <w:tr2bl w:val="nil"/>
            </w:tcBorders>
            <w:shd w:val="clear" w:color="auto" w:fill="auto"/>
            <w:tcMar>
              <w:top w:w="60" w:type="dxa"/>
              <w:left w:w="60" w:type="dxa"/>
              <w:bottom w:w="60" w:type="dxa"/>
              <w:right w:w="60" w:type="dxa"/>
            </w:tcMar>
            <w:vAlign w:val="center"/>
          </w:tcPr>
          <w:p w14:paraId="13C6D71B">
            <w:pPr>
              <w:pageBreakBefore w:val="0"/>
              <w:kinsoku/>
              <w:wordWrap/>
              <w:overflowPunct/>
              <w:topLinePunct w:val="0"/>
              <w:autoSpaceDE/>
              <w:autoSpaceDN/>
              <w:bidi w:val="0"/>
              <w:spacing w:before="0" w:beforeAutospacing="0" w:after="0" w:afterAutospacing="0"/>
              <w:jc w:val="center"/>
              <w:rPr>
                <w:rFonts w:hint="eastAsia" w:ascii="宋体"/>
                <w:sz w:val="21"/>
                <w:szCs w:val="21"/>
              </w:rPr>
            </w:pPr>
          </w:p>
        </w:tc>
        <w:tc>
          <w:tcPr>
            <w:tcW w:w="953" w:type="pct"/>
            <w:tcBorders>
              <w:tl2br w:val="nil"/>
              <w:tr2bl w:val="nil"/>
            </w:tcBorders>
            <w:shd w:val="clear" w:color="auto" w:fill="auto"/>
            <w:tcMar>
              <w:top w:w="60" w:type="dxa"/>
              <w:left w:w="60" w:type="dxa"/>
              <w:bottom w:w="60" w:type="dxa"/>
              <w:right w:w="60" w:type="dxa"/>
            </w:tcMar>
            <w:vAlign w:val="center"/>
          </w:tcPr>
          <w:p w14:paraId="5B0857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思政素养评价</w:t>
            </w:r>
          </w:p>
        </w:tc>
        <w:tc>
          <w:tcPr>
            <w:tcW w:w="1304" w:type="pct"/>
            <w:tcBorders>
              <w:tl2br w:val="nil"/>
              <w:tr2bl w:val="nil"/>
            </w:tcBorders>
            <w:shd w:val="clear" w:color="auto" w:fill="auto"/>
            <w:tcMar>
              <w:top w:w="60" w:type="dxa"/>
              <w:left w:w="60" w:type="dxa"/>
              <w:bottom w:w="60" w:type="dxa"/>
              <w:right w:w="60" w:type="dxa"/>
            </w:tcMar>
            <w:vAlign w:val="center"/>
          </w:tcPr>
          <w:p w14:paraId="785061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职业行为表现、案例分析价值导向、实训诚信度</w:t>
            </w:r>
          </w:p>
        </w:tc>
        <w:tc>
          <w:tcPr>
            <w:tcW w:w="709" w:type="pct"/>
            <w:tcBorders>
              <w:tl2br w:val="nil"/>
              <w:tr2bl w:val="nil"/>
            </w:tcBorders>
            <w:shd w:val="clear" w:color="auto" w:fill="auto"/>
            <w:tcMar>
              <w:top w:w="60" w:type="dxa"/>
              <w:left w:w="60" w:type="dxa"/>
              <w:bottom w:w="60" w:type="dxa"/>
              <w:right w:w="60" w:type="dxa"/>
            </w:tcMar>
            <w:vAlign w:val="center"/>
          </w:tcPr>
          <w:p w14:paraId="7733AC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10%</w:t>
            </w:r>
          </w:p>
        </w:tc>
        <w:tc>
          <w:tcPr>
            <w:tcW w:w="1278" w:type="pct"/>
            <w:tcBorders>
              <w:tl2br w:val="nil"/>
              <w:tr2bl w:val="nil"/>
            </w:tcBorders>
            <w:shd w:val="clear" w:color="auto" w:fill="auto"/>
            <w:tcMar>
              <w:top w:w="60" w:type="dxa"/>
              <w:left w:w="60" w:type="dxa"/>
              <w:bottom w:w="60" w:type="dxa"/>
              <w:right w:w="60" w:type="dxa"/>
            </w:tcMar>
            <w:vAlign w:val="center"/>
          </w:tcPr>
          <w:p w14:paraId="6E0A235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数据保密意识（3分）、团队协作（3分）、职业态度（4分）</w:t>
            </w:r>
          </w:p>
        </w:tc>
      </w:tr>
      <w:tr w14:paraId="33B45BA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93" w:hRule="atLeast"/>
        </w:trPr>
        <w:tc>
          <w:tcPr>
            <w:tcW w:w="752" w:type="pct"/>
            <w:tcBorders>
              <w:tl2br w:val="nil"/>
              <w:tr2bl w:val="nil"/>
            </w:tcBorders>
            <w:shd w:val="clear" w:color="auto" w:fill="auto"/>
            <w:tcMar>
              <w:top w:w="60" w:type="dxa"/>
              <w:left w:w="60" w:type="dxa"/>
              <w:bottom w:w="60" w:type="dxa"/>
              <w:right w:w="60" w:type="dxa"/>
            </w:tcMar>
            <w:vAlign w:val="center"/>
          </w:tcPr>
          <w:p w14:paraId="0CC51D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终结性评价（50%）</w:t>
            </w:r>
          </w:p>
        </w:tc>
        <w:tc>
          <w:tcPr>
            <w:tcW w:w="953" w:type="pct"/>
            <w:tcBorders>
              <w:tl2br w:val="nil"/>
              <w:tr2bl w:val="nil"/>
            </w:tcBorders>
            <w:shd w:val="clear" w:color="auto" w:fill="auto"/>
            <w:tcMar>
              <w:top w:w="60" w:type="dxa"/>
              <w:left w:w="60" w:type="dxa"/>
              <w:bottom w:w="60" w:type="dxa"/>
              <w:right w:w="60" w:type="dxa"/>
            </w:tcMar>
            <w:vAlign w:val="center"/>
          </w:tcPr>
          <w:p w14:paraId="3564377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期末考试</w:t>
            </w:r>
          </w:p>
        </w:tc>
        <w:tc>
          <w:tcPr>
            <w:tcW w:w="1304" w:type="pct"/>
            <w:tcBorders>
              <w:tl2br w:val="nil"/>
              <w:tr2bl w:val="nil"/>
            </w:tcBorders>
            <w:shd w:val="clear" w:color="auto" w:fill="auto"/>
            <w:tcMar>
              <w:top w:w="60" w:type="dxa"/>
              <w:left w:w="60" w:type="dxa"/>
              <w:bottom w:w="60" w:type="dxa"/>
              <w:right w:w="60" w:type="dxa"/>
            </w:tcMar>
            <w:vAlign w:val="center"/>
          </w:tcPr>
          <w:p w14:paraId="1F35871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r>
              <w:rPr>
                <w:rFonts w:ascii="宋体" w:hAnsi="宋体" w:eastAsia="宋体" w:cs="宋体"/>
                <w:kern w:val="0"/>
                <w:sz w:val="21"/>
                <w:szCs w:val="21"/>
                <w:lang w:val="en-US" w:eastAsia="zh-CN" w:bidi="ar"/>
              </w:rPr>
              <w:t>理实一体闭卷考核（理论40%+实操60%）</w:t>
            </w:r>
          </w:p>
        </w:tc>
        <w:tc>
          <w:tcPr>
            <w:tcW w:w="709" w:type="pct"/>
            <w:tcBorders>
              <w:tl2br w:val="nil"/>
              <w:tr2bl w:val="nil"/>
            </w:tcBorders>
            <w:shd w:val="clear" w:color="auto" w:fill="auto"/>
            <w:tcMar>
              <w:top w:w="60" w:type="dxa"/>
              <w:left w:w="60" w:type="dxa"/>
              <w:bottom w:w="60" w:type="dxa"/>
              <w:right w:w="60" w:type="dxa"/>
            </w:tcMar>
            <w:vAlign w:val="center"/>
          </w:tcPr>
          <w:p w14:paraId="1D1B5E8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rFonts w:hint="default" w:eastAsiaTheme="minorEastAsia"/>
                <w:sz w:val="21"/>
                <w:szCs w:val="21"/>
                <w:lang w:val="en-US" w:eastAsia="zh-CN"/>
              </w:rPr>
            </w:pPr>
            <w:r>
              <w:rPr>
                <w:rFonts w:hint="eastAsia"/>
                <w:sz w:val="21"/>
                <w:szCs w:val="21"/>
                <w:lang w:val="en-US" w:eastAsia="zh-CN"/>
              </w:rPr>
              <w:t>50%</w:t>
            </w:r>
          </w:p>
        </w:tc>
        <w:tc>
          <w:tcPr>
            <w:tcW w:w="1278" w:type="pct"/>
            <w:tcBorders>
              <w:tl2br w:val="nil"/>
              <w:tr2bl w:val="nil"/>
            </w:tcBorders>
            <w:shd w:val="clear" w:color="auto" w:fill="auto"/>
            <w:tcMar>
              <w:top w:w="60" w:type="dxa"/>
              <w:left w:w="60" w:type="dxa"/>
              <w:bottom w:w="60" w:type="dxa"/>
              <w:right w:w="60" w:type="dxa"/>
            </w:tcMar>
            <w:vAlign w:val="center"/>
          </w:tcPr>
          <w:p w14:paraId="01F826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Autospacing="0" w:afterAutospacing="0"/>
              <w:jc w:val="center"/>
              <w:textAlignment w:val="top"/>
              <w:rPr>
                <w:sz w:val="21"/>
                <w:szCs w:val="21"/>
              </w:rPr>
            </w:pPr>
          </w:p>
        </w:tc>
      </w:tr>
    </w:tbl>
    <w:p w14:paraId="65CE0916">
      <w:pPr>
        <w:pStyle w:val="3"/>
        <w:bidi w:val="0"/>
        <w:rPr>
          <w:rFonts w:hint="eastAsia"/>
          <w:lang w:val="en-US" w:eastAsia="zh-CN"/>
        </w:rPr>
      </w:pPr>
      <w:bookmarkStart w:id="62" w:name="_Toc15905"/>
      <w:r>
        <w:rPr>
          <w:rFonts w:hint="eastAsia"/>
          <w:lang w:val="en-US" w:eastAsia="zh-CN"/>
        </w:rPr>
        <w:t>七、课程实施与保障</w:t>
      </w:r>
      <w:bookmarkEnd w:id="62"/>
    </w:p>
    <w:p w14:paraId="4B23CDA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（一）教学策略</w:t>
      </w:r>
    </w:p>
    <w:p w14:paraId="02F5C8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本课程采用案例教学的教学模式。理论教学以企业真实案例（如菜鸟网络智能库存管理、京东物流配送时效分析）为导入，通过“问题拆解—原理讲授—案例复盘”流程开展；实践教学以“真实数据集+任务工单”为核心，采用4-5人小组协作方式完成数据处理、模型构建等项目任务，教师巡回指导并进行个性化答疑。</w:t>
      </w:r>
    </w:p>
    <w:p w14:paraId="3DF734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教学方法上运用小组讨论法、角色扮演法（模拟供应链数据分析师岗位工作）；学习方法上引导学生采用自主探究法、错题复盘法、团队协作法。依托学习通平台搭建线上课程，上传微课视频、PPT课件、实操题库、企业案例素材等资源，实现“课前预习—课中互动—课后巩固”的闭环教学。</w:t>
      </w:r>
    </w:p>
    <w:p w14:paraId="2E2B67F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（二）课程思政融入</w:t>
      </w:r>
    </w:p>
    <w:p w14:paraId="4A66714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构建“三维度融入体系”：一是案例融入，选取我国供应链企业自主创新（如华为供应链韧性建设）、疫情期间保供稳链、绿色供应链发展等典型案例，在数据分析讲解中渗透家国情怀与社会责任；二是过程融入，在数据采集、清洗等实操环节强调诚信执业、数据保密等职业素养，在小组项目中培养协作精神和责任意识；三是考核融入，将思政素养纳入过程性评价，在实训报告中设置“职业反思”模块，引导学生梳理职业价值观。</w:t>
      </w:r>
    </w:p>
    <w:p w14:paraId="0C328F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（三）教学基本条件</w:t>
      </w:r>
    </w:p>
    <w:p w14:paraId="201C6B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 教学团队基本要求</w:t>
      </w:r>
    </w:p>
    <w:p w14:paraId="0FC02A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cstheme="minorEastAsia"/>
          <w:i w:val="0"/>
          <w:iCs w:val="0"/>
          <w:caps w:val="0"/>
          <w:color w:val="auto"/>
          <w:spacing w:val="0"/>
          <w:kern w:val="0"/>
          <w:sz w:val="24"/>
          <w:szCs w:val="24"/>
          <w:highlight w:val="none"/>
          <w:shd w:val="clear" w:fill="FFFFFF"/>
          <w:vertAlign w:val="baseline"/>
          <w:lang w:val="en-US" w:eastAsia="zh-CN" w:bidi="ar"/>
        </w:rPr>
        <w:t>教师团队8</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人，企业兼职教师1-2人。团队职称结构合理，至少有1名副教授及以上职称教师，年龄呈老中青梯队分布，教学效果良好。</w:t>
      </w:r>
    </w:p>
    <w:p w14:paraId="20E1767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 教学硬件环境基本要求</w:t>
      </w:r>
    </w:p>
    <w:p w14:paraId="0A35FFE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1.理实一体化教室2间：配备多媒体教学设备、投影设备、音响系统，每间配备40台以上高性能计算机。</w:t>
      </w:r>
    </w:p>
    <w:p w14:paraId="0613F4A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2.数据分析实训机房1间：计算机安装Excel软件，搭建供应链数据模拟实训平台。</w:t>
      </w:r>
    </w:p>
    <w:p w14:paraId="72616F2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3.案例研讨室1间：配备白板、小组讨论桌，满足小组协作与案例研讨需求。</w:t>
      </w:r>
    </w:p>
    <w:p w14:paraId="64DA82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 教学资源基本要求</w:t>
      </w:r>
    </w:p>
    <w:p w14:paraId="17BC5EB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基本教学资源：选用符合课程标准的正规出版教材；编制《供应链数据分析实训指导书》《课程习题集》《单元测试卷》；整理10个以上企业真实供应链脱敏数据集及典型案例库；收集1+X证书培训讲义及考核大纲。</w:t>
      </w:r>
    </w:p>
    <w:p w14:paraId="362A775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字教学资源：学习通线上课程平台，包含各章节微课视频（每节10-15分钟）、PPT课件、线上习题、实操任务单；链接国家职业教育供应链管理专业教学资源库；收集职业技能大赛真题解析视频、企业专家讲座视频等资源。</w:t>
      </w:r>
    </w:p>
    <w:p w14:paraId="42559BE4">
      <w:pPr>
        <w:keepNext w:val="0"/>
        <w:keepLines w:val="0"/>
        <w:pageBreakBefore w:val="0"/>
        <w:kinsoku/>
        <w:wordWrap/>
        <w:overflowPunct/>
        <w:topLinePunct w:val="0"/>
        <w:autoSpaceDE/>
        <w:autoSpaceDN/>
        <w:bidi w:val="0"/>
        <w:spacing w:line="44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00ECCF9">
      <w:pPr>
        <w:pStyle w:val="2"/>
        <w:bidi w:val="0"/>
        <w:rPr>
          <w:rFonts w:hint="eastAsia"/>
          <w:lang w:val="en-US" w:eastAsia="zh-CN"/>
        </w:rPr>
      </w:pPr>
      <w:bookmarkStart w:id="63" w:name="_Toc2313"/>
      <w:bookmarkStart w:id="64" w:name="_Toc20535"/>
      <w:r>
        <w:rPr>
          <w:rFonts w:hint="eastAsia"/>
          <w:lang w:val="en-US" w:eastAsia="zh-CN"/>
        </w:rPr>
        <w:t>《客户数据分析》课程标准</w:t>
      </w:r>
      <w:bookmarkEnd w:id="63"/>
      <w:bookmarkEnd w:id="64"/>
    </w:p>
    <w:p w14:paraId="4DE66065">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484"/>
        <w:gridCol w:w="1724"/>
        <w:gridCol w:w="991"/>
        <w:gridCol w:w="1129"/>
        <w:gridCol w:w="3224"/>
      </w:tblGrid>
      <w:tr w14:paraId="2E23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33898E8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31" w:type="pct"/>
            <w:gridSpan w:val="3"/>
            <w:tcBorders>
              <w:top w:val="single" w:color="auto" w:sz="4" w:space="0"/>
              <w:left w:val="single" w:color="auto" w:sz="4" w:space="0"/>
              <w:bottom w:val="single" w:color="auto" w:sz="4" w:space="0"/>
              <w:right w:val="single" w:color="auto" w:sz="4" w:space="0"/>
            </w:tcBorders>
            <w:vAlign w:val="center"/>
          </w:tcPr>
          <w:p w14:paraId="2ABEBCC0">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客户数据分析</w:t>
            </w:r>
          </w:p>
        </w:tc>
        <w:tc>
          <w:tcPr>
            <w:tcW w:w="573" w:type="pct"/>
            <w:tcBorders>
              <w:top w:val="single" w:color="auto" w:sz="4" w:space="0"/>
              <w:left w:val="single" w:color="auto" w:sz="4" w:space="0"/>
              <w:bottom w:val="single" w:color="auto" w:sz="4" w:space="0"/>
              <w:right w:val="single" w:color="auto" w:sz="4" w:space="0"/>
            </w:tcBorders>
            <w:vAlign w:val="center"/>
          </w:tcPr>
          <w:p w14:paraId="2FA04A64">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35" w:type="pct"/>
            <w:tcBorders>
              <w:top w:val="single" w:color="auto" w:sz="4" w:space="0"/>
              <w:left w:val="single" w:color="auto" w:sz="4" w:space="0"/>
              <w:bottom w:val="single" w:color="auto" w:sz="4" w:space="0"/>
              <w:right w:val="single" w:color="auto" w:sz="4" w:space="0"/>
            </w:tcBorders>
            <w:vAlign w:val="center"/>
          </w:tcPr>
          <w:p w14:paraId="77E0B7D5">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swsf23011</w:t>
            </w:r>
          </w:p>
        </w:tc>
      </w:tr>
      <w:tr w14:paraId="3C71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5E62CAD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53" w:type="pct"/>
            <w:tcBorders>
              <w:top w:val="single" w:color="auto" w:sz="4" w:space="0"/>
              <w:left w:val="single" w:color="auto" w:sz="4" w:space="0"/>
              <w:bottom w:val="single" w:color="auto" w:sz="4" w:space="0"/>
              <w:right w:val="single" w:color="auto" w:sz="4" w:space="0"/>
            </w:tcBorders>
          </w:tcPr>
          <w:p w14:paraId="03241A6A">
            <w:pPr>
              <w:jc w:val="center"/>
              <w:rPr>
                <w:rFonts w:hint="default" w:eastAsiaTheme="minorEastAsia"/>
                <w:lang w:val="en-US" w:eastAsia="zh-CN"/>
              </w:rPr>
            </w:pPr>
            <w:r>
              <w:rPr>
                <w:rFonts w:hint="eastAsia"/>
                <w:lang w:val="en-US" w:eastAsia="zh-CN"/>
              </w:rPr>
              <w:t>64学时</w:t>
            </w:r>
          </w:p>
        </w:tc>
        <w:tc>
          <w:tcPr>
            <w:tcW w:w="875" w:type="pct"/>
            <w:tcBorders>
              <w:top w:val="single" w:color="auto" w:sz="4" w:space="0"/>
              <w:left w:val="single" w:color="auto" w:sz="4" w:space="0"/>
              <w:bottom w:val="single" w:color="auto" w:sz="4" w:space="0"/>
              <w:right w:val="single" w:color="auto" w:sz="4" w:space="0"/>
            </w:tcBorders>
          </w:tcPr>
          <w:p w14:paraId="05057FF1">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79CA1E33">
            <w:pPr>
              <w:jc w:val="center"/>
              <w:rPr>
                <w:rFonts w:hint="eastAsia"/>
                <w:lang w:val="en-US" w:eastAsia="zh-CN"/>
              </w:rPr>
            </w:pPr>
            <w:r>
              <w:rPr>
                <w:rFonts w:hint="eastAsia"/>
                <w:lang w:val="en-US" w:eastAsia="zh-CN"/>
              </w:rPr>
              <w:t>8学时</w:t>
            </w:r>
          </w:p>
        </w:tc>
        <w:tc>
          <w:tcPr>
            <w:tcW w:w="573" w:type="pct"/>
            <w:tcBorders>
              <w:top w:val="single" w:color="auto" w:sz="4" w:space="0"/>
              <w:left w:val="single" w:color="auto" w:sz="4" w:space="0"/>
              <w:bottom w:val="single" w:color="auto" w:sz="4" w:space="0"/>
              <w:right w:val="single" w:color="auto" w:sz="4" w:space="0"/>
            </w:tcBorders>
            <w:vAlign w:val="center"/>
          </w:tcPr>
          <w:p w14:paraId="27234B3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35" w:type="pct"/>
            <w:tcBorders>
              <w:top w:val="single" w:color="auto" w:sz="4" w:space="0"/>
              <w:left w:val="single" w:color="auto" w:sz="4" w:space="0"/>
              <w:bottom w:val="single" w:color="auto" w:sz="4" w:space="0"/>
              <w:right w:val="single" w:color="auto" w:sz="4" w:space="0"/>
            </w:tcBorders>
            <w:vAlign w:val="center"/>
          </w:tcPr>
          <w:p w14:paraId="08A8D07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67A2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18E9FDEA">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40" w:type="pct"/>
            <w:gridSpan w:val="5"/>
            <w:tcBorders>
              <w:top w:val="single" w:color="auto" w:sz="4" w:space="0"/>
              <w:left w:val="single" w:color="auto" w:sz="4" w:space="0"/>
              <w:bottom w:val="single" w:color="auto" w:sz="4" w:space="0"/>
              <w:right w:val="single" w:color="auto" w:sz="4" w:space="0"/>
            </w:tcBorders>
          </w:tcPr>
          <w:p w14:paraId="7E3F101B">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w:t>
            </w:r>
          </w:p>
        </w:tc>
      </w:tr>
      <w:tr w14:paraId="08FE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0A05F897">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31" w:type="pct"/>
            <w:gridSpan w:val="3"/>
            <w:tcBorders>
              <w:top w:val="single" w:color="auto" w:sz="4" w:space="0"/>
              <w:left w:val="single" w:color="auto" w:sz="4" w:space="0"/>
              <w:right w:val="single" w:color="auto" w:sz="4" w:space="0"/>
            </w:tcBorders>
            <w:vAlign w:val="top"/>
          </w:tcPr>
          <w:p w14:paraId="15BAE652">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573" w:type="pct"/>
            <w:tcBorders>
              <w:top w:val="single" w:color="auto" w:sz="4" w:space="0"/>
              <w:left w:val="single" w:color="auto" w:sz="4" w:space="0"/>
              <w:bottom w:val="single" w:color="auto" w:sz="4" w:space="0"/>
              <w:right w:val="single" w:color="auto" w:sz="4" w:space="0"/>
            </w:tcBorders>
            <w:vAlign w:val="center"/>
          </w:tcPr>
          <w:p w14:paraId="4A8EEE37">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35" w:type="pct"/>
            <w:tcBorders>
              <w:top w:val="single" w:color="auto" w:sz="4" w:space="0"/>
              <w:left w:val="single" w:color="auto" w:sz="4" w:space="0"/>
              <w:bottom w:val="single" w:color="auto" w:sz="4" w:space="0"/>
              <w:right w:val="single" w:color="auto" w:sz="4" w:space="0"/>
            </w:tcBorders>
            <w:vAlign w:val="center"/>
          </w:tcPr>
          <w:p w14:paraId="40763264">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7BCBDA9">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A97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2AB56366">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40" w:type="pct"/>
            <w:gridSpan w:val="5"/>
            <w:tcBorders>
              <w:top w:val="single" w:color="auto" w:sz="4" w:space="0"/>
              <w:left w:val="single" w:color="auto" w:sz="4" w:space="0"/>
              <w:right w:val="single" w:color="auto" w:sz="4" w:space="0"/>
            </w:tcBorders>
            <w:vAlign w:val="top"/>
          </w:tcPr>
          <w:p w14:paraId="67D8AF81">
            <w:pPr>
              <w:pStyle w:val="12"/>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市场营销基础、数据分析技术等</w:t>
            </w:r>
          </w:p>
        </w:tc>
      </w:tr>
      <w:tr w14:paraId="69FF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7E6AF50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40" w:type="pct"/>
            <w:gridSpan w:val="5"/>
            <w:tcBorders>
              <w:top w:val="single" w:color="auto" w:sz="4" w:space="0"/>
              <w:left w:val="single" w:color="auto" w:sz="4" w:space="0"/>
              <w:right w:val="single" w:color="auto" w:sz="4" w:space="0"/>
            </w:tcBorders>
            <w:vAlign w:val="top"/>
          </w:tcPr>
          <w:p w14:paraId="1B5481BC">
            <w:pPr>
              <w:pStyle w:val="12"/>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新媒体营销、网点运营等</w:t>
            </w:r>
          </w:p>
        </w:tc>
      </w:tr>
      <w:tr w14:paraId="64AC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4E1FBC7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40" w:type="pct"/>
            <w:gridSpan w:val="5"/>
            <w:tcBorders>
              <w:top w:val="single" w:color="auto" w:sz="4" w:space="0"/>
              <w:left w:val="single" w:color="auto" w:sz="4" w:space="0"/>
              <w:right w:val="single" w:color="auto" w:sz="4" w:space="0"/>
            </w:tcBorders>
            <w:shd w:val="clear" w:color="auto" w:fill="auto"/>
            <w:vAlign w:val="top"/>
          </w:tcPr>
          <w:p w14:paraId="59873EA5">
            <w:pPr>
              <w:rPr>
                <w:rFonts w:ascii="Arial" w:hAnsi="Arial" w:eastAsia="宋体" w:cs="Arial"/>
                <w:kern w:val="2"/>
                <w:sz w:val="21"/>
                <w:szCs w:val="24"/>
                <w:lang w:val="en-US" w:eastAsia="zh-CN" w:bidi="ar-SA"/>
              </w:rPr>
            </w:pPr>
            <w:r>
              <w:rPr>
                <w:rFonts w:hint="eastAsia" w:ascii="宋体" w:hAnsi="宋体" w:eastAsia="宋体" w:cs="Arial Unicode MS"/>
                <w:color w:val="auto"/>
                <w:kern w:val="0"/>
                <w:sz w:val="21"/>
                <w:szCs w:val="21"/>
                <w:lang w:val="en-US" w:eastAsia="zh-CN" w:bidi="ar-SA"/>
              </w:rPr>
              <w:t>《消费者行为分析》（林海、林萌菲，高等教育出版社，2021年，ISBN 987-7-04-056103-6)</w:t>
            </w:r>
          </w:p>
        </w:tc>
      </w:tr>
      <w:tr w14:paraId="5F9E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186C629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31" w:type="pct"/>
            <w:gridSpan w:val="3"/>
            <w:tcBorders>
              <w:top w:val="single" w:color="auto" w:sz="4" w:space="0"/>
              <w:left w:val="single" w:color="auto" w:sz="4" w:space="0"/>
              <w:right w:val="single" w:color="auto" w:sz="4" w:space="0"/>
            </w:tcBorders>
            <w:vAlign w:val="top"/>
          </w:tcPr>
          <w:p w14:paraId="4ADC8E16">
            <w:pPr>
              <w:widowControl/>
              <w:jc w:val="center"/>
              <w:rPr>
                <w:rFonts w:hint="eastAsia" w:eastAsiaTheme="minorEastAsia"/>
                <w:lang w:val="en-US" w:eastAsia="zh-CN"/>
              </w:rPr>
            </w:pPr>
            <w:r>
              <w:rPr>
                <w:rFonts w:hint="eastAsia"/>
                <w:lang w:val="en-US" w:eastAsia="zh-CN"/>
              </w:rPr>
              <w:t>梁智慧</w:t>
            </w:r>
          </w:p>
        </w:tc>
        <w:tc>
          <w:tcPr>
            <w:tcW w:w="573" w:type="pct"/>
            <w:tcBorders>
              <w:top w:val="single" w:color="auto" w:sz="4" w:space="0"/>
              <w:left w:val="single" w:color="auto" w:sz="4" w:space="0"/>
              <w:bottom w:val="single" w:color="auto" w:sz="4" w:space="0"/>
              <w:right w:val="single" w:color="auto" w:sz="4" w:space="0"/>
            </w:tcBorders>
            <w:vAlign w:val="center"/>
          </w:tcPr>
          <w:p w14:paraId="1D928E03">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35" w:type="pct"/>
            <w:tcBorders>
              <w:top w:val="single" w:color="auto" w:sz="4" w:space="0"/>
              <w:left w:val="single" w:color="auto" w:sz="4" w:space="0"/>
              <w:bottom w:val="single" w:color="auto" w:sz="4" w:space="0"/>
              <w:right w:val="single" w:color="auto" w:sz="4" w:space="0"/>
            </w:tcBorders>
            <w:vAlign w:val="center"/>
          </w:tcPr>
          <w:p w14:paraId="38C83E8B">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2B2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4D69B218">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31" w:type="pct"/>
            <w:gridSpan w:val="3"/>
            <w:tcBorders>
              <w:top w:val="single" w:color="auto" w:sz="4" w:space="0"/>
              <w:left w:val="single" w:color="auto" w:sz="4" w:space="0"/>
              <w:right w:val="single" w:color="auto" w:sz="4" w:space="0"/>
            </w:tcBorders>
            <w:vAlign w:val="top"/>
          </w:tcPr>
          <w:p w14:paraId="53A30667">
            <w:pPr>
              <w:widowControl/>
              <w:jc w:val="center"/>
              <w:rPr>
                <w:rFonts w:hint="default" w:eastAsiaTheme="minorEastAsia"/>
                <w:lang w:val="en-US" w:eastAsia="zh-CN"/>
              </w:rPr>
            </w:pPr>
            <w:r>
              <w:rPr>
                <w:rFonts w:hint="eastAsia"/>
                <w:lang w:val="en-US" w:eastAsia="zh-CN"/>
              </w:rPr>
              <w:t>李筱淼</w:t>
            </w:r>
          </w:p>
        </w:tc>
        <w:tc>
          <w:tcPr>
            <w:tcW w:w="573" w:type="pct"/>
            <w:tcBorders>
              <w:top w:val="single" w:color="auto" w:sz="4" w:space="0"/>
              <w:left w:val="single" w:color="auto" w:sz="4" w:space="0"/>
              <w:bottom w:val="single" w:color="auto" w:sz="4" w:space="0"/>
              <w:right w:val="single" w:color="auto" w:sz="4" w:space="0"/>
            </w:tcBorders>
            <w:vAlign w:val="center"/>
          </w:tcPr>
          <w:p w14:paraId="347EA875">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35" w:type="pct"/>
            <w:tcBorders>
              <w:top w:val="single" w:color="auto" w:sz="4" w:space="0"/>
              <w:left w:val="single" w:color="auto" w:sz="4" w:space="0"/>
              <w:bottom w:val="single" w:color="auto" w:sz="4" w:space="0"/>
              <w:right w:val="single" w:color="auto" w:sz="4" w:space="0"/>
            </w:tcBorders>
            <w:vAlign w:val="center"/>
          </w:tcPr>
          <w:p w14:paraId="3D00FBC5">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4E3DF90A">
      <w:pPr>
        <w:pStyle w:val="3"/>
        <w:bidi w:val="0"/>
        <w:rPr>
          <w:rFonts w:hint="eastAsia"/>
          <w:lang w:val="en-US" w:eastAsia="zh-CN"/>
        </w:rPr>
      </w:pPr>
      <w:r>
        <w:rPr>
          <w:rFonts w:hint="eastAsia"/>
          <w:lang w:val="en-US" w:eastAsia="zh-CN"/>
        </w:rPr>
        <w:t>二、课程定位</w:t>
      </w:r>
    </w:p>
    <w:p w14:paraId="3FB8DF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本课程是商务数据分析专业必修的一门专业核心课程，是在学习市场营销基础、数据分析技术等课程基础上开设的一门理论+实践的课程，对接专业人才培养目标，面向市场分析、营销策划、新媒体运营、零售管理等工作岗位，培养学生具备数据思维、用户洞察及合规营销的职业素质，具备运用消费者行为理论分析与解决实际营销问题、精准触达目标客户并优化其体验的能力，为后续新媒体营、网点运营等课程学习奠定基础的课程。同时，将课程思政内容融入课程核心内容体系，引导学生理解诚信经营、社会责任与商业伦理的重要性，帮助学生在未来的商业实践中树立正确的世界观、人生观、价值观。</w:t>
      </w:r>
    </w:p>
    <w:p w14:paraId="57A37927">
      <w:pPr>
        <w:pStyle w:val="3"/>
        <w:bidi w:val="0"/>
        <w:rPr>
          <w:rFonts w:hint="eastAsia"/>
          <w:lang w:val="en-US" w:eastAsia="zh-CN"/>
        </w:rPr>
      </w:pPr>
      <w:r>
        <w:rPr>
          <w:rFonts w:hint="eastAsia"/>
          <w:lang w:val="en-US" w:eastAsia="zh-CN"/>
        </w:rPr>
        <w:t>三、课程设计思路</w:t>
      </w:r>
    </w:p>
    <w:p w14:paraId="0CCA1D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本课程设计严格遵循专业人才培养方案，以新商科人才培养目标为引领，对接市场分析、营销策划、新媒体运营等岗位核心能力需求。课程内容构建基于</w:t>
      </w:r>
      <w:r>
        <w:rPr>
          <w:rFonts w:hint="eastAsia" w:asciiTheme="minorEastAsia" w:hAnsiTheme="minorEastAsia" w:cstheme="minorEastAsia"/>
          <w:sz w:val="24"/>
          <w:szCs w:val="24"/>
          <w:lang w:val="en-US" w:eastAsia="zh-CN"/>
        </w:rPr>
        <w:t>人才培养方案的主要教学内容要求</w:t>
      </w:r>
      <w:r>
        <w:rPr>
          <w:rFonts w:hint="eastAsia" w:asciiTheme="minorEastAsia" w:hAnsiTheme="minorEastAsia" w:eastAsiaTheme="minorEastAsia" w:cstheme="minorEastAsia"/>
          <w:sz w:val="24"/>
          <w:szCs w:val="24"/>
          <w:lang w:val="en-US" w:eastAsia="zh-CN"/>
        </w:rPr>
        <w:t>，系统性地分为“基础篇-洞察篇-环境篇”三大模块，从消费者行为原理到内在外在动因，再到宏观微观环境，层层递进，旨在帮助学生构建完整的消费者行为知识体系。</w:t>
      </w:r>
    </w:p>
    <w:p w14:paraId="4A5440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教学模式上，本课程采用“理论讲授+案例研讨+实战训练”三位一体的教学组织方式。理论部分通过多媒体、案例导入进行精讲；实践部分则依托各章的“实战训练”，如消费者购买决策分析、饮品类消费动机挖掘、超市实地调研等，让学生在真实或仿真的商业场景中应用知识，实现“做中学、学中做”。</w:t>
      </w:r>
    </w:p>
    <w:p w14:paraId="6A5CF7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深度融合课程思政，基于OBE成果导向理念，构建“诚信经营·社会责任”的课程价值链。通过在“消费者权益与伦理分析”、“中国文化与消费者行为”等章节中融入商业伦理、文化自信、工匠精神（如案例“文化遗产新创意”）等内容，将思政教育无声浸润于专业知识，引导学生树立正确的商业价值观和职业操守。</w:t>
      </w:r>
    </w:p>
    <w:p w14:paraId="4E1846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在评价机制上，创新改革评价方式，强化过程考核。建立涵盖课堂参与、案例分析报告、实战训练成果、期末综合测评等多维度的考核评价体系，注重对学生知识应用能力、分析思维和职业素养的综合评判。</w:t>
      </w:r>
    </w:p>
    <w:p w14:paraId="52FD94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最终，本课程致力于实现“岗课赛证”融通。课程内容精准对接数字营销时代的岗位新需求，并主动融入职业技能大赛（如市场营销技能大赛）、学科竞赛（如市场调查与分析大赛）的评价标准与案例，鼓励学生将学习成果转化为竞赛作品或1+X证书（如数字营销技术应用）的获取能力，旨在培养具备前沿洞察力、数据思维和创新营销能力的高素质复合型商科技术技能人才。</w:t>
      </w:r>
    </w:p>
    <w:p w14:paraId="25FDE473">
      <w:pPr>
        <w:pStyle w:val="3"/>
        <w:bidi w:val="0"/>
        <w:rPr>
          <w:rFonts w:hint="eastAsia"/>
          <w:lang w:val="en-US" w:eastAsia="zh-CN"/>
        </w:rPr>
      </w:pPr>
      <w:r>
        <w:rPr>
          <w:rFonts w:hint="eastAsia"/>
          <w:lang w:val="en-US" w:eastAsia="zh-CN"/>
        </w:rPr>
        <w:t>四、课程目标</w:t>
      </w:r>
    </w:p>
    <w:p w14:paraId="14FF6F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51301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了解消费者与消费者行为的概念、熟悉消费者行为的影响因素、掌握消费者行为分析路径的基本框架。</w:t>
      </w:r>
    </w:p>
    <w:p w14:paraId="4FC986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学习并牢记消费者需要、动机、需求等基本概念及理论；熟悉消费者动机形成的三要素；掌握挖掘消费者需要和动机的方法。</w:t>
      </w:r>
    </w:p>
    <w:p w14:paraId="14C708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了解感觉、知觉、感官营销等基本概念及理论；熟悉知觉形成的过程及其应用方法；掌握感官营销力的要点。</w:t>
      </w:r>
    </w:p>
    <w:p w14:paraId="78248B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了解文化、亚文化等基础概念；理解中国文化的核心价值观及分类；掌握消费者文化价值观对消费者行为的影响。</w:t>
      </w:r>
    </w:p>
    <w:p w14:paraId="54AF2B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熟悉参照群体的特征，理解其对消费者的影响；掌握关键意见消费者、口碑传播的概念及特征。</w:t>
      </w:r>
    </w:p>
    <w:p w14:paraId="40EDA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了解消费情境概念及其常见类型；熟悉消费情境的特征及要素；掌握消费情境特征对消费者行为的影响。</w:t>
      </w:r>
    </w:p>
    <w:p w14:paraId="58EA1E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062C9A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B1.精通</w:t>
      </w:r>
      <w:r>
        <w:rPr>
          <w:rFonts w:hint="eastAsia" w:asciiTheme="minorEastAsia" w:hAnsiTheme="minorEastAsia" w:eastAsiaTheme="minorEastAsia" w:cstheme="minorEastAsia"/>
          <w:sz w:val="24"/>
          <w:szCs w:val="24"/>
          <w:lang w:val="en-US" w:eastAsia="zh-CN"/>
        </w:rPr>
        <w:t>使用消费者行为分析的基本方法。</w:t>
      </w:r>
    </w:p>
    <w:p w14:paraId="0BCA75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.善于</w:t>
      </w:r>
      <w:r>
        <w:rPr>
          <w:rFonts w:hint="eastAsia" w:asciiTheme="minorEastAsia" w:hAnsiTheme="minorEastAsia" w:eastAsiaTheme="minorEastAsia" w:cstheme="minorEastAsia"/>
          <w:sz w:val="24"/>
          <w:szCs w:val="24"/>
          <w:lang w:val="en-US" w:eastAsia="zh-CN"/>
        </w:rPr>
        <w:t>根据消费者的购买决策过程制定相应的营销策略。</w:t>
      </w:r>
    </w:p>
    <w:p w14:paraId="74B1C8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cstheme="minorEastAsia"/>
          <w:sz w:val="24"/>
          <w:szCs w:val="24"/>
          <w:lang w:val="en-US" w:eastAsia="zh-CN"/>
        </w:rPr>
        <w:t>.灵活</w:t>
      </w:r>
      <w:r>
        <w:rPr>
          <w:rFonts w:hint="eastAsia" w:asciiTheme="minorEastAsia" w:hAnsiTheme="minorEastAsia" w:eastAsiaTheme="minorEastAsia" w:cstheme="minorEastAsia"/>
          <w:sz w:val="24"/>
          <w:szCs w:val="24"/>
          <w:lang w:val="en-US" w:eastAsia="zh-CN"/>
        </w:rPr>
        <w:t>应用需要层次理论分析消费者需求、能够观察和剖析消费者行为背后的需要和动机。</w:t>
      </w:r>
    </w:p>
    <w:p w14:paraId="020538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B4.适当</w:t>
      </w:r>
      <w:r>
        <w:rPr>
          <w:rFonts w:hint="eastAsia" w:asciiTheme="minorEastAsia" w:hAnsiTheme="minorEastAsia" w:eastAsiaTheme="minorEastAsia" w:cstheme="minorEastAsia"/>
          <w:sz w:val="24"/>
          <w:szCs w:val="24"/>
          <w:lang w:val="en-US" w:eastAsia="zh-CN"/>
        </w:rPr>
        <w:t>运用感官要素做好产品营销、能够利用不同的心理效应提高感官营销力。</w:t>
      </w:r>
    </w:p>
    <w:p w14:paraId="72C222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B5.</w:t>
      </w:r>
      <w:r>
        <w:rPr>
          <w:rFonts w:hint="eastAsia" w:asciiTheme="minorEastAsia" w:hAnsiTheme="minorEastAsia" w:eastAsiaTheme="minorEastAsia" w:cstheme="minorEastAsia"/>
          <w:sz w:val="24"/>
          <w:szCs w:val="24"/>
          <w:lang w:val="en-US" w:eastAsia="zh-CN"/>
        </w:rPr>
        <w:t>能够运用学习理论分析消费者学习过程、能够运用消费者记忆理论设计营销策略、能够有效影响消费者态度。</w:t>
      </w:r>
    </w:p>
    <w:p w14:paraId="7331D4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B6.</w:t>
      </w:r>
      <w:r>
        <w:rPr>
          <w:rFonts w:hint="eastAsia" w:asciiTheme="minorEastAsia" w:hAnsiTheme="minorEastAsia" w:eastAsiaTheme="minorEastAsia" w:cstheme="minorEastAsia"/>
          <w:sz w:val="24"/>
          <w:szCs w:val="24"/>
          <w:lang w:val="en-US" w:eastAsia="zh-CN"/>
        </w:rPr>
        <w:t>能够描绘群体特征并完成用户画像、能够根据不同群体的特征开展营销活动、能够运用关键意见消费者等理念开展营销互动。</w:t>
      </w:r>
    </w:p>
    <w:p w14:paraId="40FE676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485ED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C1.培养</w:t>
      </w:r>
      <w:r>
        <w:rPr>
          <w:rFonts w:hint="eastAsia" w:asciiTheme="minorEastAsia" w:hAnsiTheme="minorEastAsia" w:eastAsiaTheme="minorEastAsia" w:cstheme="minorEastAsia"/>
          <w:sz w:val="24"/>
          <w:szCs w:val="24"/>
          <w:lang w:val="en-US" w:eastAsia="zh-CN"/>
        </w:rPr>
        <w:t>学生在营销活动中树立诚信经营的理念、引导学生关注国家发展动向，激发学生爱国主义情怀。</w:t>
      </w:r>
    </w:p>
    <w:p w14:paraId="56E81F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C2.培养学生</w:t>
      </w:r>
      <w:r>
        <w:rPr>
          <w:rFonts w:hint="eastAsia" w:asciiTheme="minorEastAsia" w:hAnsiTheme="minorEastAsia" w:eastAsiaTheme="minorEastAsia" w:cstheme="minorEastAsia"/>
          <w:sz w:val="24"/>
          <w:szCs w:val="24"/>
          <w:lang w:val="en-US" w:eastAsia="zh-CN"/>
        </w:rPr>
        <w:t>树立科学理性的消费观，不盲目消费倡导诚信经营，营造良好消费环境提升消费者道德与商业伦理认知。</w:t>
      </w:r>
    </w:p>
    <w:p w14:paraId="5397EF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w:t>
      </w:r>
      <w:r>
        <w:rPr>
          <w:rFonts w:hint="eastAsia" w:asciiTheme="minorEastAsia" w:hAnsiTheme="minorEastAsia" w:eastAsiaTheme="minorEastAsia" w:cstheme="minorEastAsia"/>
          <w:sz w:val="24"/>
          <w:szCs w:val="24"/>
          <w:lang w:val="en-US" w:eastAsia="zh-CN"/>
        </w:rPr>
        <w:t>树立正确的消费观念，科学分析消费者需要了解消费者相关权益。</w:t>
      </w:r>
    </w:p>
    <w:p w14:paraId="4E865B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C4.</w:t>
      </w:r>
      <w:r>
        <w:rPr>
          <w:rFonts w:hint="eastAsia" w:asciiTheme="minorEastAsia" w:hAnsiTheme="minorEastAsia" w:eastAsiaTheme="minorEastAsia" w:cstheme="minorEastAsia"/>
          <w:sz w:val="24"/>
          <w:szCs w:val="24"/>
          <w:lang w:val="en-US" w:eastAsia="zh-CN"/>
        </w:rPr>
        <w:t>培育</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细心观察、勤于思考的专业素养。</w:t>
      </w:r>
    </w:p>
    <w:p w14:paraId="146083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C5.</w:t>
      </w:r>
      <w:r>
        <w:rPr>
          <w:rFonts w:hint="eastAsia" w:asciiTheme="minorEastAsia" w:hAnsiTheme="minorEastAsia" w:eastAsiaTheme="minorEastAsia" w:cstheme="minorEastAsia"/>
          <w:sz w:val="24"/>
          <w:szCs w:val="24"/>
          <w:lang w:val="en-US" w:eastAsia="zh-CN"/>
        </w:rPr>
        <w:t>培育</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践行社会主义核心价值观，厚植爱国情怀在营销环境建设中坚持正能量、主旋律和主流价值观</w:t>
      </w:r>
      <w:r>
        <w:rPr>
          <w:rFonts w:hint="eastAsia" w:asciiTheme="minorEastAsia" w:hAnsiTheme="minorEastAsia" w:cstheme="minorEastAsia"/>
          <w:sz w:val="24"/>
          <w:szCs w:val="24"/>
          <w:lang w:val="en-US" w:eastAsia="zh-CN"/>
        </w:rPr>
        <w:t>。</w:t>
      </w:r>
    </w:p>
    <w:p w14:paraId="3F289A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C0327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D1.职业道德：树立“诚实守信、公平公正、客户至上”的职业理念，在营销活动中恪守商业伦理，保护消费者合法权益，杜绝虚假宣传与数据滥用。</w:t>
      </w:r>
    </w:p>
    <w:p w14:paraId="6A4A32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D2.社会责任：强化“引导理性消费、服务美好生活”的责任担当，在分析消费行为与制定营销策略时，关注其对公众福祉、社会风气及可持续发展的影响。</w:t>
      </w:r>
    </w:p>
    <w:p w14:paraId="18087F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D3.家国情怀：结合国货品牌崛起、中华老字号创新等案例，激发对民族企业与本土文化的认同感与自豪感，培养运用消费者洞察服务民族品牌振兴的使命意识。</w:t>
      </w:r>
    </w:p>
    <w:p w14:paraId="393AB3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D4.法治意识：增强法治观念，自觉遵守法律法规，在数据收集与营销推广中做到合规操作。</w:t>
      </w:r>
    </w:p>
    <w:p w14:paraId="5BC50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D5.人文精神：培育以人为本的洞察力，在用户画像与分析中尊重社会多元性与个体差异性，避免刻板印象，培养理解、尊重并服务不同消费群体的人文关怀。</w:t>
      </w:r>
    </w:p>
    <w:p w14:paraId="2C9FA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cstheme="minorEastAsia"/>
          <w:sz w:val="24"/>
          <w:szCs w:val="24"/>
          <w:lang w:val="en-US" w:eastAsia="zh-CN"/>
        </w:rPr>
        <w:t>D6.创新精神：鼓励在合规与伦理的框架内，探索洞察消费者的新方法、营销沟通的新模式，培养通过正向创新满足乃至引领健康、智慧新消费需求的开拓精神。</w:t>
      </w:r>
    </w:p>
    <w:p w14:paraId="47449D5D">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547"/>
        <w:gridCol w:w="960"/>
        <w:gridCol w:w="1051"/>
        <w:gridCol w:w="1019"/>
        <w:gridCol w:w="1005"/>
        <w:gridCol w:w="1681"/>
        <w:gridCol w:w="818"/>
        <w:gridCol w:w="697"/>
      </w:tblGrid>
      <w:tr w14:paraId="1A77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3" w:type="pct"/>
            <w:vAlign w:val="center"/>
          </w:tcPr>
          <w:p w14:paraId="04AFFF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学习情境（章）</w:t>
            </w:r>
          </w:p>
        </w:tc>
        <w:tc>
          <w:tcPr>
            <w:tcW w:w="785" w:type="pct"/>
            <w:vAlign w:val="center"/>
          </w:tcPr>
          <w:p w14:paraId="1FD6C0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工作任务（节）</w:t>
            </w:r>
          </w:p>
        </w:tc>
        <w:tc>
          <w:tcPr>
            <w:tcW w:w="487" w:type="pct"/>
            <w:vAlign w:val="center"/>
          </w:tcPr>
          <w:p w14:paraId="690780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知识点(A)</w:t>
            </w:r>
          </w:p>
        </w:tc>
        <w:tc>
          <w:tcPr>
            <w:tcW w:w="533" w:type="pct"/>
            <w:vAlign w:val="center"/>
          </w:tcPr>
          <w:p w14:paraId="14B8B4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技能点(B)</w:t>
            </w:r>
          </w:p>
        </w:tc>
        <w:tc>
          <w:tcPr>
            <w:tcW w:w="517" w:type="pct"/>
            <w:vAlign w:val="center"/>
          </w:tcPr>
          <w:p w14:paraId="06ECBC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素质目标(C)</w:t>
            </w:r>
          </w:p>
        </w:tc>
        <w:tc>
          <w:tcPr>
            <w:tcW w:w="510" w:type="pct"/>
            <w:vAlign w:val="center"/>
          </w:tcPr>
          <w:p w14:paraId="3A736D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思政元素(D)</w:t>
            </w:r>
          </w:p>
        </w:tc>
        <w:tc>
          <w:tcPr>
            <w:tcW w:w="853" w:type="pct"/>
            <w:vAlign w:val="center"/>
          </w:tcPr>
          <w:p w14:paraId="02DE2A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对应培养规格支撑要点</w:t>
            </w:r>
          </w:p>
        </w:tc>
        <w:tc>
          <w:tcPr>
            <w:tcW w:w="415" w:type="pct"/>
            <w:vAlign w:val="center"/>
          </w:tcPr>
          <w:p w14:paraId="12E8FB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学时</w:t>
            </w:r>
          </w:p>
        </w:tc>
        <w:tc>
          <w:tcPr>
            <w:tcW w:w="353" w:type="pct"/>
            <w:vAlign w:val="center"/>
          </w:tcPr>
          <w:p w14:paraId="27A57D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highlight w:val="none"/>
                <w:lang w:val="en-US" w:eastAsia="zh-CN"/>
              </w:rPr>
              <w:t>备注</w:t>
            </w:r>
          </w:p>
        </w:tc>
      </w:tr>
      <w:tr w14:paraId="5099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43" w:type="pct"/>
            <w:vMerge w:val="restart"/>
            <w:vAlign w:val="center"/>
          </w:tcPr>
          <w:p w14:paraId="53689A53">
            <w:pPr>
              <w:jc w:val="both"/>
              <w:rPr>
                <w:rFonts w:hint="eastAsia" w:ascii="宋体" w:hAnsi="宋体" w:eastAsia="宋体" w:cs="宋体"/>
                <w:sz w:val="24"/>
                <w:szCs w:val="24"/>
                <w:lang w:val="en-US" w:eastAsia="zh-CN"/>
              </w:rPr>
            </w:pPr>
            <w:r>
              <w:rPr>
                <w:rFonts w:hint="eastAsia" w:ascii="Arial" w:hAnsi="Arial" w:cs="Arial"/>
                <w:color w:val="000000"/>
                <w:lang w:val="en-US" w:eastAsia="zh-CN"/>
              </w:rPr>
              <w:t>第1章 消费者行为分析</w:t>
            </w:r>
          </w:p>
        </w:tc>
        <w:tc>
          <w:tcPr>
            <w:tcW w:w="785" w:type="pct"/>
            <w:vAlign w:val="center"/>
          </w:tcPr>
          <w:p w14:paraId="50F88CF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color w:val="000000"/>
                <w:lang w:val="en-US" w:eastAsia="zh-CN"/>
              </w:rPr>
              <w:t>1.1消费者行为分析概述</w:t>
            </w:r>
          </w:p>
        </w:tc>
        <w:tc>
          <w:tcPr>
            <w:tcW w:w="487" w:type="pct"/>
          </w:tcPr>
          <w:p w14:paraId="4F3FB96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198277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r>
              <w:rPr>
                <w:rFonts w:hint="eastAsia" w:asciiTheme="minorEastAsia" w:hAnsiTheme="minorEastAsia" w:cstheme="minorEastAsia"/>
                <w:color w:val="000000"/>
                <w:lang w:val="en-US" w:eastAsia="zh-CN"/>
              </w:rPr>
              <w:t>A1</w:t>
            </w:r>
          </w:p>
        </w:tc>
        <w:tc>
          <w:tcPr>
            <w:tcW w:w="533" w:type="pct"/>
          </w:tcPr>
          <w:p w14:paraId="0A5DB4D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5B5F9E8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r>
              <w:rPr>
                <w:rFonts w:hint="eastAsia" w:asciiTheme="minorEastAsia" w:hAnsiTheme="minorEastAsia" w:cstheme="minorEastAsia"/>
                <w:color w:val="000000"/>
                <w:lang w:val="en-US" w:eastAsia="zh-CN"/>
              </w:rPr>
              <w:t>B1</w:t>
            </w:r>
          </w:p>
        </w:tc>
        <w:tc>
          <w:tcPr>
            <w:tcW w:w="517" w:type="pct"/>
            <w:vAlign w:val="center"/>
          </w:tcPr>
          <w:p w14:paraId="712EAF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06895B5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D1</w:t>
            </w:r>
          </w:p>
        </w:tc>
        <w:tc>
          <w:tcPr>
            <w:tcW w:w="853" w:type="pct"/>
            <w:vAlign w:val="center"/>
          </w:tcPr>
          <w:p w14:paraId="3FDE4A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3BBFE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2F1B290C">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default"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4931CA2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09BE3CA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58A0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43" w:type="pct"/>
            <w:vMerge w:val="continue"/>
            <w:vAlign w:val="center"/>
          </w:tcPr>
          <w:p w14:paraId="55313282">
            <w:pPr>
              <w:jc w:val="both"/>
              <w:rPr>
                <w:rFonts w:hint="eastAsia" w:ascii="Arial" w:hAnsi="Arial" w:cs="Arial"/>
                <w:color w:val="000000"/>
                <w:lang w:val="en-US" w:eastAsia="zh-CN"/>
              </w:rPr>
            </w:pPr>
          </w:p>
        </w:tc>
        <w:tc>
          <w:tcPr>
            <w:tcW w:w="785" w:type="pct"/>
            <w:vAlign w:val="center"/>
          </w:tcPr>
          <w:p w14:paraId="45C2026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color w:val="000000"/>
                <w:lang w:val="en-US" w:eastAsia="zh-CN"/>
              </w:rPr>
              <w:t>1.2消费者行为分析的原则和方法</w:t>
            </w:r>
          </w:p>
        </w:tc>
        <w:tc>
          <w:tcPr>
            <w:tcW w:w="487" w:type="pct"/>
            <w:vAlign w:val="top"/>
          </w:tcPr>
          <w:p w14:paraId="597B52F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65D2446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6960CDF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C77360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B1B2</w:t>
            </w:r>
          </w:p>
        </w:tc>
        <w:tc>
          <w:tcPr>
            <w:tcW w:w="517" w:type="pct"/>
            <w:vAlign w:val="center"/>
          </w:tcPr>
          <w:p w14:paraId="12DE563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C1C2</w:t>
            </w:r>
          </w:p>
        </w:tc>
        <w:tc>
          <w:tcPr>
            <w:tcW w:w="510" w:type="pct"/>
            <w:vAlign w:val="center"/>
          </w:tcPr>
          <w:p w14:paraId="0C3A902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r>
              <w:rPr>
                <w:rFonts w:hint="eastAsia" w:asciiTheme="minorEastAsia" w:hAnsiTheme="minorEastAsia" w:cstheme="minorEastAsia"/>
                <w:color w:val="000000"/>
                <w:lang w:val="en-US" w:eastAsia="zh-CN"/>
              </w:rPr>
              <w:t>D2</w:t>
            </w:r>
          </w:p>
        </w:tc>
        <w:tc>
          <w:tcPr>
            <w:tcW w:w="853" w:type="pct"/>
            <w:vAlign w:val="center"/>
          </w:tcPr>
          <w:p w14:paraId="636D3A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4E476B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3DA211FC">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1B34A55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29F4266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26E5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43" w:type="pct"/>
            <w:vMerge w:val="continue"/>
            <w:vAlign w:val="center"/>
          </w:tcPr>
          <w:p w14:paraId="28F19668">
            <w:pPr>
              <w:jc w:val="both"/>
              <w:rPr>
                <w:rFonts w:hint="eastAsia" w:ascii="Arial" w:hAnsi="Arial" w:cs="Arial"/>
                <w:color w:val="000000"/>
                <w:lang w:val="en-US" w:eastAsia="zh-CN"/>
              </w:rPr>
            </w:pPr>
          </w:p>
        </w:tc>
        <w:tc>
          <w:tcPr>
            <w:tcW w:w="785" w:type="pct"/>
            <w:vAlign w:val="center"/>
          </w:tcPr>
          <w:p w14:paraId="770CD9B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color w:val="000000"/>
                <w:lang w:val="en-US" w:eastAsia="zh-CN"/>
              </w:rPr>
              <w:t>1.3消费者权益与伦理分析</w:t>
            </w:r>
          </w:p>
        </w:tc>
        <w:tc>
          <w:tcPr>
            <w:tcW w:w="487" w:type="pct"/>
            <w:vAlign w:val="top"/>
          </w:tcPr>
          <w:p w14:paraId="3CF74B1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085C39D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4381BF0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523C4EC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B1B4</w:t>
            </w:r>
          </w:p>
        </w:tc>
        <w:tc>
          <w:tcPr>
            <w:tcW w:w="517" w:type="pct"/>
            <w:vAlign w:val="center"/>
          </w:tcPr>
          <w:p w14:paraId="52DF728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C3</w:t>
            </w:r>
          </w:p>
        </w:tc>
        <w:tc>
          <w:tcPr>
            <w:tcW w:w="510" w:type="pct"/>
            <w:vAlign w:val="center"/>
          </w:tcPr>
          <w:p w14:paraId="06DA287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4</w:t>
            </w:r>
          </w:p>
        </w:tc>
        <w:tc>
          <w:tcPr>
            <w:tcW w:w="853" w:type="pct"/>
            <w:vAlign w:val="center"/>
          </w:tcPr>
          <w:p w14:paraId="004CA9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3A4C76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0ABCE743">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709E088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337CCF4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1954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778EB52C">
            <w:pPr>
              <w:numPr>
                <w:ilvl w:val="0"/>
                <w:numId w:val="0"/>
              </w:numPr>
              <w:jc w:val="both"/>
              <w:rPr>
                <w:rFonts w:hint="eastAsia" w:ascii="Arial" w:hAnsi="Arial" w:cs="Arial"/>
                <w:color w:val="000000"/>
                <w:lang w:val="en-US" w:eastAsia="zh-CN"/>
              </w:rPr>
            </w:pPr>
            <w:r>
              <w:rPr>
                <w:rFonts w:hint="eastAsia" w:ascii="Arial" w:hAnsi="Arial" w:cs="Arial"/>
                <w:color w:val="000000"/>
                <w:lang w:val="en-US" w:eastAsia="zh-CN"/>
              </w:rPr>
              <w:t>第2章 购买决策过程</w:t>
            </w:r>
          </w:p>
          <w:p w14:paraId="20D4987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15B40D2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default" w:ascii="Arial" w:hAnsi="Arial" w:cs="Arial"/>
                <w:color w:val="000000"/>
                <w:lang w:val="en-US" w:eastAsia="zh-CN"/>
              </w:rPr>
              <w:t>2.1购买决策概述</w:t>
            </w:r>
          </w:p>
        </w:tc>
        <w:tc>
          <w:tcPr>
            <w:tcW w:w="487" w:type="pct"/>
            <w:vAlign w:val="top"/>
          </w:tcPr>
          <w:p w14:paraId="07C9473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78C4A08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093854E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49A0B62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B3</w:t>
            </w:r>
          </w:p>
        </w:tc>
        <w:tc>
          <w:tcPr>
            <w:tcW w:w="517" w:type="pct"/>
            <w:vAlign w:val="center"/>
          </w:tcPr>
          <w:p w14:paraId="5248E8B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C5</w:t>
            </w:r>
          </w:p>
        </w:tc>
        <w:tc>
          <w:tcPr>
            <w:tcW w:w="510" w:type="pct"/>
            <w:vAlign w:val="center"/>
          </w:tcPr>
          <w:p w14:paraId="77EC6BA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4</w:t>
            </w:r>
          </w:p>
        </w:tc>
        <w:tc>
          <w:tcPr>
            <w:tcW w:w="853" w:type="pct"/>
            <w:vAlign w:val="center"/>
          </w:tcPr>
          <w:p w14:paraId="5BD573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4F68D8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4CE89FB6">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0DF50BA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07F2DE1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0E5C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13F2212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25265F3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color w:val="000000"/>
                <w:lang w:val="en-US" w:eastAsia="zh-CN"/>
              </w:rPr>
              <w:t>2.2购买决策关键环节分析</w:t>
            </w:r>
          </w:p>
        </w:tc>
        <w:tc>
          <w:tcPr>
            <w:tcW w:w="487" w:type="pct"/>
            <w:vAlign w:val="top"/>
          </w:tcPr>
          <w:p w14:paraId="20B39EB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4222E65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A5</w:t>
            </w:r>
          </w:p>
        </w:tc>
        <w:tc>
          <w:tcPr>
            <w:tcW w:w="533" w:type="pct"/>
            <w:vAlign w:val="top"/>
          </w:tcPr>
          <w:p w14:paraId="7358A22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64F5D2A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B3B5</w:t>
            </w:r>
          </w:p>
        </w:tc>
        <w:tc>
          <w:tcPr>
            <w:tcW w:w="517" w:type="pct"/>
            <w:vAlign w:val="center"/>
          </w:tcPr>
          <w:p w14:paraId="2756004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C4</w:t>
            </w:r>
          </w:p>
        </w:tc>
        <w:tc>
          <w:tcPr>
            <w:tcW w:w="510" w:type="pct"/>
            <w:vAlign w:val="center"/>
          </w:tcPr>
          <w:p w14:paraId="11CF565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6</w:t>
            </w:r>
          </w:p>
        </w:tc>
        <w:tc>
          <w:tcPr>
            <w:tcW w:w="853" w:type="pct"/>
            <w:vAlign w:val="center"/>
          </w:tcPr>
          <w:p w14:paraId="1809AB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4C86EF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28AB5FB1">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084436D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4</w:t>
            </w:r>
          </w:p>
        </w:tc>
        <w:tc>
          <w:tcPr>
            <w:tcW w:w="353" w:type="pct"/>
            <w:vAlign w:val="center"/>
          </w:tcPr>
          <w:p w14:paraId="0F92B4A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2145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0971D6B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6A9DB33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color w:val="000000"/>
                <w:lang w:val="en-US" w:eastAsia="zh-CN"/>
              </w:rPr>
              <w:t>2.3消费者购后行为评价</w:t>
            </w:r>
          </w:p>
        </w:tc>
        <w:tc>
          <w:tcPr>
            <w:tcW w:w="487" w:type="pct"/>
            <w:vAlign w:val="top"/>
          </w:tcPr>
          <w:p w14:paraId="051B04F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0157A06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A3A4</w:t>
            </w:r>
          </w:p>
        </w:tc>
        <w:tc>
          <w:tcPr>
            <w:tcW w:w="533" w:type="pct"/>
            <w:vAlign w:val="top"/>
          </w:tcPr>
          <w:p w14:paraId="21820CB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29BBF3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B1</w:t>
            </w:r>
          </w:p>
        </w:tc>
        <w:tc>
          <w:tcPr>
            <w:tcW w:w="517" w:type="pct"/>
            <w:vAlign w:val="center"/>
          </w:tcPr>
          <w:p w14:paraId="3867951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3EA1FBF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p>
        </w:tc>
        <w:tc>
          <w:tcPr>
            <w:tcW w:w="853" w:type="pct"/>
            <w:vAlign w:val="center"/>
          </w:tcPr>
          <w:p w14:paraId="0CA29B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64667D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01D08B84">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7D4E80B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2A88712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393F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11294CC9">
            <w:pPr>
              <w:jc w:val="both"/>
              <w:rPr>
                <w:rFonts w:hint="default" w:ascii="宋体" w:hAnsi="宋体"/>
                <w:snapToGrid w:val="0"/>
                <w:kern w:val="0"/>
                <w:szCs w:val="21"/>
                <w:lang w:val="en-US" w:eastAsia="zh-CN"/>
              </w:rPr>
            </w:pPr>
            <w:r>
              <w:rPr>
                <w:rFonts w:hint="eastAsia" w:ascii="宋体" w:hAnsi="宋体"/>
                <w:snapToGrid w:val="0"/>
                <w:kern w:val="0"/>
                <w:szCs w:val="21"/>
                <w:lang w:val="en-US" w:eastAsia="zh-CN"/>
              </w:rPr>
              <w:t>第3章 需要和动机</w:t>
            </w:r>
          </w:p>
          <w:p w14:paraId="4411697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1FFF616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宋体" w:hAnsi="宋体"/>
                <w:snapToGrid w:val="0"/>
                <w:kern w:val="0"/>
                <w:szCs w:val="21"/>
                <w:lang w:val="en-US" w:eastAsia="zh-CN"/>
              </w:rPr>
              <w:t>3.1消费者需要分析</w:t>
            </w:r>
          </w:p>
        </w:tc>
        <w:tc>
          <w:tcPr>
            <w:tcW w:w="487" w:type="pct"/>
            <w:vAlign w:val="top"/>
          </w:tcPr>
          <w:p w14:paraId="6CBF439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4AA5B5A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A3A4</w:t>
            </w:r>
          </w:p>
        </w:tc>
        <w:tc>
          <w:tcPr>
            <w:tcW w:w="533" w:type="pct"/>
            <w:vAlign w:val="top"/>
          </w:tcPr>
          <w:p w14:paraId="0FB80B3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6C35A9F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B3</w:t>
            </w:r>
          </w:p>
        </w:tc>
        <w:tc>
          <w:tcPr>
            <w:tcW w:w="517" w:type="pct"/>
            <w:vAlign w:val="center"/>
          </w:tcPr>
          <w:p w14:paraId="35996CE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692E32A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2</w:t>
            </w:r>
          </w:p>
        </w:tc>
        <w:tc>
          <w:tcPr>
            <w:tcW w:w="853" w:type="pct"/>
            <w:vAlign w:val="center"/>
          </w:tcPr>
          <w:p w14:paraId="7BB23F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2518CB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3A5D0405">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3BD10B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4</w:t>
            </w:r>
          </w:p>
        </w:tc>
        <w:tc>
          <w:tcPr>
            <w:tcW w:w="353" w:type="pct"/>
            <w:vAlign w:val="center"/>
          </w:tcPr>
          <w:p w14:paraId="4E900E0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2F85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10435A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0F43435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宋体" w:hAnsi="宋体"/>
                <w:snapToGrid w:val="0"/>
                <w:kern w:val="0"/>
                <w:szCs w:val="21"/>
                <w:lang w:val="en-US" w:eastAsia="zh-CN"/>
              </w:rPr>
              <w:t>3.2消费者动机分析</w:t>
            </w:r>
          </w:p>
        </w:tc>
        <w:tc>
          <w:tcPr>
            <w:tcW w:w="487" w:type="pct"/>
            <w:vAlign w:val="top"/>
          </w:tcPr>
          <w:p w14:paraId="4F7213B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583D78B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A5</w:t>
            </w:r>
          </w:p>
        </w:tc>
        <w:tc>
          <w:tcPr>
            <w:tcW w:w="533" w:type="pct"/>
            <w:vAlign w:val="top"/>
          </w:tcPr>
          <w:p w14:paraId="3A4FA16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2C145E3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B3</w:t>
            </w:r>
          </w:p>
        </w:tc>
        <w:tc>
          <w:tcPr>
            <w:tcW w:w="517" w:type="pct"/>
            <w:vAlign w:val="center"/>
          </w:tcPr>
          <w:p w14:paraId="22F2ED6F">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C2</w:t>
            </w:r>
          </w:p>
        </w:tc>
        <w:tc>
          <w:tcPr>
            <w:tcW w:w="510" w:type="pct"/>
            <w:vAlign w:val="center"/>
          </w:tcPr>
          <w:p w14:paraId="36A6EB2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3</w:t>
            </w:r>
          </w:p>
        </w:tc>
        <w:tc>
          <w:tcPr>
            <w:tcW w:w="853" w:type="pct"/>
            <w:vAlign w:val="center"/>
          </w:tcPr>
          <w:p w14:paraId="281B11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6D352E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6E481E94">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3ED3B2F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4</w:t>
            </w:r>
          </w:p>
        </w:tc>
        <w:tc>
          <w:tcPr>
            <w:tcW w:w="353" w:type="pct"/>
            <w:vAlign w:val="center"/>
          </w:tcPr>
          <w:p w14:paraId="2060242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7457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A497C7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4FF3D15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宋体" w:hAnsi="宋体"/>
                <w:snapToGrid w:val="0"/>
                <w:kern w:val="0"/>
                <w:szCs w:val="21"/>
                <w:lang w:val="en-US" w:eastAsia="zh-CN"/>
              </w:rPr>
              <w:t>3.3消费者潜在需求挖掘</w:t>
            </w:r>
          </w:p>
        </w:tc>
        <w:tc>
          <w:tcPr>
            <w:tcW w:w="487" w:type="pct"/>
            <w:vAlign w:val="top"/>
          </w:tcPr>
          <w:p w14:paraId="10C85C4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56BD39C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A6</w:t>
            </w:r>
          </w:p>
        </w:tc>
        <w:tc>
          <w:tcPr>
            <w:tcW w:w="533" w:type="pct"/>
            <w:vAlign w:val="top"/>
          </w:tcPr>
          <w:p w14:paraId="285DE6F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60E56F4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B3</w:t>
            </w:r>
          </w:p>
        </w:tc>
        <w:tc>
          <w:tcPr>
            <w:tcW w:w="517" w:type="pct"/>
            <w:vAlign w:val="center"/>
          </w:tcPr>
          <w:p w14:paraId="46395FB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C3</w:t>
            </w:r>
          </w:p>
        </w:tc>
        <w:tc>
          <w:tcPr>
            <w:tcW w:w="510" w:type="pct"/>
            <w:vAlign w:val="center"/>
          </w:tcPr>
          <w:p w14:paraId="0CD7147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5</w:t>
            </w:r>
          </w:p>
        </w:tc>
        <w:tc>
          <w:tcPr>
            <w:tcW w:w="853" w:type="pct"/>
            <w:vAlign w:val="center"/>
          </w:tcPr>
          <w:p w14:paraId="7EAF89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2DABB5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390F1216">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18F81F6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1D5B854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16EA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2DBCFEBE">
            <w:pPr>
              <w:jc w:val="both"/>
              <w:rPr>
                <w:rFonts w:hint="default" w:ascii="Arial" w:hAnsi="Arial" w:cs="Arial"/>
                <w:b w:val="0"/>
                <w:bCs/>
                <w:lang w:val="en-US" w:eastAsia="zh-CN"/>
              </w:rPr>
            </w:pPr>
            <w:r>
              <w:rPr>
                <w:rFonts w:hint="eastAsia" w:ascii="Arial" w:hAnsi="Arial" w:cs="Arial"/>
                <w:b w:val="0"/>
                <w:bCs/>
                <w:lang w:val="en-US" w:eastAsia="zh-CN"/>
              </w:rPr>
              <w:t>第4章 自我和个性</w:t>
            </w:r>
          </w:p>
          <w:p w14:paraId="62F6122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p w14:paraId="04E2E8E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p>
        </w:tc>
        <w:tc>
          <w:tcPr>
            <w:tcW w:w="785" w:type="pct"/>
            <w:vAlign w:val="center"/>
          </w:tcPr>
          <w:p w14:paraId="7D57AD1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b w:val="0"/>
                <w:bCs/>
                <w:lang w:val="en-US" w:eastAsia="zh-CN"/>
              </w:rPr>
              <w:t>4.1自我概念分析</w:t>
            </w:r>
          </w:p>
        </w:tc>
        <w:tc>
          <w:tcPr>
            <w:tcW w:w="487" w:type="pct"/>
            <w:vAlign w:val="top"/>
          </w:tcPr>
          <w:p w14:paraId="783C75D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4AEA346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553BDA9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5833915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B4</w:t>
            </w:r>
          </w:p>
        </w:tc>
        <w:tc>
          <w:tcPr>
            <w:tcW w:w="517" w:type="pct"/>
            <w:vAlign w:val="center"/>
          </w:tcPr>
          <w:p w14:paraId="42574F1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C5</w:t>
            </w:r>
          </w:p>
        </w:tc>
        <w:tc>
          <w:tcPr>
            <w:tcW w:w="510" w:type="pct"/>
            <w:vAlign w:val="center"/>
          </w:tcPr>
          <w:p w14:paraId="453A195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4</w:t>
            </w:r>
          </w:p>
        </w:tc>
        <w:tc>
          <w:tcPr>
            <w:tcW w:w="853" w:type="pct"/>
            <w:vAlign w:val="center"/>
          </w:tcPr>
          <w:p w14:paraId="35C78F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4C9F57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67FF42ED">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EFD06B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71E4DB9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589A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552E6CB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06FBDB0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b w:val="0"/>
                <w:bCs/>
                <w:lang w:val="en-US" w:eastAsia="zh-CN"/>
              </w:rPr>
              <w:t>4.2消费者个性分析</w:t>
            </w:r>
          </w:p>
        </w:tc>
        <w:tc>
          <w:tcPr>
            <w:tcW w:w="487" w:type="pct"/>
            <w:vAlign w:val="top"/>
          </w:tcPr>
          <w:p w14:paraId="205795A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6BBA2EF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633FEA4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30D4155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B4</w:t>
            </w:r>
          </w:p>
        </w:tc>
        <w:tc>
          <w:tcPr>
            <w:tcW w:w="517" w:type="pct"/>
            <w:vAlign w:val="center"/>
          </w:tcPr>
          <w:p w14:paraId="3CE24CC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C4</w:t>
            </w:r>
          </w:p>
        </w:tc>
        <w:tc>
          <w:tcPr>
            <w:tcW w:w="510" w:type="pct"/>
            <w:vAlign w:val="center"/>
          </w:tcPr>
          <w:p w14:paraId="0F23D03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3</w:t>
            </w:r>
          </w:p>
        </w:tc>
        <w:tc>
          <w:tcPr>
            <w:tcW w:w="853" w:type="pct"/>
            <w:vAlign w:val="center"/>
          </w:tcPr>
          <w:p w14:paraId="51758C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6ABD5F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3EA754B5">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102ACF6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4</w:t>
            </w:r>
          </w:p>
        </w:tc>
        <w:tc>
          <w:tcPr>
            <w:tcW w:w="353" w:type="pct"/>
            <w:vAlign w:val="center"/>
          </w:tcPr>
          <w:p w14:paraId="5B90991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3C23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43" w:type="pct"/>
            <w:vMerge w:val="continue"/>
            <w:vAlign w:val="center"/>
          </w:tcPr>
          <w:p w14:paraId="56B727B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19716A6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b w:val="0"/>
                <w:bCs/>
                <w:lang w:val="en-US" w:eastAsia="zh-CN"/>
              </w:rPr>
              <w:t>4.3品牌个性塑造</w:t>
            </w:r>
          </w:p>
        </w:tc>
        <w:tc>
          <w:tcPr>
            <w:tcW w:w="487" w:type="pct"/>
            <w:vAlign w:val="top"/>
          </w:tcPr>
          <w:p w14:paraId="7D654F0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39D288F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2E50C10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BEB77B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B4</w:t>
            </w:r>
          </w:p>
        </w:tc>
        <w:tc>
          <w:tcPr>
            <w:tcW w:w="517" w:type="pct"/>
            <w:vAlign w:val="center"/>
          </w:tcPr>
          <w:p w14:paraId="038FB69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C3</w:t>
            </w:r>
          </w:p>
        </w:tc>
        <w:tc>
          <w:tcPr>
            <w:tcW w:w="510" w:type="pct"/>
            <w:vAlign w:val="center"/>
          </w:tcPr>
          <w:p w14:paraId="6A3C525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p>
        </w:tc>
        <w:tc>
          <w:tcPr>
            <w:tcW w:w="853" w:type="pct"/>
            <w:vAlign w:val="center"/>
          </w:tcPr>
          <w:p w14:paraId="3FBB43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2824D1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112BE126">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2901F94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109C8AD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02A6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0374F571">
            <w:pPr>
              <w:jc w:val="both"/>
              <w:rPr>
                <w:rFonts w:hint="eastAsia" w:ascii="Arial" w:hAnsi="Arial" w:eastAsia="宋体" w:cs="Arial"/>
                <w:b w:val="0"/>
                <w:bCs/>
                <w:lang w:val="en-US" w:eastAsia="zh-CN"/>
              </w:rPr>
            </w:pPr>
            <w:r>
              <w:rPr>
                <w:rFonts w:hint="eastAsia" w:ascii="Arial" w:hAnsi="Arial" w:eastAsia="宋体" w:cs="Arial"/>
                <w:b w:val="0"/>
                <w:bCs/>
                <w:lang w:val="en-US" w:eastAsia="zh-CN"/>
              </w:rPr>
              <w:t>第5章 感觉和知觉</w:t>
            </w:r>
          </w:p>
          <w:p w14:paraId="6CBCE6F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063653A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default" w:ascii="Arial" w:hAnsi="Arial" w:eastAsia="宋体" w:cs="Arial"/>
                <w:b w:val="0"/>
                <w:bCs/>
                <w:lang w:val="en-US" w:eastAsia="zh-CN"/>
              </w:rPr>
              <w:t>5.1知觉形成探究</w:t>
            </w:r>
          </w:p>
        </w:tc>
        <w:tc>
          <w:tcPr>
            <w:tcW w:w="487" w:type="pct"/>
            <w:vAlign w:val="top"/>
          </w:tcPr>
          <w:p w14:paraId="33511EC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4B77570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667B787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0A7411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B5</w:t>
            </w:r>
          </w:p>
        </w:tc>
        <w:tc>
          <w:tcPr>
            <w:tcW w:w="517" w:type="pct"/>
            <w:vAlign w:val="center"/>
          </w:tcPr>
          <w:p w14:paraId="0D054E0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4F24A53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p>
        </w:tc>
        <w:tc>
          <w:tcPr>
            <w:tcW w:w="853" w:type="pct"/>
            <w:vAlign w:val="center"/>
          </w:tcPr>
          <w:p w14:paraId="72170D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336C8E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27134946">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7AD839C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01D3DA6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2525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1C7B42F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235FFC1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eastAsia="宋体" w:cs="Arial"/>
                <w:b w:val="0"/>
                <w:bCs/>
                <w:lang w:val="en-US" w:eastAsia="zh-CN"/>
              </w:rPr>
              <w:t>5.2感官要素分析</w:t>
            </w:r>
          </w:p>
        </w:tc>
        <w:tc>
          <w:tcPr>
            <w:tcW w:w="487" w:type="pct"/>
            <w:vAlign w:val="top"/>
          </w:tcPr>
          <w:p w14:paraId="18B0027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301B448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A2A6</w:t>
            </w:r>
          </w:p>
        </w:tc>
        <w:tc>
          <w:tcPr>
            <w:tcW w:w="533" w:type="pct"/>
            <w:vAlign w:val="top"/>
          </w:tcPr>
          <w:p w14:paraId="6E4CFB5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2520265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B5</w:t>
            </w:r>
          </w:p>
        </w:tc>
        <w:tc>
          <w:tcPr>
            <w:tcW w:w="517" w:type="pct"/>
            <w:vAlign w:val="center"/>
          </w:tcPr>
          <w:p w14:paraId="4E0B492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6106D54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r>
              <w:rPr>
                <w:rFonts w:hint="eastAsia" w:asciiTheme="minorEastAsia" w:hAnsiTheme="minorEastAsia" w:cstheme="minorEastAsia"/>
                <w:color w:val="000000"/>
                <w:lang w:val="en-US" w:eastAsia="zh-CN"/>
              </w:rPr>
              <w:t>D2</w:t>
            </w:r>
          </w:p>
        </w:tc>
        <w:tc>
          <w:tcPr>
            <w:tcW w:w="853" w:type="pct"/>
            <w:vAlign w:val="center"/>
          </w:tcPr>
          <w:p w14:paraId="42B2B2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26898A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40725617">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92BD4E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4</w:t>
            </w:r>
          </w:p>
        </w:tc>
        <w:tc>
          <w:tcPr>
            <w:tcW w:w="353" w:type="pct"/>
            <w:vAlign w:val="center"/>
          </w:tcPr>
          <w:p w14:paraId="4891FA5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3503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2A1421E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5976B41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default" w:ascii="Arial" w:hAnsi="Arial" w:cs="Arial"/>
                <w:lang w:val="en-US" w:eastAsia="zh-CN"/>
              </w:rPr>
              <w:t>5.3感官营销力打造</w:t>
            </w:r>
          </w:p>
        </w:tc>
        <w:tc>
          <w:tcPr>
            <w:tcW w:w="487" w:type="pct"/>
            <w:vAlign w:val="top"/>
          </w:tcPr>
          <w:p w14:paraId="3850B22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0273329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A2A5</w:t>
            </w:r>
          </w:p>
        </w:tc>
        <w:tc>
          <w:tcPr>
            <w:tcW w:w="533" w:type="pct"/>
            <w:vAlign w:val="top"/>
          </w:tcPr>
          <w:p w14:paraId="6AE1B08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4F7DB5A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B5</w:t>
            </w:r>
          </w:p>
        </w:tc>
        <w:tc>
          <w:tcPr>
            <w:tcW w:w="517" w:type="pct"/>
            <w:vAlign w:val="center"/>
          </w:tcPr>
          <w:p w14:paraId="3E7083A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C5</w:t>
            </w:r>
          </w:p>
        </w:tc>
        <w:tc>
          <w:tcPr>
            <w:tcW w:w="510" w:type="pct"/>
            <w:vAlign w:val="center"/>
          </w:tcPr>
          <w:p w14:paraId="0241DE3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r>
              <w:rPr>
                <w:rFonts w:hint="eastAsia" w:asciiTheme="minorEastAsia" w:hAnsiTheme="minorEastAsia" w:cstheme="minorEastAsia"/>
                <w:color w:val="000000"/>
                <w:lang w:val="en-US" w:eastAsia="zh-CN"/>
              </w:rPr>
              <w:t>D6</w:t>
            </w:r>
          </w:p>
        </w:tc>
        <w:tc>
          <w:tcPr>
            <w:tcW w:w="853" w:type="pct"/>
            <w:vAlign w:val="center"/>
          </w:tcPr>
          <w:p w14:paraId="420106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68D8AE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047287CB">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6A2AFBE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4E0F772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2177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381E2C78">
            <w:pPr>
              <w:jc w:val="both"/>
              <w:rPr>
                <w:rFonts w:hint="default" w:ascii="Arial" w:hAnsi="Arial" w:cs="Arial"/>
                <w:lang w:val="en-US" w:eastAsia="zh-CN"/>
              </w:rPr>
            </w:pPr>
            <w:r>
              <w:rPr>
                <w:rFonts w:hint="eastAsia" w:ascii="Arial" w:hAnsi="Arial" w:eastAsia="宋体" w:cs="Arial"/>
                <w:b w:val="0"/>
                <w:bCs/>
                <w:lang w:val="en-US" w:eastAsia="zh-CN"/>
              </w:rPr>
              <w:t>第6章 学习和记忆分析</w:t>
            </w:r>
          </w:p>
          <w:p w14:paraId="6971C7C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213DD67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6.1消费者学习</w:t>
            </w:r>
          </w:p>
        </w:tc>
        <w:tc>
          <w:tcPr>
            <w:tcW w:w="487" w:type="pct"/>
            <w:vAlign w:val="top"/>
          </w:tcPr>
          <w:p w14:paraId="077AFA6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262D937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A2A3</w:t>
            </w:r>
          </w:p>
        </w:tc>
        <w:tc>
          <w:tcPr>
            <w:tcW w:w="533" w:type="pct"/>
            <w:vAlign w:val="top"/>
          </w:tcPr>
          <w:p w14:paraId="6A922D7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171DF5D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B6</w:t>
            </w:r>
          </w:p>
        </w:tc>
        <w:tc>
          <w:tcPr>
            <w:tcW w:w="517" w:type="pct"/>
            <w:vAlign w:val="center"/>
          </w:tcPr>
          <w:p w14:paraId="4ADC401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17BF782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2</w:t>
            </w:r>
          </w:p>
        </w:tc>
        <w:tc>
          <w:tcPr>
            <w:tcW w:w="853" w:type="pct"/>
            <w:vAlign w:val="center"/>
          </w:tcPr>
          <w:p w14:paraId="291BFA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330D75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0CD09994">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4A4BE8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79BEF2A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3DD5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A9E3BD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5DD5E5C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6.2消费者记忆</w:t>
            </w:r>
          </w:p>
        </w:tc>
        <w:tc>
          <w:tcPr>
            <w:tcW w:w="487" w:type="pct"/>
            <w:vAlign w:val="top"/>
          </w:tcPr>
          <w:p w14:paraId="66DCB92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1A9DFB5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16FD9B2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42442F8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B6</w:t>
            </w:r>
          </w:p>
        </w:tc>
        <w:tc>
          <w:tcPr>
            <w:tcW w:w="517" w:type="pct"/>
            <w:vAlign w:val="center"/>
          </w:tcPr>
          <w:p w14:paraId="79CE596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C3</w:t>
            </w:r>
          </w:p>
        </w:tc>
        <w:tc>
          <w:tcPr>
            <w:tcW w:w="510" w:type="pct"/>
            <w:vAlign w:val="center"/>
          </w:tcPr>
          <w:p w14:paraId="7FAA484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2</w:t>
            </w:r>
          </w:p>
        </w:tc>
        <w:tc>
          <w:tcPr>
            <w:tcW w:w="853" w:type="pct"/>
            <w:vAlign w:val="center"/>
          </w:tcPr>
          <w:p w14:paraId="4F6019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09386E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21C4CC2C">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2BEAF96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5078FCF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223B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15319AB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70206CA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6.3消费者态度</w:t>
            </w:r>
          </w:p>
        </w:tc>
        <w:tc>
          <w:tcPr>
            <w:tcW w:w="487" w:type="pct"/>
            <w:vAlign w:val="top"/>
          </w:tcPr>
          <w:p w14:paraId="1F3BA36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6B582AC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214ABDA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AFF75A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B6</w:t>
            </w:r>
          </w:p>
        </w:tc>
        <w:tc>
          <w:tcPr>
            <w:tcW w:w="517" w:type="pct"/>
            <w:vAlign w:val="center"/>
          </w:tcPr>
          <w:p w14:paraId="2E6F246F">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C2</w:t>
            </w:r>
          </w:p>
        </w:tc>
        <w:tc>
          <w:tcPr>
            <w:tcW w:w="510" w:type="pct"/>
            <w:vAlign w:val="center"/>
          </w:tcPr>
          <w:p w14:paraId="67B0C48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2</w:t>
            </w:r>
          </w:p>
        </w:tc>
        <w:tc>
          <w:tcPr>
            <w:tcW w:w="853" w:type="pct"/>
            <w:vAlign w:val="center"/>
          </w:tcPr>
          <w:p w14:paraId="27FDDE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47C339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7964826B">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A11CAA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3CDA481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104C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3331B088">
            <w:pPr>
              <w:jc w:val="both"/>
              <w:rPr>
                <w:rFonts w:hint="default" w:ascii="Arial" w:hAnsi="Arial" w:cs="Arial"/>
                <w:lang w:val="en-US" w:eastAsia="zh-CN"/>
              </w:rPr>
            </w:pPr>
            <w:r>
              <w:rPr>
                <w:rFonts w:hint="eastAsia" w:ascii="Arial" w:hAnsi="Arial" w:eastAsia="宋体" w:cs="Arial"/>
                <w:b w:val="0"/>
                <w:bCs/>
                <w:lang w:val="en-US" w:eastAsia="zh-CN"/>
              </w:rPr>
              <w:t xml:space="preserve">第7章 </w:t>
            </w:r>
            <w:r>
              <w:rPr>
                <w:rFonts w:hint="eastAsia" w:ascii="Arial" w:hAnsi="Arial" w:cs="Arial"/>
                <w:lang w:val="en-US" w:eastAsia="zh-CN"/>
              </w:rPr>
              <w:t>文化环境</w:t>
            </w:r>
          </w:p>
          <w:p w14:paraId="57B53BC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3AA464C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7.1文化与消费者行为</w:t>
            </w:r>
          </w:p>
        </w:tc>
        <w:tc>
          <w:tcPr>
            <w:tcW w:w="487" w:type="pct"/>
            <w:vAlign w:val="top"/>
          </w:tcPr>
          <w:p w14:paraId="6552C2B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7ED674C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A4</w:t>
            </w:r>
          </w:p>
        </w:tc>
        <w:tc>
          <w:tcPr>
            <w:tcW w:w="533" w:type="pct"/>
            <w:vAlign w:val="top"/>
          </w:tcPr>
          <w:p w14:paraId="7D8A882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237609B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B6</w:t>
            </w:r>
          </w:p>
        </w:tc>
        <w:tc>
          <w:tcPr>
            <w:tcW w:w="517" w:type="pct"/>
            <w:vAlign w:val="center"/>
          </w:tcPr>
          <w:p w14:paraId="5F26DD2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2EF7634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5</w:t>
            </w:r>
          </w:p>
        </w:tc>
        <w:tc>
          <w:tcPr>
            <w:tcW w:w="853" w:type="pct"/>
            <w:vAlign w:val="center"/>
          </w:tcPr>
          <w:p w14:paraId="4D8F4D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2D0A1A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193AB04E">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4C0190E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01C12E5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5670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55FBF37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7AAC0B1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7.2中国文化与消费者行为</w:t>
            </w:r>
          </w:p>
        </w:tc>
        <w:tc>
          <w:tcPr>
            <w:tcW w:w="487" w:type="pct"/>
            <w:vAlign w:val="top"/>
          </w:tcPr>
          <w:p w14:paraId="7ADA715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2ECD9FF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A4</w:t>
            </w:r>
          </w:p>
        </w:tc>
        <w:tc>
          <w:tcPr>
            <w:tcW w:w="533" w:type="pct"/>
            <w:vAlign w:val="top"/>
          </w:tcPr>
          <w:p w14:paraId="3722CB7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5BEF60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B6</w:t>
            </w:r>
          </w:p>
        </w:tc>
        <w:tc>
          <w:tcPr>
            <w:tcW w:w="517" w:type="pct"/>
            <w:vAlign w:val="center"/>
          </w:tcPr>
          <w:p w14:paraId="5EFFE6A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7ABF04A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5</w:t>
            </w:r>
          </w:p>
        </w:tc>
        <w:tc>
          <w:tcPr>
            <w:tcW w:w="853" w:type="pct"/>
            <w:vAlign w:val="center"/>
          </w:tcPr>
          <w:p w14:paraId="1FDB83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1241A5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2FF68669">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01B7F0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793C820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173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28326CC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4E47658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7.3跨文化营销</w:t>
            </w:r>
          </w:p>
        </w:tc>
        <w:tc>
          <w:tcPr>
            <w:tcW w:w="487" w:type="pct"/>
            <w:vAlign w:val="top"/>
          </w:tcPr>
          <w:p w14:paraId="130ADD8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4D40649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A4</w:t>
            </w:r>
          </w:p>
        </w:tc>
        <w:tc>
          <w:tcPr>
            <w:tcW w:w="533" w:type="pct"/>
            <w:vAlign w:val="top"/>
          </w:tcPr>
          <w:p w14:paraId="70640A2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0479CD1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B6</w:t>
            </w:r>
          </w:p>
        </w:tc>
        <w:tc>
          <w:tcPr>
            <w:tcW w:w="517" w:type="pct"/>
            <w:vAlign w:val="center"/>
          </w:tcPr>
          <w:p w14:paraId="4C8B7CB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1876DFE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D1</w:t>
            </w:r>
          </w:p>
        </w:tc>
        <w:tc>
          <w:tcPr>
            <w:tcW w:w="853" w:type="pct"/>
            <w:vAlign w:val="center"/>
          </w:tcPr>
          <w:p w14:paraId="73B478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372645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76902DCE">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66C9846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5A7859B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52FE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3CD8C9E4">
            <w:pPr>
              <w:jc w:val="both"/>
              <w:rPr>
                <w:rFonts w:hint="default" w:ascii="Arial" w:hAnsi="Arial" w:cs="Arial"/>
                <w:lang w:val="en-US" w:eastAsia="zh-CN"/>
              </w:rPr>
            </w:pPr>
            <w:r>
              <w:rPr>
                <w:rFonts w:hint="eastAsia" w:ascii="Arial" w:hAnsi="Arial" w:eastAsia="宋体" w:cs="Arial"/>
                <w:b w:val="0"/>
                <w:bCs/>
                <w:lang w:val="en-US" w:eastAsia="zh-CN"/>
              </w:rPr>
              <w:t>第8章</w:t>
            </w:r>
            <w:r>
              <w:rPr>
                <w:rFonts w:hint="eastAsia" w:ascii="Arial" w:hAnsi="Arial" w:cs="Arial"/>
                <w:lang w:val="en-US" w:eastAsia="zh-CN"/>
              </w:rPr>
              <w:t xml:space="preserve"> 社会群体</w:t>
            </w:r>
          </w:p>
          <w:p w14:paraId="066900E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25A8A32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8.1消费者群体</w:t>
            </w:r>
          </w:p>
        </w:tc>
        <w:tc>
          <w:tcPr>
            <w:tcW w:w="487" w:type="pct"/>
            <w:vAlign w:val="top"/>
          </w:tcPr>
          <w:p w14:paraId="0941E5E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76BA300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A6</w:t>
            </w:r>
          </w:p>
        </w:tc>
        <w:tc>
          <w:tcPr>
            <w:tcW w:w="533" w:type="pct"/>
            <w:vAlign w:val="top"/>
          </w:tcPr>
          <w:p w14:paraId="62BE00F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EastAsia" w:hAnsiTheme="minorEastAsia" w:eastAsiaTheme="minorEastAsia" w:cstheme="minorEastAsia"/>
                <w:color w:val="000000"/>
                <w:lang w:val="en-US" w:eastAsia="zh-CN"/>
              </w:rPr>
            </w:pPr>
          </w:p>
          <w:p w14:paraId="47F2B6C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B4B6</w:t>
            </w:r>
          </w:p>
        </w:tc>
        <w:tc>
          <w:tcPr>
            <w:tcW w:w="517" w:type="pct"/>
            <w:vAlign w:val="center"/>
          </w:tcPr>
          <w:p w14:paraId="71E2071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593F63B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4</w:t>
            </w:r>
          </w:p>
        </w:tc>
        <w:tc>
          <w:tcPr>
            <w:tcW w:w="853" w:type="pct"/>
            <w:vAlign w:val="center"/>
          </w:tcPr>
          <w:p w14:paraId="16A3B8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114F6B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7948E8A2">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09CC16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4</w:t>
            </w:r>
          </w:p>
        </w:tc>
        <w:tc>
          <w:tcPr>
            <w:tcW w:w="353" w:type="pct"/>
            <w:vAlign w:val="center"/>
          </w:tcPr>
          <w:p w14:paraId="696C805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6604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543" w:type="pct"/>
            <w:vMerge w:val="continue"/>
            <w:vAlign w:val="center"/>
          </w:tcPr>
          <w:p w14:paraId="388CC6C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5021191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8.2关键意见消费者</w:t>
            </w:r>
          </w:p>
        </w:tc>
        <w:tc>
          <w:tcPr>
            <w:tcW w:w="487" w:type="pct"/>
            <w:vAlign w:val="top"/>
          </w:tcPr>
          <w:p w14:paraId="75D6578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0C25B8A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A6</w:t>
            </w:r>
          </w:p>
        </w:tc>
        <w:tc>
          <w:tcPr>
            <w:tcW w:w="533" w:type="pct"/>
            <w:vAlign w:val="top"/>
          </w:tcPr>
          <w:p w14:paraId="7C629AB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B4B6</w:t>
            </w:r>
          </w:p>
        </w:tc>
        <w:tc>
          <w:tcPr>
            <w:tcW w:w="517" w:type="pct"/>
            <w:vAlign w:val="center"/>
          </w:tcPr>
          <w:p w14:paraId="58B5DB1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5823BCB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4</w:t>
            </w:r>
          </w:p>
        </w:tc>
        <w:tc>
          <w:tcPr>
            <w:tcW w:w="853" w:type="pct"/>
            <w:vAlign w:val="center"/>
          </w:tcPr>
          <w:p w14:paraId="5E94F1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64CF06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683CC7BE">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1D8D70C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12DC6B8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5542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C64F0E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6070E5D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8.3用户画像</w:t>
            </w:r>
          </w:p>
        </w:tc>
        <w:tc>
          <w:tcPr>
            <w:tcW w:w="487" w:type="pct"/>
            <w:vAlign w:val="top"/>
          </w:tcPr>
          <w:p w14:paraId="4791DE6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103980D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A6</w:t>
            </w:r>
          </w:p>
        </w:tc>
        <w:tc>
          <w:tcPr>
            <w:tcW w:w="533" w:type="pct"/>
            <w:vAlign w:val="top"/>
          </w:tcPr>
          <w:p w14:paraId="5F5FCCC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B4B6</w:t>
            </w:r>
          </w:p>
        </w:tc>
        <w:tc>
          <w:tcPr>
            <w:tcW w:w="517" w:type="pct"/>
            <w:vAlign w:val="center"/>
          </w:tcPr>
          <w:p w14:paraId="2F6FE6FB">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63E7D6C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6</w:t>
            </w:r>
          </w:p>
        </w:tc>
        <w:tc>
          <w:tcPr>
            <w:tcW w:w="853" w:type="pct"/>
            <w:vAlign w:val="center"/>
          </w:tcPr>
          <w:p w14:paraId="1A91A7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2D7D27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6B41A47C">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116972E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5EF70E5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13D5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75ABF151">
            <w:pPr>
              <w:jc w:val="both"/>
              <w:rPr>
                <w:rFonts w:hint="default" w:ascii="Arial" w:hAnsi="Arial" w:cs="Arial"/>
                <w:lang w:val="en-US" w:eastAsia="zh-CN"/>
              </w:rPr>
            </w:pPr>
            <w:r>
              <w:rPr>
                <w:rFonts w:hint="eastAsia" w:ascii="Arial" w:hAnsi="Arial" w:eastAsia="宋体" w:cs="Arial"/>
                <w:b w:val="0"/>
                <w:bCs/>
                <w:lang w:val="en-US" w:eastAsia="zh-CN"/>
              </w:rPr>
              <w:t>第9章</w:t>
            </w:r>
            <w:r>
              <w:rPr>
                <w:rFonts w:hint="eastAsia" w:ascii="Arial" w:hAnsi="Arial" w:cs="Arial"/>
                <w:lang w:val="en-US" w:eastAsia="zh-CN"/>
              </w:rPr>
              <w:t xml:space="preserve"> 情境特征</w:t>
            </w:r>
          </w:p>
          <w:p w14:paraId="644CE86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c>
          <w:tcPr>
            <w:tcW w:w="785" w:type="pct"/>
            <w:vAlign w:val="center"/>
          </w:tcPr>
          <w:p w14:paraId="41E91A9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9.1消费情境的分类和要素</w:t>
            </w:r>
          </w:p>
        </w:tc>
        <w:tc>
          <w:tcPr>
            <w:tcW w:w="487" w:type="pct"/>
            <w:vAlign w:val="top"/>
          </w:tcPr>
          <w:p w14:paraId="1FD7FEA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6D93877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33272C6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B4B6</w:t>
            </w:r>
          </w:p>
        </w:tc>
        <w:tc>
          <w:tcPr>
            <w:tcW w:w="517" w:type="pct"/>
            <w:vAlign w:val="center"/>
          </w:tcPr>
          <w:p w14:paraId="174DE7A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377E7E2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5</w:t>
            </w:r>
          </w:p>
        </w:tc>
        <w:tc>
          <w:tcPr>
            <w:tcW w:w="853" w:type="pct"/>
            <w:vAlign w:val="center"/>
          </w:tcPr>
          <w:p w14:paraId="5650F7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3D604E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6178C4E8">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5A5ED31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2948F93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r w14:paraId="1EFE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tcPr>
          <w:p w14:paraId="242AE8DF">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val="en-US" w:eastAsia="zh-CN"/>
              </w:rPr>
            </w:pPr>
          </w:p>
        </w:tc>
        <w:tc>
          <w:tcPr>
            <w:tcW w:w="785" w:type="pct"/>
            <w:vAlign w:val="center"/>
          </w:tcPr>
          <w:p w14:paraId="757A78D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Arial" w:hAnsi="Arial" w:cs="Arial"/>
                <w:lang w:val="en-US" w:eastAsia="zh-CN"/>
              </w:rPr>
              <w:t>9.2情境影响与营销活动</w:t>
            </w:r>
          </w:p>
        </w:tc>
        <w:tc>
          <w:tcPr>
            <w:tcW w:w="487" w:type="pct"/>
            <w:vAlign w:val="top"/>
          </w:tcPr>
          <w:p w14:paraId="24AC042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000000"/>
                <w:lang w:val="en-US" w:eastAsia="zh-CN"/>
              </w:rPr>
            </w:pPr>
          </w:p>
          <w:p w14:paraId="575065C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A2</w:t>
            </w:r>
          </w:p>
        </w:tc>
        <w:tc>
          <w:tcPr>
            <w:tcW w:w="533" w:type="pct"/>
            <w:vAlign w:val="top"/>
          </w:tcPr>
          <w:p w14:paraId="07707FA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cs="Arial"/>
                <w:color w:val="000000"/>
                <w:lang w:val="en-US" w:eastAsia="zh-CN"/>
              </w:rPr>
            </w:pPr>
            <w:r>
              <w:rPr>
                <w:rFonts w:hint="eastAsia" w:asciiTheme="minorEastAsia" w:hAnsiTheme="minorEastAsia" w:cstheme="minorEastAsia"/>
                <w:color w:val="000000"/>
                <w:lang w:val="en-US" w:eastAsia="zh-CN"/>
              </w:rPr>
              <w:t>B4B6</w:t>
            </w:r>
          </w:p>
        </w:tc>
        <w:tc>
          <w:tcPr>
            <w:tcW w:w="517" w:type="pct"/>
            <w:vAlign w:val="center"/>
          </w:tcPr>
          <w:p w14:paraId="4CE1DCD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cstheme="minorEastAsia"/>
                <w:color w:val="000000"/>
                <w:lang w:val="en-US" w:eastAsia="zh-CN"/>
              </w:rPr>
              <w:t>C1</w:t>
            </w:r>
          </w:p>
        </w:tc>
        <w:tc>
          <w:tcPr>
            <w:tcW w:w="510" w:type="pct"/>
            <w:vAlign w:val="center"/>
          </w:tcPr>
          <w:p w14:paraId="3FA682F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Theme="minorEastAsia" w:hAnsiTheme="minorEastAsia" w:eastAsiaTheme="minorEastAsia" w:cstheme="minorEastAsia"/>
                <w:color w:val="000000"/>
                <w:lang w:val="en-US" w:eastAsia="zh-CN"/>
              </w:rPr>
              <w:t>D</w:t>
            </w:r>
            <w:r>
              <w:rPr>
                <w:rFonts w:hint="eastAsia" w:asciiTheme="minorEastAsia" w:hAnsiTheme="minorEastAsia" w:cstheme="minorEastAsia"/>
                <w:color w:val="000000"/>
                <w:lang w:val="en-US" w:eastAsia="zh-CN"/>
              </w:rPr>
              <w:t>6</w:t>
            </w:r>
          </w:p>
        </w:tc>
        <w:tc>
          <w:tcPr>
            <w:tcW w:w="853" w:type="pct"/>
            <w:vAlign w:val="center"/>
          </w:tcPr>
          <w:p w14:paraId="1AF230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w:t>
            </w:r>
            <w:r>
              <w:rPr>
                <w:rFonts w:hint="eastAsia" w:asciiTheme="minorEastAsia" w:hAnsiTheme="minorEastAsia" w:cstheme="minorEastAsia"/>
                <w:sz w:val="21"/>
                <w:szCs w:val="21"/>
                <w:highlight w:val="none"/>
                <w:lang w:val="en-US" w:eastAsia="zh-CN"/>
              </w:rPr>
              <w:t>5</w:t>
            </w:r>
          </w:p>
          <w:p w14:paraId="4BC44A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w:t>
            </w:r>
            <w:r>
              <w:rPr>
                <w:rFonts w:hint="eastAsia" w:asciiTheme="minorEastAsia" w:hAnsiTheme="minorEastAsia" w:cstheme="minorEastAsia"/>
                <w:sz w:val="21"/>
                <w:szCs w:val="21"/>
                <w:highlight w:val="none"/>
                <w:lang w:val="en-US" w:eastAsia="zh-CN"/>
              </w:rPr>
              <w:t>59</w:t>
            </w:r>
          </w:p>
          <w:p w14:paraId="266F4484">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cs="Arial"/>
                <w:color w:val="000000"/>
                <w:lang w:val="en-US" w:eastAsia="zh-CN"/>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59</w:t>
            </w:r>
          </w:p>
        </w:tc>
        <w:tc>
          <w:tcPr>
            <w:tcW w:w="415" w:type="pct"/>
            <w:shd w:val="clear" w:color="auto" w:fill="auto"/>
            <w:vAlign w:val="center"/>
          </w:tcPr>
          <w:p w14:paraId="0979A54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2</w:t>
            </w:r>
          </w:p>
        </w:tc>
        <w:tc>
          <w:tcPr>
            <w:tcW w:w="353" w:type="pct"/>
            <w:vAlign w:val="center"/>
          </w:tcPr>
          <w:p w14:paraId="20467C3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sz w:val="24"/>
                <w:szCs w:val="24"/>
                <w:lang w:val="en-US" w:eastAsia="zh-CN"/>
              </w:rPr>
            </w:pPr>
          </w:p>
        </w:tc>
      </w:tr>
    </w:tbl>
    <w:p w14:paraId="73FF821B">
      <w:pPr>
        <w:pStyle w:val="3"/>
        <w:bidi w:val="0"/>
        <w:rPr>
          <w:rFonts w:hint="eastAsia"/>
          <w:lang w:val="en-US" w:eastAsia="zh-CN"/>
        </w:rPr>
      </w:pPr>
      <w:r>
        <w:rPr>
          <w:rFonts w:hint="eastAsia"/>
          <w:lang w:val="en-US" w:eastAsia="zh-CN"/>
        </w:rPr>
        <w:t>六、课程考核与评价</w:t>
      </w:r>
    </w:p>
    <w:p w14:paraId="470F96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AA2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0321C30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67C8414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4E790F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3263268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B27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036250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8AF8B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出勤考核</w:t>
            </w:r>
          </w:p>
        </w:tc>
        <w:tc>
          <w:tcPr>
            <w:tcW w:w="1156" w:type="pct"/>
            <w:tcBorders>
              <w:left w:val="single" w:color="auto" w:sz="4" w:space="0"/>
              <w:right w:val="single" w:color="auto" w:sz="4" w:space="0"/>
            </w:tcBorders>
            <w:shd w:val="clear" w:color="auto" w:fill="auto"/>
            <w:vAlign w:val="center"/>
          </w:tcPr>
          <w:p w14:paraId="701A4AD7">
            <w:pPr>
              <w:rPr>
                <w:rFonts w:hint="eastAsia"/>
                <w:lang w:val="en-US" w:eastAsia="zh-CN"/>
              </w:rPr>
            </w:pPr>
            <w:r>
              <w:rPr>
                <w:rFonts w:hint="eastAsia"/>
                <w:lang w:val="en-US" w:eastAsia="zh-CN"/>
              </w:rPr>
              <w:t>以出勤表现的形式进行</w:t>
            </w:r>
          </w:p>
        </w:tc>
        <w:tc>
          <w:tcPr>
            <w:tcW w:w="719" w:type="pct"/>
            <w:tcBorders>
              <w:left w:val="single" w:color="auto" w:sz="4" w:space="0"/>
              <w:right w:val="single" w:color="auto" w:sz="4" w:space="0"/>
            </w:tcBorders>
            <w:shd w:val="clear" w:color="auto" w:fill="auto"/>
            <w:vAlign w:val="center"/>
          </w:tcPr>
          <w:p w14:paraId="2912B9CD">
            <w:pPr>
              <w:jc w:val="center"/>
              <w:rPr>
                <w:rFonts w:hint="default"/>
                <w:lang w:val="en-US" w:eastAsia="zh-CN"/>
              </w:rPr>
            </w:pPr>
            <w:r>
              <w:rPr>
                <w:rFonts w:hint="eastAsia"/>
                <w:lang w:val="en-US" w:eastAsia="zh-CN"/>
              </w:rPr>
              <w:t>20%</w:t>
            </w:r>
          </w:p>
        </w:tc>
        <w:tc>
          <w:tcPr>
            <w:tcW w:w="1942" w:type="pct"/>
            <w:tcBorders>
              <w:left w:val="single" w:color="auto" w:sz="4" w:space="0"/>
              <w:right w:val="single" w:color="auto" w:sz="4" w:space="0"/>
            </w:tcBorders>
            <w:vAlign w:val="center"/>
          </w:tcPr>
          <w:p w14:paraId="6DDC52F8">
            <w:pPr>
              <w:rPr>
                <w:rFonts w:hint="eastAsia"/>
                <w:lang w:val="en-US" w:eastAsia="zh-CN"/>
              </w:rPr>
            </w:pPr>
            <w:r>
              <w:rPr>
                <w:rFonts w:hint="eastAsia"/>
                <w:lang w:val="en-US" w:eastAsia="zh-CN"/>
              </w:rPr>
              <w:t>制定出勤制度设计占比进行过程性评价，</w:t>
            </w:r>
          </w:p>
        </w:tc>
      </w:tr>
      <w:tr w14:paraId="2463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42AFC6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49F7B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课堂提问</w:t>
            </w:r>
          </w:p>
        </w:tc>
        <w:tc>
          <w:tcPr>
            <w:tcW w:w="1156" w:type="pct"/>
            <w:tcBorders>
              <w:left w:val="single" w:color="auto" w:sz="4" w:space="0"/>
              <w:right w:val="single" w:color="auto" w:sz="4" w:space="0"/>
            </w:tcBorders>
            <w:vAlign w:val="center"/>
          </w:tcPr>
          <w:p w14:paraId="4BB6352E">
            <w:pPr>
              <w:rPr>
                <w:rFonts w:hint="default"/>
                <w:lang w:val="en-US" w:eastAsia="zh-CN"/>
              </w:rPr>
            </w:pPr>
            <w:r>
              <w:rPr>
                <w:rFonts w:hint="eastAsia"/>
                <w:lang w:val="en-US" w:eastAsia="zh-CN"/>
              </w:rPr>
              <w:t>以回答问题的形式进行</w:t>
            </w:r>
          </w:p>
        </w:tc>
        <w:tc>
          <w:tcPr>
            <w:tcW w:w="719" w:type="pct"/>
            <w:tcBorders>
              <w:left w:val="single" w:color="auto" w:sz="4" w:space="0"/>
              <w:right w:val="single" w:color="auto" w:sz="4" w:space="0"/>
            </w:tcBorders>
            <w:vAlign w:val="center"/>
          </w:tcPr>
          <w:p w14:paraId="09FBAE00">
            <w:pPr>
              <w:jc w:val="center"/>
              <w:rPr>
                <w:rFonts w:hint="eastAsia"/>
                <w:lang w:val="en-US" w:eastAsia="zh-CN"/>
              </w:rPr>
            </w:pPr>
            <w:r>
              <w:rPr>
                <w:rFonts w:hint="eastAsia"/>
                <w:lang w:val="en-US" w:eastAsia="zh-CN"/>
              </w:rPr>
              <w:t>15%</w:t>
            </w:r>
          </w:p>
        </w:tc>
        <w:tc>
          <w:tcPr>
            <w:tcW w:w="1942" w:type="pct"/>
            <w:tcBorders>
              <w:left w:val="single" w:color="auto" w:sz="4" w:space="0"/>
              <w:right w:val="single" w:color="auto" w:sz="4" w:space="0"/>
            </w:tcBorders>
            <w:vAlign w:val="center"/>
          </w:tcPr>
          <w:p w14:paraId="13929F5A">
            <w:pPr>
              <w:rPr>
                <w:rFonts w:hint="eastAsia"/>
                <w:lang w:val="en-US" w:eastAsia="zh-CN"/>
              </w:rPr>
            </w:pPr>
            <w:r>
              <w:rPr>
                <w:rFonts w:hint="eastAsia"/>
                <w:lang w:val="en-US" w:eastAsia="zh-CN"/>
              </w:rPr>
              <w:t>以提问考核的方式对课堂教学的基本知识和重点内容进行考核</w:t>
            </w:r>
          </w:p>
        </w:tc>
      </w:tr>
      <w:tr w14:paraId="0576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35D95A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0CEA7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平时作业</w:t>
            </w:r>
          </w:p>
        </w:tc>
        <w:tc>
          <w:tcPr>
            <w:tcW w:w="1156" w:type="pct"/>
            <w:tcBorders>
              <w:left w:val="single" w:color="auto" w:sz="4" w:space="0"/>
              <w:right w:val="single" w:color="auto" w:sz="4" w:space="0"/>
            </w:tcBorders>
            <w:vAlign w:val="center"/>
          </w:tcPr>
          <w:p w14:paraId="02806B87">
            <w:pPr>
              <w:rPr>
                <w:rFonts w:hint="default"/>
                <w:lang w:val="en-US" w:eastAsia="zh-CN"/>
              </w:rPr>
            </w:pPr>
            <w:r>
              <w:rPr>
                <w:rFonts w:hint="eastAsia"/>
                <w:lang w:val="en-US" w:eastAsia="zh-CN"/>
              </w:rPr>
              <w:t>以作业完成情况</w:t>
            </w:r>
          </w:p>
        </w:tc>
        <w:tc>
          <w:tcPr>
            <w:tcW w:w="719" w:type="pct"/>
            <w:tcBorders>
              <w:left w:val="single" w:color="auto" w:sz="4" w:space="0"/>
              <w:right w:val="single" w:color="auto" w:sz="4" w:space="0"/>
            </w:tcBorders>
            <w:vAlign w:val="center"/>
          </w:tcPr>
          <w:p w14:paraId="0B42347D">
            <w:pPr>
              <w:jc w:val="center"/>
              <w:rPr>
                <w:rFonts w:hint="eastAsia"/>
                <w:lang w:val="en-US" w:eastAsia="zh-CN"/>
              </w:rPr>
            </w:pPr>
            <w:r>
              <w:rPr>
                <w:rFonts w:hint="eastAsia"/>
                <w:lang w:val="en-US" w:eastAsia="zh-CN"/>
              </w:rPr>
              <w:t>15%</w:t>
            </w:r>
          </w:p>
        </w:tc>
        <w:tc>
          <w:tcPr>
            <w:tcW w:w="1942" w:type="pct"/>
            <w:tcBorders>
              <w:left w:val="single" w:color="auto" w:sz="4" w:space="0"/>
              <w:right w:val="single" w:color="auto" w:sz="4" w:space="0"/>
            </w:tcBorders>
            <w:vAlign w:val="center"/>
          </w:tcPr>
          <w:p w14:paraId="67F778B0">
            <w:pPr>
              <w:rPr>
                <w:rFonts w:hint="default"/>
                <w:lang w:val="en-US" w:eastAsia="zh-CN"/>
              </w:rPr>
            </w:pPr>
            <w:r>
              <w:rPr>
                <w:rFonts w:hint="eastAsia"/>
                <w:lang w:val="en-US" w:eastAsia="zh-CN"/>
              </w:rPr>
              <w:t>以提交的作业记录和完成质量评价</w:t>
            </w:r>
          </w:p>
        </w:tc>
      </w:tr>
      <w:tr w14:paraId="4240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5A56D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1EF5DB9F">
            <w:pPr>
              <w:rPr>
                <w:rFonts w:hint="eastAsia"/>
                <w:lang w:val="en-US" w:eastAsia="zh-CN"/>
              </w:rPr>
            </w:pPr>
            <w:r>
              <w:rPr>
                <w:rFonts w:hint="eastAsia"/>
                <w:lang w:val="en-US" w:eastAsia="zh-CN"/>
              </w:rPr>
              <w:t>闭卷期末考试</w:t>
            </w:r>
          </w:p>
        </w:tc>
        <w:tc>
          <w:tcPr>
            <w:tcW w:w="719" w:type="pct"/>
            <w:tcBorders>
              <w:left w:val="single" w:color="auto" w:sz="4" w:space="0"/>
              <w:right w:val="single" w:color="auto" w:sz="4" w:space="0"/>
            </w:tcBorders>
            <w:vAlign w:val="center"/>
          </w:tcPr>
          <w:p w14:paraId="45E23622">
            <w:pPr>
              <w:jc w:val="center"/>
              <w:rPr>
                <w:rFonts w:hint="eastAsia"/>
                <w:lang w:val="en-US" w:eastAsia="zh-CN"/>
              </w:rPr>
            </w:pPr>
            <w:r>
              <w:rPr>
                <w:rFonts w:hint="eastAsia"/>
                <w:lang w:val="en-US" w:eastAsia="zh-CN"/>
              </w:rPr>
              <w:t>50%</w:t>
            </w:r>
          </w:p>
        </w:tc>
        <w:tc>
          <w:tcPr>
            <w:tcW w:w="1942" w:type="pct"/>
            <w:tcBorders>
              <w:left w:val="single" w:color="auto" w:sz="4" w:space="0"/>
              <w:right w:val="single" w:color="auto" w:sz="4" w:space="0"/>
            </w:tcBorders>
            <w:vAlign w:val="center"/>
          </w:tcPr>
          <w:p w14:paraId="36641EBC">
            <w:pPr>
              <w:rPr>
                <w:rFonts w:hint="eastAsia"/>
                <w:lang w:val="en-US" w:eastAsia="zh-CN"/>
              </w:rPr>
            </w:pPr>
            <w:r>
              <w:rPr>
                <w:rFonts w:hint="eastAsia"/>
                <w:lang w:val="en-US" w:eastAsia="zh-CN"/>
              </w:rPr>
              <w:t>对课程进行总体考核，考试学生对基本知识和基本技能的掌握程度</w:t>
            </w:r>
          </w:p>
        </w:tc>
      </w:tr>
    </w:tbl>
    <w:p w14:paraId="30355BAD">
      <w:pPr>
        <w:pStyle w:val="3"/>
        <w:bidi w:val="0"/>
        <w:rPr>
          <w:rFonts w:hint="eastAsia"/>
          <w:lang w:val="en-US" w:eastAsia="zh-CN"/>
        </w:rPr>
      </w:pPr>
      <w:r>
        <w:rPr>
          <w:rFonts w:hint="eastAsia"/>
          <w:lang w:val="en-US" w:eastAsia="zh-CN"/>
        </w:rPr>
        <w:t>七、课程实施与保障</w:t>
      </w:r>
    </w:p>
    <w:p w14:paraId="7E45B8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B012138">
      <w:pPr>
        <w:pStyle w:val="19"/>
        <w:keepNext w:val="0"/>
        <w:keepLines w:val="0"/>
        <w:pageBreakBefore w:val="0"/>
        <w:widowControl/>
        <w:suppressLineNumbers w:val="0"/>
        <w:kinsoku/>
        <w:wordWrap/>
        <w:overflowPunct/>
        <w:topLinePunct w:val="0"/>
        <w:autoSpaceDE/>
        <w:autoSpaceDN/>
        <w:bidi w:val="0"/>
        <w:adjustRightInd/>
        <w:snapToGrid/>
        <w:spacing w:before="160" w:beforeAutospacing="0" w:after="0" w:afterAutospacing="0" w:line="440" w:lineRule="exact"/>
        <w:ind w:left="0" w:right="0" w:firstLine="480" w:firstLineChars="200"/>
        <w:textAlignment w:val="auto"/>
      </w:pPr>
      <w:r>
        <w:rPr>
          <w:rFonts w:hint="eastAsia" w:ascii="宋体" w:hAnsi="宋体" w:eastAsia="宋体" w:cs="宋体"/>
          <w:kern w:val="2"/>
          <w:sz w:val="24"/>
          <w:szCs w:val="24"/>
          <w:lang w:val="en-US" w:eastAsia="zh-CN" w:bidi="ar-SA"/>
        </w:rPr>
        <w:t>本课程建议采用</w:t>
      </w:r>
      <w:r>
        <w:rPr>
          <w:rFonts w:hint="default" w:ascii="宋体" w:hAnsi="宋体" w:eastAsia="宋体" w:cs="宋体"/>
          <w:kern w:val="2"/>
          <w:sz w:val="24"/>
          <w:szCs w:val="24"/>
          <w:lang w:val="en-US" w:eastAsia="zh-CN" w:bidi="ar-SA"/>
        </w:rPr>
        <w:t>案例探究式以及项目驱动式为主要教学方法，选用线上线下混合式教学组织形式，综合运用信息化教学手段、小组协作学习、角色扮演与情景模拟等多元化教学方法，引导学生通过自主探究、团队合作与实战演练等方式进行学习。课程将依托校内学习通等在线课程平台，整合企业真实案例、市场调研数据库、数字化营销工具等资源，构建一个“理论-案例-实践”三位一体的教学环境，确保学生能够将抽象的消费者行为理论应用于解决真实的商业问题，有效达成知识、能力与素养的复合型培养目标。</w:t>
      </w:r>
    </w:p>
    <w:p w14:paraId="4C8FC9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695C0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融入商业伦理与职业道德教育：在“消费者权益与伦理分析”等内容中，结合真实消费维权案例及《消费者权益保护法》等法规，引导学生树立诚信经营、公平交易的职业操守，筑牢依法从业的底线意识。</w:t>
      </w:r>
    </w:p>
    <w:p w14:paraId="16506E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弘扬优秀商业文化与家国情怀：在“中国文化与消费者行为”等章节，深入剖析国货品牌崛起、老字号创新案例（如课程目录中的“江小白”、“文化遗产新创意”），激发学生对民族品牌和传统文化的认同感与自豪感，培养其服务本土品牌发展的责任意识。</w:t>
      </w:r>
    </w:p>
    <w:p w14:paraId="4F5133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培育理性消费与社会责任意识：在“需要和动机”等章节的教学中，引导学生辩证分析消费主义现象，思考营销活动对社会风尚、可持续发展及青少年消费观的影响，培养其引导理性、健康消费的社会责任感。</w:t>
      </w:r>
    </w:p>
    <w:p w14:paraId="5F749A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强化数据合规与法治观念：结合用户画像、数据分析等实践教学内容，强调《个人信息保护法》、《数据安全法》的重要性，培养学生合规收集、使用数据的法治意识，筑牢信息安全防线。</w:t>
      </w:r>
    </w:p>
    <w:p w14:paraId="1D3D0F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培养科学精神与求真态度：在调研方法、行为分析等环节，强调市场研究的科学性与客观性，要求学生基于真实数据和严谨分析得出结论，杜绝数据造假，培养严谨求实、精益求精的科学精神。</w:t>
      </w:r>
    </w:p>
    <w:p w14:paraId="361B2E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A48F5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1.教学团队基本要求</w:t>
      </w:r>
    </w:p>
    <w:p w14:paraId="3CCDE8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本专业教学团队“双师型”教师占专业课教师数比例一般不低于60%，高级职称专任教师的比例不低于20%，专任教师队伍要考虑职称、年龄、工作经验，形成合理的梯队结构。能够整合校内外优质人才资源，选聘企业高级技术人员担任行业导师，组建校企合作、专兼结合的教师团队，建立定期开展专业（学科）教研机制。</w:t>
      </w:r>
    </w:p>
    <w:p w14:paraId="79875E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2.教学硬件环境基本要求</w:t>
      </w:r>
    </w:p>
    <w:p w14:paraId="7B9929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实施课程教学，校内应具备以下实训条件：多媒体专业教室、教学做一体化实训室和相关实训</w:t>
      </w:r>
      <w:r>
        <w:rPr>
          <w:rFonts w:hint="eastAsia" w:ascii="宋体" w:hAnsi="宋体" w:eastAsia="宋体" w:cs="宋体"/>
          <w:color w:val="auto"/>
          <w:kern w:val="2"/>
          <w:sz w:val="24"/>
          <w:szCs w:val="24"/>
          <w:highlight w:val="none"/>
          <w:lang w:val="en-US" w:eastAsia="zh-CN"/>
        </w:rPr>
        <w:t>软件</w:t>
      </w:r>
      <w:r>
        <w:rPr>
          <w:rFonts w:hint="default"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课程的实践条件配置与要求如下表所示。</w:t>
      </w:r>
    </w:p>
    <w:p w14:paraId="33250B6C">
      <w:pP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br w:type="page"/>
      </w:r>
    </w:p>
    <w:p w14:paraId="0360E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p>
    <w:p w14:paraId="7AF68DAD">
      <w:pPr>
        <w:pStyle w:val="6"/>
        <w:ind w:firstLine="2100" w:firstLineChars="1000"/>
        <w:rPr>
          <w:rFonts w:hint="default"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表  “客户数据分析”课程校内实训基地配置表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6"/>
        <w:gridCol w:w="2174"/>
        <w:gridCol w:w="1936"/>
        <w:gridCol w:w="1287"/>
      </w:tblGrid>
      <w:tr w14:paraId="2E25DF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left w:val="single" w:color="auto" w:sz="4" w:space="0"/>
            </w:tcBorders>
            <w:noWrap w:val="0"/>
            <w:vAlign w:val="center"/>
          </w:tcPr>
          <w:p w14:paraId="22B47D5C">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序号</w:t>
            </w:r>
          </w:p>
        </w:tc>
        <w:tc>
          <w:tcPr>
            <w:tcW w:w="532" w:type="pct"/>
            <w:noWrap w:val="0"/>
            <w:vAlign w:val="center"/>
          </w:tcPr>
          <w:p w14:paraId="6FDEA694">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实训室</w:t>
            </w:r>
          </w:p>
        </w:tc>
        <w:tc>
          <w:tcPr>
            <w:tcW w:w="1322" w:type="pct"/>
            <w:noWrap w:val="0"/>
            <w:vAlign w:val="center"/>
          </w:tcPr>
          <w:p w14:paraId="0EB426D7">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实训功能</w:t>
            </w:r>
          </w:p>
        </w:tc>
        <w:tc>
          <w:tcPr>
            <w:tcW w:w="1103" w:type="pct"/>
            <w:noWrap w:val="0"/>
            <w:vAlign w:val="center"/>
          </w:tcPr>
          <w:p w14:paraId="3F0D2365">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适用课程</w:t>
            </w:r>
          </w:p>
        </w:tc>
        <w:tc>
          <w:tcPr>
            <w:tcW w:w="982" w:type="pct"/>
            <w:noWrap w:val="0"/>
            <w:vAlign w:val="center"/>
          </w:tcPr>
          <w:p w14:paraId="6EFB5CB9">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主要设备及数量</w:t>
            </w:r>
          </w:p>
        </w:tc>
        <w:tc>
          <w:tcPr>
            <w:tcW w:w="653" w:type="pct"/>
            <w:tcBorders>
              <w:right w:val="single" w:color="auto" w:sz="4" w:space="0"/>
            </w:tcBorders>
            <w:noWrap w:val="0"/>
            <w:vAlign w:val="center"/>
          </w:tcPr>
          <w:p w14:paraId="70460B29">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参考面积</w:t>
            </w:r>
          </w:p>
        </w:tc>
      </w:tr>
      <w:tr w14:paraId="000604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tcBorders>
              <w:left w:val="single" w:color="auto" w:sz="4" w:space="0"/>
            </w:tcBorders>
            <w:noWrap w:val="0"/>
            <w:vAlign w:val="center"/>
          </w:tcPr>
          <w:p w14:paraId="6C25985A">
            <w:pPr>
              <w:overflowPunct w:val="0"/>
              <w:adjustRightInd w:val="0"/>
              <w:spacing w:line="600" w:lineRule="exact"/>
              <w:ind w:firstLine="420" w:firstLineChars="200"/>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1</w:t>
            </w:r>
          </w:p>
        </w:tc>
        <w:tc>
          <w:tcPr>
            <w:tcW w:w="532" w:type="pct"/>
            <w:noWrap w:val="0"/>
            <w:vAlign w:val="center"/>
          </w:tcPr>
          <w:p w14:paraId="1A557A5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bidi="ar"/>
              </w:rPr>
            </w:pPr>
            <w:r>
              <w:rPr>
                <w:rFonts w:hint="eastAsia" w:ascii="宋体" w:hAnsi="宋体" w:eastAsia="宋体" w:cs="宋体"/>
                <w:sz w:val="21"/>
                <w:szCs w:val="21"/>
                <w:lang w:val="en-US" w:eastAsia="zh-CN"/>
              </w:rPr>
              <w:t>商务数据分析与应用实训室</w:t>
            </w:r>
          </w:p>
        </w:tc>
        <w:tc>
          <w:tcPr>
            <w:tcW w:w="1322" w:type="pct"/>
            <w:noWrap w:val="0"/>
            <w:vAlign w:val="center"/>
          </w:tcPr>
          <w:p w14:paraId="00A0A9E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rPr>
            </w:pPr>
            <w:r>
              <w:rPr>
                <w:rFonts w:hint="eastAsia" w:ascii="宋体" w:hAnsi="宋体" w:eastAsia="宋体" w:cs="宋体"/>
                <w:sz w:val="21"/>
                <w:szCs w:val="21"/>
                <w:lang w:val="en-US" w:eastAsia="zh-CN"/>
              </w:rPr>
              <w:t>利用博星卓越电子商务数据分析基础实训系统完成电子商务相关实训</w:t>
            </w:r>
          </w:p>
        </w:tc>
        <w:tc>
          <w:tcPr>
            <w:tcW w:w="1103" w:type="pct"/>
            <w:noWrap w:val="0"/>
            <w:vAlign w:val="center"/>
          </w:tcPr>
          <w:p w14:paraId="4CF5274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eastAsia="宋体"/>
                <w:lang w:val="en-US" w:eastAsia="zh-CN"/>
              </w:rPr>
            </w:pPr>
            <w:r>
              <w:rPr>
                <w:rFonts w:hint="eastAsia" w:ascii="宋体" w:hAnsi="宋体" w:eastAsia="宋体" w:cs="宋体"/>
                <w:sz w:val="21"/>
                <w:szCs w:val="21"/>
                <w:lang w:val="en-US" w:eastAsia="zh-CN"/>
              </w:rPr>
              <w:t>信息技术、人工智能应用技术、OFFICE高级应用、电子商务基础、Python基础、零售基础、数据采集与处理、数据采集与处理实训、电子商务数据分析、数据分析技术、运营管理数据分析、产品数据分析、销售数据分析、市场数据分析、市场数据分析实训、客户数据分析、供应链数据分析、数据可视化</w:t>
            </w:r>
          </w:p>
        </w:tc>
        <w:tc>
          <w:tcPr>
            <w:tcW w:w="982" w:type="pct"/>
            <w:noWrap w:val="0"/>
            <w:vAlign w:val="center"/>
          </w:tcPr>
          <w:p w14:paraId="3362FFC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bidi="ar"/>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tcBorders>
              <w:right w:val="single" w:color="auto" w:sz="4" w:space="0"/>
            </w:tcBorders>
            <w:noWrap w:val="0"/>
            <w:vAlign w:val="center"/>
          </w:tcPr>
          <w:p w14:paraId="5205A7B9">
            <w:pPr>
              <w:overflowPunct w:val="0"/>
              <w:adjustRightInd w:val="0"/>
              <w:spacing w:line="600" w:lineRule="exact"/>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vertAlign w:val="superscript"/>
                <w:lang w:val="en-US" w:eastAsia="zh-CN" w:bidi="ar"/>
              </w:rPr>
              <w:t>2</w:t>
            </w:r>
          </w:p>
        </w:tc>
      </w:tr>
      <w:tr w14:paraId="75914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left w:val="single" w:color="auto" w:sz="4" w:space="0"/>
            </w:tcBorders>
            <w:noWrap w:val="0"/>
            <w:vAlign w:val="center"/>
          </w:tcPr>
          <w:p w14:paraId="68BA1E27">
            <w:pPr>
              <w:overflowPunct w:val="0"/>
              <w:adjustRightInd w:val="0"/>
              <w:spacing w:line="600" w:lineRule="exact"/>
              <w:ind w:firstLine="420" w:firstLineChars="200"/>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2</w:t>
            </w:r>
          </w:p>
        </w:tc>
        <w:tc>
          <w:tcPr>
            <w:tcW w:w="532" w:type="pct"/>
            <w:noWrap w:val="0"/>
            <w:vAlign w:val="center"/>
          </w:tcPr>
          <w:p w14:paraId="686B132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1"/>
                <w:szCs w:val="21"/>
                <w:lang w:bidi="ar"/>
              </w:rPr>
            </w:pPr>
            <w:r>
              <w:rPr>
                <w:rFonts w:hint="eastAsia" w:ascii="宋体" w:hAnsi="宋体" w:eastAsia="宋体" w:cs="宋体"/>
                <w:sz w:val="21"/>
                <w:szCs w:val="21"/>
                <w:lang w:val="en-US" w:eastAsia="zh-CN"/>
              </w:rPr>
              <w:t>营销与管理综合实训室</w:t>
            </w:r>
          </w:p>
        </w:tc>
        <w:tc>
          <w:tcPr>
            <w:tcW w:w="1322" w:type="pct"/>
            <w:noWrap w:val="0"/>
            <w:vAlign w:val="center"/>
          </w:tcPr>
          <w:p w14:paraId="211EE79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利用多媒体设备及营销实战沙盘模拟软件开展营销模拟实训</w:t>
            </w:r>
          </w:p>
          <w:p w14:paraId="01CF283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eastAsia="zh-CN" w:bidi="ar"/>
              </w:rPr>
            </w:pPr>
          </w:p>
        </w:tc>
        <w:tc>
          <w:tcPr>
            <w:tcW w:w="1103" w:type="pct"/>
            <w:noWrap w:val="0"/>
            <w:vAlign w:val="center"/>
          </w:tcPr>
          <w:p w14:paraId="530A9BF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1"/>
                <w:szCs w:val="21"/>
                <w:lang w:bidi="ar"/>
              </w:rPr>
            </w:pPr>
            <w:r>
              <w:rPr>
                <w:rFonts w:hint="eastAsia" w:ascii="宋体" w:hAnsi="宋体" w:eastAsia="宋体" w:cs="宋体"/>
                <w:sz w:val="21"/>
                <w:szCs w:val="21"/>
                <w:lang w:val="en-US" w:eastAsia="zh-CN"/>
              </w:rPr>
              <w:t>市场营销基础、零售基础、网店运营/直播运营、新媒体营销、应用文写作、创新创业教育、电子商务法规、国际贸易基础实务、统计学基础、</w:t>
            </w:r>
          </w:p>
        </w:tc>
        <w:tc>
          <w:tcPr>
            <w:tcW w:w="982" w:type="pct"/>
            <w:noWrap w:val="0"/>
            <w:vAlign w:val="center"/>
          </w:tcPr>
          <w:p w14:paraId="7107D86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1"/>
                <w:szCs w:val="21"/>
                <w:lang w:bidi="ar"/>
              </w:rPr>
            </w:pPr>
            <w:r>
              <w:rPr>
                <w:rFonts w:hint="eastAsia" w:ascii="宋体" w:hAnsi="宋体" w:eastAsia="宋体" w:cs="宋体"/>
                <w:sz w:val="21"/>
                <w:szCs w:val="21"/>
                <w:lang w:val="en-US" w:eastAsia="zh-CN"/>
              </w:rPr>
              <w:t>电脑、服务器、白板、投影仪、6套沙盘桌、办公桌椅、摄录设备，以及打印机、传真机等办公设备</w:t>
            </w:r>
          </w:p>
        </w:tc>
        <w:tc>
          <w:tcPr>
            <w:tcW w:w="653" w:type="pct"/>
            <w:tcBorders>
              <w:right w:val="single" w:color="auto" w:sz="4" w:space="0"/>
            </w:tcBorders>
            <w:noWrap w:val="0"/>
            <w:vAlign w:val="center"/>
          </w:tcPr>
          <w:p w14:paraId="46B9295D">
            <w:pPr>
              <w:overflowPunct w:val="0"/>
              <w:adjustRightInd w:val="0"/>
              <w:spacing w:line="600" w:lineRule="exact"/>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vertAlign w:val="superscript"/>
                <w:lang w:val="en-US" w:eastAsia="zh-CN" w:bidi="ar"/>
              </w:rPr>
              <w:t>2</w:t>
            </w:r>
          </w:p>
        </w:tc>
      </w:tr>
    </w:tbl>
    <w:p w14:paraId="6D39C10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28028D71">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3.教学资源基本要求</w:t>
      </w:r>
    </w:p>
    <w:p w14:paraId="636BDEC6">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（1）基本教学资源：</w:t>
      </w:r>
    </w:p>
    <w:p w14:paraId="16511DE3">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A.教材选用基本要求</w:t>
      </w:r>
    </w:p>
    <w:p w14:paraId="7288302C">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教材的选用要符合教学大纲或专业规范，应为正式出版的高职高专国际贸易专业教材，可优先选用获得省部级以上奖项及国家级规划教材。教材的内容和语言应具有时代感，要充分利用计算机、多媒体、网络等现代化技术手段。</w:t>
      </w:r>
    </w:p>
    <w:p w14:paraId="5C2B2D1D">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B.图书文献配备基本要求</w:t>
      </w:r>
    </w:p>
    <w:p w14:paraId="5AEEF7EE">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图书文献配备应该满足人才培养、专业建设、教学科研等工作的需要，方便师生查询、借阅。专业类图书文献主要包括：商务英语听说读写译技能类图书、跨文化交际等文化类图书、外贸行业政策法规、行业标准、国际惯例图书、国际经济与贸易类图书和实务案例类图书、5种以上英语语言类和国际经济与贸易类专业学术期刊。</w:t>
      </w:r>
    </w:p>
    <w:p w14:paraId="310CA11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（2）数字教学资源：</w:t>
      </w:r>
    </w:p>
    <w:p w14:paraId="44C21BA9">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A.建设、配备与本专业有前的音视频素材、教学课件、数字化教学案例库、虚拟仿真软件、数字教材等专业教学资源库，应种类丰富、形式多样、使用便捷、动态更新，能满足教学要求。</w:t>
      </w:r>
    </w:p>
    <w:p w14:paraId="7D70D64D">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B.网络共享课程：学习通平台（http://lnpc.zhiye.chaoxing.com/）；智慧职教（www.icve.com.cn); 爱课程（www.icourses.cn）</w:t>
      </w:r>
    </w:p>
    <w:p w14:paraId="61A234D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04D9F22">
      <w:pPr>
        <w:pStyle w:val="2"/>
        <w:bidi w:val="0"/>
        <w:jc w:val="center"/>
        <w:rPr>
          <w:rFonts w:hint="eastAsia"/>
          <w:lang w:val="en-US" w:eastAsia="zh-CN"/>
        </w:rPr>
      </w:pPr>
      <w:bookmarkStart w:id="65" w:name="_Toc19850"/>
      <w:bookmarkStart w:id="66" w:name="_Toc21636"/>
      <w:r>
        <w:rPr>
          <w:rFonts w:hint="eastAsia"/>
          <w:lang w:val="en-US" w:eastAsia="zh-CN"/>
        </w:rPr>
        <w:t>《市场数据分析》课程标准</w:t>
      </w:r>
      <w:bookmarkEnd w:id="65"/>
      <w:bookmarkEnd w:id="66"/>
    </w:p>
    <w:p w14:paraId="151B1524">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448"/>
        <w:gridCol w:w="1724"/>
        <w:gridCol w:w="1131"/>
        <w:gridCol w:w="1196"/>
        <w:gridCol w:w="3017"/>
      </w:tblGrid>
      <w:tr w14:paraId="2A85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bottom w:val="single" w:color="auto" w:sz="4" w:space="0"/>
              <w:right w:val="single" w:color="auto" w:sz="4" w:space="0"/>
            </w:tcBorders>
            <w:vAlign w:val="center"/>
          </w:tcPr>
          <w:p w14:paraId="3186926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84" w:type="pct"/>
            <w:gridSpan w:val="3"/>
            <w:tcBorders>
              <w:top w:val="single" w:color="auto" w:sz="4" w:space="0"/>
              <w:left w:val="single" w:color="auto" w:sz="4" w:space="0"/>
              <w:bottom w:val="single" w:color="auto" w:sz="4" w:space="0"/>
              <w:right w:val="single" w:color="auto" w:sz="4" w:space="0"/>
            </w:tcBorders>
            <w:vAlign w:val="center"/>
          </w:tcPr>
          <w:p w14:paraId="40C4DC67">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市场数据分析</w:t>
            </w:r>
          </w:p>
        </w:tc>
        <w:tc>
          <w:tcPr>
            <w:tcW w:w="607" w:type="pct"/>
            <w:tcBorders>
              <w:top w:val="single" w:color="auto" w:sz="4" w:space="0"/>
              <w:left w:val="single" w:color="auto" w:sz="4" w:space="0"/>
              <w:bottom w:val="single" w:color="auto" w:sz="4" w:space="0"/>
              <w:right w:val="single" w:color="auto" w:sz="4" w:space="0"/>
            </w:tcBorders>
            <w:vAlign w:val="center"/>
          </w:tcPr>
          <w:p w14:paraId="14B8D274">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530" w:type="pct"/>
            <w:tcBorders>
              <w:top w:val="single" w:color="auto" w:sz="4" w:space="0"/>
              <w:left w:val="single" w:color="auto" w:sz="4" w:space="0"/>
              <w:bottom w:val="single" w:color="auto" w:sz="4" w:space="0"/>
              <w:right w:val="single" w:color="auto" w:sz="4" w:space="0"/>
            </w:tcBorders>
            <w:vAlign w:val="center"/>
          </w:tcPr>
          <w:p w14:paraId="1685313A">
            <w:pPr>
              <w:pStyle w:val="12"/>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swsf23017</w:t>
            </w:r>
          </w:p>
        </w:tc>
      </w:tr>
      <w:tr w14:paraId="4745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bottom w:val="single" w:color="auto" w:sz="4" w:space="0"/>
              <w:right w:val="single" w:color="auto" w:sz="4" w:space="0"/>
            </w:tcBorders>
          </w:tcPr>
          <w:p w14:paraId="4F4791D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35" w:type="pct"/>
            <w:tcBorders>
              <w:top w:val="single" w:color="auto" w:sz="4" w:space="0"/>
              <w:left w:val="single" w:color="auto" w:sz="4" w:space="0"/>
              <w:bottom w:val="single" w:color="auto" w:sz="4" w:space="0"/>
              <w:right w:val="single" w:color="auto" w:sz="4" w:space="0"/>
            </w:tcBorders>
          </w:tcPr>
          <w:p w14:paraId="45D7797A">
            <w:pPr>
              <w:jc w:val="center"/>
              <w:rPr>
                <w:rFonts w:hint="default" w:eastAsiaTheme="minorEastAsia"/>
                <w:lang w:val="en-US" w:eastAsia="zh-CN"/>
              </w:rPr>
            </w:pPr>
            <w:r>
              <w:rPr>
                <w:rFonts w:hint="eastAsia"/>
                <w:lang w:val="en-US" w:eastAsia="zh-CN"/>
              </w:rPr>
              <w:t>32学时</w:t>
            </w:r>
          </w:p>
        </w:tc>
        <w:tc>
          <w:tcPr>
            <w:tcW w:w="875" w:type="pct"/>
            <w:tcBorders>
              <w:top w:val="single" w:color="auto" w:sz="4" w:space="0"/>
              <w:left w:val="single" w:color="auto" w:sz="4" w:space="0"/>
              <w:bottom w:val="single" w:color="auto" w:sz="4" w:space="0"/>
              <w:right w:val="single" w:color="auto" w:sz="4" w:space="0"/>
            </w:tcBorders>
          </w:tcPr>
          <w:p w14:paraId="2C0B7B64">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73" w:type="pct"/>
            <w:tcBorders>
              <w:top w:val="single" w:color="auto" w:sz="4" w:space="0"/>
              <w:left w:val="single" w:color="auto" w:sz="4" w:space="0"/>
              <w:bottom w:val="single" w:color="auto" w:sz="4" w:space="0"/>
              <w:right w:val="single" w:color="auto" w:sz="4" w:space="0"/>
            </w:tcBorders>
          </w:tcPr>
          <w:p w14:paraId="76675980">
            <w:pPr>
              <w:jc w:val="center"/>
              <w:rPr>
                <w:rFonts w:hint="eastAsia"/>
                <w:lang w:val="en-US" w:eastAsia="zh-CN"/>
              </w:rPr>
            </w:pPr>
            <w:r>
              <w:rPr>
                <w:rFonts w:hint="eastAsia"/>
                <w:lang w:val="en-US" w:eastAsia="zh-CN"/>
              </w:rPr>
              <w:t>26学时</w:t>
            </w:r>
          </w:p>
        </w:tc>
        <w:tc>
          <w:tcPr>
            <w:tcW w:w="607" w:type="pct"/>
            <w:tcBorders>
              <w:top w:val="single" w:color="auto" w:sz="4" w:space="0"/>
              <w:left w:val="single" w:color="auto" w:sz="4" w:space="0"/>
              <w:bottom w:val="single" w:color="auto" w:sz="4" w:space="0"/>
              <w:right w:val="single" w:color="auto" w:sz="4" w:space="0"/>
            </w:tcBorders>
            <w:vAlign w:val="center"/>
          </w:tcPr>
          <w:p w14:paraId="5F24DB90">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530" w:type="pct"/>
            <w:tcBorders>
              <w:top w:val="single" w:color="auto" w:sz="4" w:space="0"/>
              <w:left w:val="single" w:color="auto" w:sz="4" w:space="0"/>
              <w:bottom w:val="single" w:color="auto" w:sz="4" w:space="0"/>
              <w:right w:val="single" w:color="auto" w:sz="4" w:space="0"/>
            </w:tcBorders>
            <w:vAlign w:val="center"/>
          </w:tcPr>
          <w:p w14:paraId="4DAAA85C">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6学分</w:t>
            </w:r>
          </w:p>
        </w:tc>
      </w:tr>
      <w:tr w14:paraId="6E7B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bottom w:val="single" w:color="auto" w:sz="4" w:space="0"/>
              <w:right w:val="single" w:color="auto" w:sz="4" w:space="0"/>
            </w:tcBorders>
          </w:tcPr>
          <w:p w14:paraId="65828231">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22" w:type="pct"/>
            <w:gridSpan w:val="5"/>
            <w:tcBorders>
              <w:top w:val="single" w:color="auto" w:sz="4" w:space="0"/>
              <w:left w:val="single" w:color="auto" w:sz="4" w:space="0"/>
              <w:bottom w:val="single" w:color="auto" w:sz="4" w:space="0"/>
              <w:right w:val="single" w:color="auto" w:sz="4" w:space="0"/>
            </w:tcBorders>
          </w:tcPr>
          <w:p w14:paraId="5F08225B">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商务数据分析与应用</w:t>
            </w:r>
          </w:p>
        </w:tc>
      </w:tr>
      <w:tr w14:paraId="5540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vAlign w:val="center"/>
          </w:tcPr>
          <w:p w14:paraId="696041AD">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84" w:type="pct"/>
            <w:gridSpan w:val="3"/>
            <w:tcBorders>
              <w:top w:val="single" w:color="auto" w:sz="4" w:space="0"/>
              <w:left w:val="single" w:color="auto" w:sz="4" w:space="0"/>
              <w:right w:val="single" w:color="auto" w:sz="4" w:space="0"/>
            </w:tcBorders>
            <w:vAlign w:val="top"/>
          </w:tcPr>
          <w:p w14:paraId="1838E4A7">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607" w:type="pct"/>
            <w:tcBorders>
              <w:top w:val="single" w:color="auto" w:sz="4" w:space="0"/>
              <w:left w:val="single" w:color="auto" w:sz="4" w:space="0"/>
              <w:bottom w:val="single" w:color="auto" w:sz="4" w:space="0"/>
              <w:right w:val="single" w:color="auto" w:sz="4" w:space="0"/>
            </w:tcBorders>
            <w:vAlign w:val="center"/>
          </w:tcPr>
          <w:p w14:paraId="45F605D1">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530" w:type="pct"/>
            <w:tcBorders>
              <w:top w:val="single" w:color="auto" w:sz="4" w:space="0"/>
              <w:left w:val="single" w:color="auto" w:sz="4" w:space="0"/>
              <w:bottom w:val="single" w:color="auto" w:sz="4" w:space="0"/>
              <w:right w:val="single" w:color="auto" w:sz="4" w:space="0"/>
            </w:tcBorders>
            <w:vAlign w:val="center"/>
          </w:tcPr>
          <w:p w14:paraId="52689688">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61C5457">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132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shd w:val="clear" w:color="auto" w:fill="auto"/>
            <w:vAlign w:val="center"/>
          </w:tcPr>
          <w:p w14:paraId="64A142FC">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22" w:type="pct"/>
            <w:gridSpan w:val="5"/>
            <w:tcBorders>
              <w:top w:val="single" w:color="auto" w:sz="4" w:space="0"/>
              <w:left w:val="single" w:color="auto" w:sz="4" w:space="0"/>
              <w:right w:val="single" w:color="auto" w:sz="4" w:space="0"/>
            </w:tcBorders>
            <w:vAlign w:val="top"/>
          </w:tcPr>
          <w:p w14:paraId="4DBAD3D6">
            <w:pPr>
              <w:pStyle w:val="12"/>
              <w:spacing w:before="0" w:beforeAutospacing="0" w:after="0" w:afterAutospacing="0"/>
              <w:ind w:left="-105" w:leftChars="-50" w:right="-105" w:rightChars="-50"/>
              <w:jc w:val="center"/>
              <w:rPr>
                <w:rFonts w:ascii="Arial" w:hAnsi="Arial" w:eastAsia="宋体" w:cs="Arial"/>
                <w:color w:val="auto"/>
                <w:sz w:val="21"/>
                <w:szCs w:val="21"/>
              </w:rPr>
            </w:pPr>
            <w:r>
              <w:rPr>
                <w:rFonts w:ascii="Segoe UI" w:hAnsi="Segoe UI" w:eastAsia="Segoe UI" w:cs="Segoe UI"/>
                <w:i w:val="0"/>
                <w:iCs w:val="0"/>
                <w:caps w:val="0"/>
                <w:color w:val="0F1115"/>
                <w:spacing w:val="0"/>
                <w:sz w:val="21"/>
                <w:szCs w:val="21"/>
                <w:shd w:val="clear" w:fill="FFFFFF"/>
              </w:rPr>
              <w:t>市场营销基础、统计学基础</w:t>
            </w:r>
          </w:p>
        </w:tc>
      </w:tr>
      <w:tr w14:paraId="7EE6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shd w:val="clear" w:color="auto" w:fill="auto"/>
            <w:vAlign w:val="center"/>
          </w:tcPr>
          <w:p w14:paraId="003EF6A5">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22" w:type="pct"/>
            <w:gridSpan w:val="5"/>
            <w:tcBorders>
              <w:top w:val="single" w:color="auto" w:sz="4" w:space="0"/>
              <w:left w:val="single" w:color="auto" w:sz="4" w:space="0"/>
              <w:right w:val="single" w:color="auto" w:sz="4" w:space="0"/>
            </w:tcBorders>
            <w:vAlign w:val="top"/>
          </w:tcPr>
          <w:p w14:paraId="088C7EB9">
            <w:pPr>
              <w:pStyle w:val="12"/>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销售数据分析、运营管理数据分析、供应链数据分析</w:t>
            </w:r>
          </w:p>
        </w:tc>
      </w:tr>
      <w:tr w14:paraId="137E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shd w:val="clear" w:color="auto" w:fill="auto"/>
            <w:vAlign w:val="center"/>
          </w:tcPr>
          <w:p w14:paraId="661FBAB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22" w:type="pct"/>
            <w:gridSpan w:val="5"/>
            <w:tcBorders>
              <w:top w:val="single" w:color="auto" w:sz="4" w:space="0"/>
              <w:left w:val="single" w:color="auto" w:sz="4" w:space="0"/>
              <w:right w:val="single" w:color="auto" w:sz="4" w:space="0"/>
            </w:tcBorders>
            <w:shd w:val="clear" w:color="auto" w:fill="auto"/>
            <w:vAlign w:val="top"/>
          </w:tcPr>
          <w:p w14:paraId="446A53BE">
            <w:pPr>
              <w:rPr>
                <w:rFonts w:ascii="Arial" w:hAnsi="Arial" w:eastAsia="宋体" w:cs="Arial"/>
                <w:kern w:val="2"/>
                <w:sz w:val="21"/>
                <w:szCs w:val="24"/>
                <w:lang w:val="en-US" w:eastAsia="zh-CN" w:bidi="ar-SA"/>
              </w:rPr>
            </w:pPr>
            <w:r>
              <w:rPr>
                <w:rFonts w:ascii="Arial" w:hAnsi="Arial" w:eastAsia="宋体" w:cs="Arial"/>
              </w:rPr>
              <w:t>《</w:t>
            </w:r>
            <w:r>
              <w:rPr>
                <w:rFonts w:ascii="Helvetica" w:hAnsi="Helvetica" w:eastAsia="Helvetica" w:cs="Helvetica"/>
                <w:i w:val="0"/>
                <w:iCs w:val="0"/>
                <w:caps w:val="0"/>
                <w:color w:val="333333"/>
                <w:spacing w:val="0"/>
                <w:sz w:val="21"/>
                <w:szCs w:val="21"/>
                <w:shd w:val="clear" w:fill="FFFFFF"/>
              </w:rPr>
              <w:t>市场调查与分析：数据分析、网络调查、报告撰写</w:t>
            </w:r>
            <w:r>
              <w:rPr>
                <w:rFonts w:ascii="Arial" w:hAnsi="Arial" w:eastAsia="宋体" w:cs="Arial"/>
              </w:rPr>
              <w:t>》（</w:t>
            </w:r>
            <w:r>
              <w:rPr>
                <w:rFonts w:ascii="Helvetica" w:hAnsi="Helvetica" w:eastAsia="Helvetica" w:cs="Helvetica"/>
                <w:i w:val="0"/>
                <w:iCs w:val="0"/>
                <w:caps w:val="0"/>
                <w:color w:val="333333"/>
                <w:spacing w:val="0"/>
                <w:sz w:val="21"/>
                <w:szCs w:val="21"/>
                <w:shd w:val="clear" w:fill="FFFFFF"/>
              </w:rPr>
              <w:t>王晓燕</w:t>
            </w:r>
            <w:r>
              <w:rPr>
                <w:rFonts w:hint="eastAsia" w:ascii="Arial" w:hAnsi="Arial" w:eastAsia="宋体" w:cs="Arial"/>
              </w:rPr>
              <w:t>，</w:t>
            </w:r>
            <w:r>
              <w:rPr>
                <w:rFonts w:ascii="PingFang SC" w:hAnsi="PingFang SC" w:eastAsia="PingFang SC" w:cs="PingFang SC"/>
                <w:i w:val="0"/>
                <w:iCs w:val="0"/>
                <w:caps w:val="0"/>
                <w:color w:val="333333"/>
                <w:spacing w:val="0"/>
                <w:sz w:val="21"/>
                <w:szCs w:val="21"/>
                <w:shd w:val="clear" w:fill="FFFFFF"/>
              </w:rPr>
              <w:t>人民邮电出版社出版</w:t>
            </w:r>
            <w:r>
              <w:rPr>
                <w:rFonts w:hint="eastAsia" w:ascii="Arial" w:hAnsi="Arial" w:eastAsia="宋体" w:cs="Arial"/>
                <w:lang w:val="en-US" w:eastAsia="zh-CN"/>
              </w:rPr>
              <w:t>，2021，</w:t>
            </w:r>
            <w:r>
              <w:rPr>
                <w:rFonts w:ascii="Helvetica" w:hAnsi="Helvetica" w:eastAsia="Helvetica" w:cs="Helvetica"/>
                <w:i w:val="0"/>
                <w:iCs w:val="0"/>
                <w:caps w:val="0"/>
                <w:color w:val="333333"/>
                <w:spacing w:val="0"/>
                <w:sz w:val="18"/>
                <w:szCs w:val="18"/>
                <w:shd w:val="clear" w:fill="FFFFFF"/>
              </w:rPr>
              <w:t>9787115547767</w:t>
            </w:r>
            <w:r>
              <w:rPr>
                <w:rFonts w:ascii="Arial" w:hAnsi="Arial" w:eastAsia="宋体" w:cs="Arial"/>
              </w:rPr>
              <w:t>)</w:t>
            </w:r>
          </w:p>
        </w:tc>
      </w:tr>
      <w:tr w14:paraId="567C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vAlign w:val="center"/>
          </w:tcPr>
          <w:p w14:paraId="76C864A7">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84" w:type="pct"/>
            <w:gridSpan w:val="3"/>
            <w:tcBorders>
              <w:top w:val="single" w:color="auto" w:sz="4" w:space="0"/>
              <w:left w:val="single" w:color="auto" w:sz="4" w:space="0"/>
              <w:right w:val="single" w:color="auto" w:sz="4" w:space="0"/>
            </w:tcBorders>
            <w:vAlign w:val="top"/>
          </w:tcPr>
          <w:p w14:paraId="30DF6473">
            <w:pPr>
              <w:widowControl/>
              <w:jc w:val="center"/>
              <w:rPr>
                <w:rFonts w:hint="eastAsia" w:eastAsiaTheme="minorEastAsia"/>
                <w:lang w:val="en-US" w:eastAsia="zh-CN"/>
              </w:rPr>
            </w:pPr>
            <w:r>
              <w:rPr>
                <w:rFonts w:hint="eastAsia"/>
                <w:lang w:val="en-US" w:eastAsia="zh-CN"/>
              </w:rPr>
              <w:t>于申申</w:t>
            </w:r>
          </w:p>
        </w:tc>
        <w:tc>
          <w:tcPr>
            <w:tcW w:w="607" w:type="pct"/>
            <w:tcBorders>
              <w:top w:val="single" w:color="auto" w:sz="4" w:space="0"/>
              <w:left w:val="single" w:color="auto" w:sz="4" w:space="0"/>
              <w:bottom w:val="single" w:color="auto" w:sz="4" w:space="0"/>
              <w:right w:val="single" w:color="auto" w:sz="4" w:space="0"/>
            </w:tcBorders>
            <w:vAlign w:val="center"/>
          </w:tcPr>
          <w:p w14:paraId="6223B0C0">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530" w:type="pct"/>
            <w:tcBorders>
              <w:top w:val="single" w:color="auto" w:sz="4" w:space="0"/>
              <w:left w:val="single" w:color="auto" w:sz="4" w:space="0"/>
              <w:bottom w:val="single" w:color="auto" w:sz="4" w:space="0"/>
              <w:right w:val="single" w:color="auto" w:sz="4" w:space="0"/>
            </w:tcBorders>
            <w:vAlign w:val="center"/>
          </w:tcPr>
          <w:p w14:paraId="5380FAC0">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265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vAlign w:val="center"/>
          </w:tcPr>
          <w:p w14:paraId="1ED8FB1C">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84" w:type="pct"/>
            <w:gridSpan w:val="3"/>
            <w:tcBorders>
              <w:top w:val="single" w:color="auto" w:sz="4" w:space="0"/>
              <w:left w:val="single" w:color="auto" w:sz="4" w:space="0"/>
              <w:right w:val="single" w:color="auto" w:sz="4" w:space="0"/>
            </w:tcBorders>
            <w:vAlign w:val="top"/>
          </w:tcPr>
          <w:p w14:paraId="7C4730B6">
            <w:pPr>
              <w:widowControl/>
              <w:jc w:val="center"/>
              <w:rPr>
                <w:rFonts w:hint="default" w:eastAsiaTheme="minorEastAsia"/>
                <w:lang w:val="en-US" w:eastAsia="zh-CN"/>
              </w:rPr>
            </w:pPr>
            <w:r>
              <w:rPr>
                <w:rFonts w:hint="eastAsia"/>
                <w:lang w:val="en-US" w:eastAsia="zh-CN"/>
              </w:rPr>
              <w:t>李筱淼</w:t>
            </w:r>
          </w:p>
        </w:tc>
        <w:tc>
          <w:tcPr>
            <w:tcW w:w="607" w:type="pct"/>
            <w:tcBorders>
              <w:top w:val="single" w:color="auto" w:sz="4" w:space="0"/>
              <w:left w:val="single" w:color="auto" w:sz="4" w:space="0"/>
              <w:bottom w:val="single" w:color="auto" w:sz="4" w:space="0"/>
              <w:right w:val="single" w:color="auto" w:sz="4" w:space="0"/>
            </w:tcBorders>
            <w:vAlign w:val="center"/>
          </w:tcPr>
          <w:p w14:paraId="6F99B9D5">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530" w:type="pct"/>
            <w:tcBorders>
              <w:top w:val="single" w:color="auto" w:sz="4" w:space="0"/>
              <w:left w:val="single" w:color="auto" w:sz="4" w:space="0"/>
              <w:bottom w:val="single" w:color="auto" w:sz="4" w:space="0"/>
              <w:right w:val="single" w:color="auto" w:sz="4" w:space="0"/>
            </w:tcBorders>
            <w:vAlign w:val="center"/>
          </w:tcPr>
          <w:p w14:paraId="14234915">
            <w:pPr>
              <w:pStyle w:val="12"/>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2B889B7E">
      <w:pPr>
        <w:pStyle w:val="3"/>
        <w:bidi w:val="0"/>
        <w:rPr>
          <w:rFonts w:hint="eastAsia"/>
          <w:lang w:val="en-US" w:eastAsia="zh-CN"/>
        </w:rPr>
      </w:pPr>
      <w:r>
        <w:rPr>
          <w:rFonts w:hint="eastAsia"/>
          <w:lang w:val="en-US" w:eastAsia="zh-CN"/>
        </w:rPr>
        <w:t>二、课程定位</w:t>
      </w:r>
    </w:p>
    <w:p w14:paraId="20CE9F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本课程是市场营销、工商管理等相关专业的一门专业基础课，是在《市场营销基础》《统计学基础》等课程基础上开设的一门理论与实践相结合的课程。课程对接专业人才培养目标，面向市场调查、数据分析、营销策划等岗位，培养学生具备市场调查与数据分析的基本职业素养，掌握市场调查方法与数据分析技能，为后续《营销策划》等课程学习奠定基础。同时，课程融入思政元素，帮助学生树立科学、严谨、诚信的数据观和职业道德观。</w:t>
      </w:r>
    </w:p>
    <w:p w14:paraId="69AF7707">
      <w:pPr>
        <w:pStyle w:val="3"/>
        <w:bidi w:val="0"/>
        <w:rPr>
          <w:rFonts w:hint="eastAsia"/>
          <w:lang w:val="en-US" w:eastAsia="zh-CN"/>
        </w:rPr>
      </w:pPr>
      <w:r>
        <w:rPr>
          <w:rFonts w:hint="eastAsia"/>
          <w:lang w:val="en-US" w:eastAsia="zh-CN"/>
        </w:rPr>
        <w:t>三、课程设计思路</w:t>
      </w:r>
    </w:p>
    <w:p w14:paraId="74E6BA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首先，依据专业人才培养方案、数字经济时代岗位需求及相关教材内容，系统构建课程教学内容体系。从数据收集出发，系统讲解市场调查的核心方法；进而掌握数据处理、分析与挖掘技术；最终完成调查报告撰写与决策支持。关于教学形式，理论教学主要采用多媒体讲解、板书梳理、案例分析及课堂互动等方式；实践教学则通过模拟项目、软件操作、数据实训、实地调研和汇报展示等多种形式展开，实现“学中做、做中学”。同时，引入团队授课模式，由具备市场调查、统计分析、数据可视化等不同专长的教师协同授课，最大程度拓宽学生知识视野，增强课程的交叉性与前沿性。</w:t>
      </w:r>
    </w:p>
    <w:p w14:paraId="62BE8C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基于OBE教学理念，本课程构建了“诚信数据、科学决策、责任担当”的课程思政价值链，将中国企业市场调查与数据分析的真实案例引入课堂，结合行业专家与数据分析师的职业经历，传递严谨求实、创新驱动、服务社会的职业精神，实现专业知识教育与思想政治教育的有机融合。</w:t>
      </w:r>
    </w:p>
    <w:p w14:paraId="2EFED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default" w:asciiTheme="minorEastAsia" w:hAnsiTheme="minorEastAsia" w:eastAsiaTheme="minorEastAsia" w:cstheme="minorEastAsia"/>
          <w:color w:val="auto"/>
          <w:kern w:val="2"/>
          <w:sz w:val="24"/>
          <w:szCs w:val="24"/>
          <w:highlight w:val="none"/>
          <w:lang w:val="en-US" w:eastAsia="zh-CN"/>
        </w:rPr>
        <w:t>课程注重传统课堂教学与现代信息化手段的结合，构建“课堂—实训—网络”三位一体的教学模式。创新实施“分层教学、课内外联动”的模块化教学组织方式，改革考核机制，强化过程评价，建立包含知识、技能、态度、思政等多维度的综合评价体系。课程内容紧密对接国家“数字经济”“大数据战略”及区域产业发展需求，融入数据分析新技术、1+X证书（如数据分析师）、市场调查大赛、创新创业项目等元素，重构教学内容与实训项目，以培养具备数据思维、分析技能、创新意识和职业素养的高素质复合型技能人才为目标，积极探索“产教融合、赛教结合、创教互动”的教学模式，初步实现“岗位—课程—竞赛—证书”四维融通。</w:t>
      </w:r>
    </w:p>
    <w:p w14:paraId="06791D7D">
      <w:pPr>
        <w:pStyle w:val="3"/>
        <w:bidi w:val="0"/>
        <w:rPr>
          <w:rFonts w:hint="eastAsia"/>
          <w:lang w:val="en-US" w:eastAsia="zh-CN"/>
        </w:rPr>
      </w:pPr>
      <w:r>
        <w:rPr>
          <w:rFonts w:hint="eastAsia"/>
          <w:lang w:val="en-US" w:eastAsia="zh-CN"/>
        </w:rPr>
        <w:t>四、课程目标</w:t>
      </w:r>
    </w:p>
    <w:p w14:paraId="38CB7AA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auto"/>
          <w:kern w:val="2"/>
          <w:sz w:val="24"/>
          <w:szCs w:val="24"/>
          <w:highlight w:val="none"/>
          <w:lang w:eastAsia="zh-CN"/>
        </w:rPr>
      </w:pPr>
      <w:r>
        <w:rPr>
          <w:rFonts w:hint="eastAsia" w:asciiTheme="minorEastAsia" w:hAnsiTheme="minorEastAsia" w:cstheme="minorEastAsia"/>
          <w:b/>
          <w:bCs/>
          <w:color w:val="auto"/>
          <w:kern w:val="2"/>
          <w:sz w:val="24"/>
          <w:szCs w:val="24"/>
          <w:highlight w:val="none"/>
          <w:lang w:eastAsia="zh-CN"/>
        </w:rPr>
        <w:t>（一）知识目标</w:t>
      </w:r>
    </w:p>
    <w:p w14:paraId="534442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A1.理解市场调查的基本概念、特点、作用与发展历程；</w:t>
      </w:r>
    </w:p>
    <w:p w14:paraId="62F987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A2.掌握市场调查方案设计的内容与流程；</w:t>
      </w:r>
    </w:p>
    <w:p w14:paraId="3E0C39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A3.熟悉文案调查、访问调查、观察调查、实验调查、网络调查等常用方法；</w:t>
      </w:r>
    </w:p>
    <w:p w14:paraId="2C5514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A4.掌握调查问卷设计与量表使用方法；</w:t>
      </w:r>
    </w:p>
    <w:p w14:paraId="2CE69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A5.理解抽样调查的基本概念与样本量确定方法；</w:t>
      </w:r>
    </w:p>
    <w:p w14:paraId="78ECAB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A6.掌握数据预处理、整理、分析与可视化的基本方法；</w:t>
      </w:r>
    </w:p>
    <w:p w14:paraId="688D83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A7.了解数据挖掘与机器学习在市场分析中的应用；</w:t>
      </w:r>
    </w:p>
    <w:p w14:paraId="5C3889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A8.掌握市场调查报告的撰写结构与要求。</w:t>
      </w:r>
    </w:p>
    <w:p w14:paraId="30B94C4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auto"/>
          <w:kern w:val="2"/>
          <w:sz w:val="24"/>
          <w:szCs w:val="24"/>
          <w:highlight w:val="none"/>
          <w:lang w:val="en-US" w:eastAsia="zh-CN"/>
        </w:rPr>
      </w:pPr>
      <w:r>
        <w:rPr>
          <w:rFonts w:hint="eastAsia" w:asciiTheme="minorEastAsia" w:hAnsiTheme="minorEastAsia" w:cstheme="minorEastAsia"/>
          <w:b/>
          <w:bCs/>
          <w:color w:val="auto"/>
          <w:kern w:val="2"/>
          <w:sz w:val="24"/>
          <w:szCs w:val="24"/>
          <w:highlight w:val="none"/>
          <w:lang w:val="en-US" w:eastAsia="zh-CN"/>
        </w:rPr>
        <w:t>（二）能力目标</w:t>
      </w:r>
    </w:p>
    <w:p w14:paraId="5F0BD0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B1.能独立设计市场调查方案与问卷；</w:t>
      </w:r>
    </w:p>
    <w:p w14:paraId="0ACFBB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B2.能运用多种调查方法开展数据收集工作；</w:t>
      </w:r>
    </w:p>
    <w:p w14:paraId="438BFC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B3.能使用Excel、SPSS等工具进行数据整理、分析与可视化；</w:t>
      </w:r>
    </w:p>
    <w:p w14:paraId="37C441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B4.能撰写规范、清晰的市场调查报告；</w:t>
      </w:r>
    </w:p>
    <w:p w14:paraId="391060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B5.能基于数据分析结果提出可行的营销建议；</w:t>
      </w:r>
    </w:p>
    <w:p w14:paraId="0D3641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B6.具备初步的数据挖掘与文本分析能力。</w:t>
      </w:r>
    </w:p>
    <w:p w14:paraId="392F75F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auto"/>
          <w:kern w:val="2"/>
          <w:sz w:val="24"/>
          <w:szCs w:val="24"/>
          <w:highlight w:val="none"/>
          <w:lang w:eastAsia="zh-CN"/>
        </w:rPr>
      </w:pPr>
      <w:r>
        <w:rPr>
          <w:rFonts w:hint="eastAsia" w:asciiTheme="minorEastAsia" w:hAnsiTheme="minorEastAsia" w:cstheme="minorEastAsia"/>
          <w:b/>
          <w:bCs/>
          <w:color w:val="auto"/>
          <w:kern w:val="2"/>
          <w:sz w:val="24"/>
          <w:szCs w:val="24"/>
          <w:highlight w:val="none"/>
          <w:lang w:eastAsia="zh-CN"/>
        </w:rPr>
        <w:t>（三）素质目标</w:t>
      </w:r>
    </w:p>
    <w:p w14:paraId="4AB123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C1.培养严谨、细致、实事求是的工作态度；</w:t>
      </w:r>
    </w:p>
    <w:p w14:paraId="6A974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C2.增强团队协作与沟通表达能力；</w:t>
      </w:r>
    </w:p>
    <w:p w14:paraId="4CDCD3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C3.提升数据敏感度与逻辑分析能力；</w:t>
      </w:r>
    </w:p>
    <w:p w14:paraId="105A58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C4.树立调查伦理意识，保护数据隐私；</w:t>
      </w:r>
    </w:p>
    <w:p w14:paraId="4E5AF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cstheme="minorEastAsia"/>
          <w:color w:val="auto"/>
          <w:kern w:val="2"/>
          <w:sz w:val="24"/>
          <w:szCs w:val="24"/>
          <w:highlight w:val="none"/>
          <w:lang w:val="en-US" w:eastAsia="zh-CN"/>
        </w:rPr>
        <w:t>C5.培养创新意识与解决实际问题的能力。</w:t>
      </w:r>
    </w:p>
    <w:p w14:paraId="162764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CE875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D1.职业道德：树立“诚信调查、数据真实”的职业理念，杜绝数据造假；</w:t>
      </w:r>
    </w:p>
    <w:p w14:paraId="24E204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default" w:asciiTheme="minorEastAsia" w:hAnsiTheme="minorEastAsia" w:cstheme="minorEastAsia"/>
          <w:color w:val="auto"/>
          <w:kern w:val="2"/>
          <w:sz w:val="24"/>
          <w:szCs w:val="24"/>
          <w:highlight w:val="none"/>
          <w:lang w:val="en-US" w:eastAsia="zh-CN"/>
        </w:rPr>
        <w:t>D2.工匠精神：培养严谨求实、精益求精的数据分析态度；</w:t>
      </w:r>
    </w:p>
    <w:p w14:paraId="3B9727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default" w:asciiTheme="minorEastAsia" w:hAnsiTheme="minorEastAsia" w:cstheme="minorEastAsia"/>
          <w:color w:val="auto"/>
          <w:kern w:val="2"/>
          <w:sz w:val="24"/>
          <w:szCs w:val="24"/>
          <w:highlight w:val="none"/>
          <w:lang w:val="en-US" w:eastAsia="zh-CN"/>
        </w:rPr>
        <w:t>D3.法治意识：增强数据安全与隐私保护意识，遵守相关法律法规；</w:t>
      </w:r>
    </w:p>
    <w:p w14:paraId="70CBF4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default" w:asciiTheme="minorEastAsia" w:hAnsiTheme="minorEastAsia" w:cstheme="minorEastAsia"/>
          <w:color w:val="auto"/>
          <w:kern w:val="2"/>
          <w:sz w:val="24"/>
          <w:szCs w:val="24"/>
          <w:highlight w:val="none"/>
          <w:lang w:val="en-US" w:eastAsia="zh-CN"/>
        </w:rPr>
        <w:t>D4.社会责任：理解数据决策对社会与企业的影响，树立责任意识；</w:t>
      </w:r>
    </w:p>
    <w:p w14:paraId="7CC23F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default" w:asciiTheme="minorEastAsia" w:hAnsiTheme="minorEastAsia" w:cstheme="minorEastAsia"/>
          <w:color w:val="auto"/>
          <w:kern w:val="2"/>
          <w:sz w:val="24"/>
          <w:szCs w:val="24"/>
          <w:highlight w:val="none"/>
          <w:lang w:val="en-US" w:eastAsia="zh-CN"/>
        </w:rPr>
        <w:t>D5.家国情怀：结合中国品牌案例，增强民族自信与文化认同；</w:t>
      </w:r>
    </w:p>
    <w:p w14:paraId="09E52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default" w:asciiTheme="minorEastAsia" w:hAnsiTheme="minorEastAsia" w:cstheme="minorEastAsia"/>
          <w:color w:val="auto"/>
          <w:kern w:val="2"/>
          <w:sz w:val="24"/>
          <w:szCs w:val="24"/>
          <w:highlight w:val="none"/>
          <w:lang w:val="en-US" w:eastAsia="zh-CN"/>
        </w:rPr>
        <w:t>D6.创新精神：鼓励学生在调查方法与分析工具上勇于探索与创新。</w:t>
      </w:r>
    </w:p>
    <w:p w14:paraId="3B8B0B31">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17"/>
        <w:gridCol w:w="948"/>
        <w:gridCol w:w="948"/>
        <w:gridCol w:w="948"/>
        <w:gridCol w:w="950"/>
        <w:gridCol w:w="1576"/>
        <w:gridCol w:w="780"/>
        <w:gridCol w:w="684"/>
      </w:tblGrid>
      <w:tr w14:paraId="69C5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7" w:type="pct"/>
            <w:vAlign w:val="center"/>
          </w:tcPr>
          <w:p w14:paraId="5D0D2A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22" w:type="pct"/>
            <w:vAlign w:val="center"/>
          </w:tcPr>
          <w:p w14:paraId="50ABCF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81" w:type="pct"/>
            <w:vAlign w:val="center"/>
          </w:tcPr>
          <w:p w14:paraId="5CE349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81" w:type="pct"/>
            <w:vAlign w:val="center"/>
          </w:tcPr>
          <w:p w14:paraId="397136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81" w:type="pct"/>
            <w:vAlign w:val="center"/>
          </w:tcPr>
          <w:p w14:paraId="3BF83D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2" w:type="pct"/>
            <w:vAlign w:val="center"/>
          </w:tcPr>
          <w:p w14:paraId="6535D6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0" w:type="pct"/>
            <w:vAlign w:val="center"/>
          </w:tcPr>
          <w:p w14:paraId="730DAF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96" w:type="pct"/>
            <w:vAlign w:val="center"/>
          </w:tcPr>
          <w:p w14:paraId="4C8A83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47" w:type="pct"/>
            <w:vAlign w:val="center"/>
          </w:tcPr>
          <w:p w14:paraId="7553C6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B18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38ED92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市场调查概述</w:t>
            </w:r>
          </w:p>
        </w:tc>
        <w:tc>
          <w:tcPr>
            <w:tcW w:w="922" w:type="pct"/>
            <w:vAlign w:val="center"/>
          </w:tcPr>
          <w:p w14:paraId="08AA4FC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1.1 了解市场调查</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1.2 特点与作用</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1.3 主要内容</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1.4 发展与问题</w:t>
            </w:r>
          </w:p>
        </w:tc>
        <w:tc>
          <w:tcPr>
            <w:tcW w:w="481" w:type="pct"/>
            <w:vAlign w:val="center"/>
          </w:tcPr>
          <w:p w14:paraId="43B433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A1, A4</w:t>
            </w:r>
          </w:p>
        </w:tc>
        <w:tc>
          <w:tcPr>
            <w:tcW w:w="481" w:type="pct"/>
            <w:vAlign w:val="center"/>
          </w:tcPr>
          <w:p w14:paraId="3EC5E6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B1</w:t>
            </w:r>
          </w:p>
        </w:tc>
        <w:tc>
          <w:tcPr>
            <w:tcW w:w="481" w:type="pct"/>
            <w:vAlign w:val="center"/>
          </w:tcPr>
          <w:p w14:paraId="354C30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C1, C4</w:t>
            </w:r>
          </w:p>
        </w:tc>
        <w:tc>
          <w:tcPr>
            <w:tcW w:w="482" w:type="pct"/>
            <w:vAlign w:val="center"/>
          </w:tcPr>
          <w:p w14:paraId="713FD2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D1, D4</w:t>
            </w:r>
          </w:p>
        </w:tc>
        <w:tc>
          <w:tcPr>
            <w:tcW w:w="800" w:type="pct"/>
            <w:vAlign w:val="center"/>
          </w:tcPr>
          <w:p w14:paraId="5FC3AD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知识目标1</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能力目标1</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素质目标1</w:t>
            </w:r>
          </w:p>
        </w:tc>
        <w:tc>
          <w:tcPr>
            <w:tcW w:w="396" w:type="pct"/>
            <w:vAlign w:val="center"/>
          </w:tcPr>
          <w:p w14:paraId="719510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w:t>
            </w:r>
          </w:p>
        </w:tc>
        <w:tc>
          <w:tcPr>
            <w:tcW w:w="347" w:type="pct"/>
            <w:vAlign w:val="center"/>
          </w:tcPr>
          <w:p w14:paraId="10ADEB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A75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0BC80C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市场调查方案设计</w:t>
            </w:r>
          </w:p>
        </w:tc>
        <w:tc>
          <w:tcPr>
            <w:tcW w:w="922" w:type="pct"/>
            <w:vAlign w:val="center"/>
          </w:tcPr>
          <w:p w14:paraId="4DFBF0D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2.1 方案设计含义</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2.2 类型与选择</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2.3 设计内容</w:t>
            </w:r>
          </w:p>
        </w:tc>
        <w:tc>
          <w:tcPr>
            <w:tcW w:w="481" w:type="pct"/>
            <w:vAlign w:val="center"/>
          </w:tcPr>
          <w:p w14:paraId="7702FA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A2</w:t>
            </w:r>
          </w:p>
        </w:tc>
        <w:tc>
          <w:tcPr>
            <w:tcW w:w="481" w:type="pct"/>
            <w:vAlign w:val="center"/>
          </w:tcPr>
          <w:p w14:paraId="5732D9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B1</w:t>
            </w:r>
          </w:p>
        </w:tc>
        <w:tc>
          <w:tcPr>
            <w:tcW w:w="481" w:type="pct"/>
            <w:vAlign w:val="center"/>
          </w:tcPr>
          <w:p w14:paraId="0AB5F5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C1, C5</w:t>
            </w:r>
          </w:p>
        </w:tc>
        <w:tc>
          <w:tcPr>
            <w:tcW w:w="482" w:type="pct"/>
            <w:vAlign w:val="center"/>
          </w:tcPr>
          <w:p w14:paraId="0830D9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D2, D6</w:t>
            </w:r>
          </w:p>
        </w:tc>
        <w:tc>
          <w:tcPr>
            <w:tcW w:w="800" w:type="pct"/>
            <w:vAlign w:val="center"/>
          </w:tcPr>
          <w:p w14:paraId="2140B7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知识目标2</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能力目标1</w:t>
            </w:r>
          </w:p>
        </w:tc>
        <w:tc>
          <w:tcPr>
            <w:tcW w:w="396" w:type="pct"/>
            <w:vAlign w:val="center"/>
          </w:tcPr>
          <w:p w14:paraId="1D1EC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w:t>
            </w:r>
          </w:p>
        </w:tc>
        <w:tc>
          <w:tcPr>
            <w:tcW w:w="347" w:type="pct"/>
            <w:vAlign w:val="center"/>
          </w:tcPr>
          <w:p w14:paraId="6539A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087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1894F4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市场调查方法</w:t>
            </w:r>
          </w:p>
        </w:tc>
        <w:tc>
          <w:tcPr>
            <w:tcW w:w="922" w:type="pct"/>
            <w:vAlign w:val="center"/>
          </w:tcPr>
          <w:p w14:paraId="7122CDB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3.1 文案调查法</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3.2 访问调查法</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3.3 观察调查法</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3.4 实验调查3.5 德尔菲法</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3.6 网络调查法</w:t>
            </w:r>
          </w:p>
        </w:tc>
        <w:tc>
          <w:tcPr>
            <w:tcW w:w="481" w:type="pct"/>
            <w:vAlign w:val="center"/>
          </w:tcPr>
          <w:p w14:paraId="09E78E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A3</w:t>
            </w:r>
          </w:p>
        </w:tc>
        <w:tc>
          <w:tcPr>
            <w:tcW w:w="481" w:type="pct"/>
            <w:vAlign w:val="center"/>
          </w:tcPr>
          <w:p w14:paraId="067D36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B2</w:t>
            </w:r>
          </w:p>
        </w:tc>
        <w:tc>
          <w:tcPr>
            <w:tcW w:w="481" w:type="pct"/>
            <w:vAlign w:val="center"/>
          </w:tcPr>
          <w:p w14:paraId="7443C2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C2, C3</w:t>
            </w:r>
          </w:p>
        </w:tc>
        <w:tc>
          <w:tcPr>
            <w:tcW w:w="482" w:type="pct"/>
            <w:vAlign w:val="center"/>
          </w:tcPr>
          <w:p w14:paraId="2AD14A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D3, D5</w:t>
            </w:r>
          </w:p>
        </w:tc>
        <w:tc>
          <w:tcPr>
            <w:tcW w:w="800" w:type="pct"/>
            <w:vAlign w:val="center"/>
          </w:tcPr>
          <w:p w14:paraId="44D90B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知识目标3</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能力目标2</w:t>
            </w:r>
          </w:p>
        </w:tc>
        <w:tc>
          <w:tcPr>
            <w:tcW w:w="396" w:type="pct"/>
            <w:vAlign w:val="center"/>
          </w:tcPr>
          <w:p w14:paraId="656CD3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lang w:val="en-US" w:eastAsia="zh-CN"/>
              </w:rPr>
              <w:t>4</w:t>
            </w:r>
          </w:p>
        </w:tc>
        <w:tc>
          <w:tcPr>
            <w:tcW w:w="347" w:type="pct"/>
            <w:vAlign w:val="center"/>
          </w:tcPr>
          <w:p w14:paraId="45521B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EB9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662A3B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市场调查问卷设计</w:t>
            </w:r>
          </w:p>
        </w:tc>
        <w:tc>
          <w:tcPr>
            <w:tcW w:w="922" w:type="pct"/>
            <w:vAlign w:val="center"/>
          </w:tcPr>
          <w:p w14:paraId="2C42ED9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4.1 问卷作用、类型与结构</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4.2 量表设计</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4.3 信度与效度</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4.4 注意事项</w:t>
            </w:r>
          </w:p>
        </w:tc>
        <w:tc>
          <w:tcPr>
            <w:tcW w:w="481" w:type="pct"/>
            <w:vAlign w:val="center"/>
          </w:tcPr>
          <w:p w14:paraId="10CAA8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A4</w:t>
            </w:r>
          </w:p>
        </w:tc>
        <w:tc>
          <w:tcPr>
            <w:tcW w:w="481" w:type="pct"/>
            <w:vAlign w:val="center"/>
          </w:tcPr>
          <w:p w14:paraId="344EF0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B1, B3</w:t>
            </w:r>
          </w:p>
        </w:tc>
        <w:tc>
          <w:tcPr>
            <w:tcW w:w="481" w:type="pct"/>
            <w:vAlign w:val="center"/>
          </w:tcPr>
          <w:p w14:paraId="347775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C1, C4</w:t>
            </w:r>
          </w:p>
        </w:tc>
        <w:tc>
          <w:tcPr>
            <w:tcW w:w="482" w:type="pct"/>
            <w:vAlign w:val="center"/>
          </w:tcPr>
          <w:p w14:paraId="377B8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D1, D2</w:t>
            </w:r>
          </w:p>
        </w:tc>
        <w:tc>
          <w:tcPr>
            <w:tcW w:w="800" w:type="pct"/>
            <w:vAlign w:val="center"/>
          </w:tcPr>
          <w:p w14:paraId="2DCFAA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知识目标4</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能力目标1,3</w:t>
            </w:r>
          </w:p>
        </w:tc>
        <w:tc>
          <w:tcPr>
            <w:tcW w:w="396" w:type="pct"/>
            <w:vAlign w:val="center"/>
          </w:tcPr>
          <w:p w14:paraId="7A224E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w:t>
            </w:r>
          </w:p>
        </w:tc>
        <w:tc>
          <w:tcPr>
            <w:tcW w:w="347" w:type="pct"/>
            <w:vAlign w:val="center"/>
          </w:tcPr>
          <w:p w14:paraId="75674D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3B8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0F4A00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color w:val="0F1115"/>
                <w:spacing w:val="0"/>
                <w:sz w:val="21"/>
                <w:szCs w:val="21"/>
                <w:shd w:val="clear" w:fill="FFFFFF"/>
              </w:rPr>
            </w:pPr>
            <w:r>
              <w:rPr>
                <w:rFonts w:hint="eastAsia" w:asciiTheme="minorEastAsia" w:hAnsiTheme="minorEastAsia" w:eastAsiaTheme="minorEastAsia" w:cstheme="minorEastAsia"/>
                <w:i w:val="0"/>
                <w:iCs w:val="0"/>
                <w:caps w:val="0"/>
                <w:color w:val="0F1115"/>
                <w:spacing w:val="0"/>
                <w:sz w:val="21"/>
                <w:szCs w:val="21"/>
                <w:shd w:val="clear" w:fill="FFFFFF"/>
              </w:rPr>
              <w:t>抽样方案设计</w:t>
            </w:r>
          </w:p>
        </w:tc>
        <w:tc>
          <w:tcPr>
            <w:tcW w:w="922" w:type="pct"/>
            <w:vAlign w:val="center"/>
          </w:tcPr>
          <w:p w14:paraId="45F91E8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5.1 基本概念</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5.2 概率抽样</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5.3 非概率抽样</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5.4 样本量确定</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5.5 大数据背景下抽样</w:t>
            </w:r>
          </w:p>
        </w:tc>
        <w:tc>
          <w:tcPr>
            <w:tcW w:w="481" w:type="pct"/>
            <w:vAlign w:val="center"/>
          </w:tcPr>
          <w:p w14:paraId="097988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A5</w:t>
            </w:r>
          </w:p>
        </w:tc>
        <w:tc>
          <w:tcPr>
            <w:tcW w:w="481" w:type="pct"/>
            <w:vAlign w:val="center"/>
          </w:tcPr>
          <w:p w14:paraId="5E2D31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B1</w:t>
            </w:r>
          </w:p>
        </w:tc>
        <w:tc>
          <w:tcPr>
            <w:tcW w:w="481" w:type="pct"/>
            <w:vAlign w:val="center"/>
          </w:tcPr>
          <w:p w14:paraId="04D5C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C3, C5</w:t>
            </w:r>
          </w:p>
        </w:tc>
        <w:tc>
          <w:tcPr>
            <w:tcW w:w="482" w:type="pct"/>
            <w:vAlign w:val="center"/>
          </w:tcPr>
          <w:p w14:paraId="57CBF4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D3, D6</w:t>
            </w:r>
          </w:p>
        </w:tc>
        <w:tc>
          <w:tcPr>
            <w:tcW w:w="800" w:type="pct"/>
            <w:vAlign w:val="center"/>
          </w:tcPr>
          <w:p w14:paraId="5A788B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知识目标5</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能力目标1</w:t>
            </w:r>
          </w:p>
        </w:tc>
        <w:tc>
          <w:tcPr>
            <w:tcW w:w="396" w:type="pct"/>
            <w:vAlign w:val="center"/>
          </w:tcPr>
          <w:p w14:paraId="7C8B41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w:t>
            </w:r>
          </w:p>
        </w:tc>
        <w:tc>
          <w:tcPr>
            <w:tcW w:w="347" w:type="pct"/>
            <w:vAlign w:val="center"/>
          </w:tcPr>
          <w:p w14:paraId="1CCA35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737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5CAC1F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color w:val="0F1115"/>
                <w:spacing w:val="0"/>
                <w:sz w:val="21"/>
                <w:szCs w:val="21"/>
                <w:shd w:val="clear" w:fill="FFFFFF"/>
              </w:rPr>
            </w:pPr>
            <w:r>
              <w:rPr>
                <w:rFonts w:hint="eastAsia" w:asciiTheme="minorEastAsia" w:hAnsiTheme="minorEastAsia" w:eastAsiaTheme="minorEastAsia" w:cstheme="minorEastAsia"/>
                <w:i w:val="0"/>
                <w:iCs w:val="0"/>
                <w:caps w:val="0"/>
                <w:color w:val="0F1115"/>
                <w:spacing w:val="0"/>
                <w:sz w:val="21"/>
                <w:szCs w:val="21"/>
                <w:shd w:val="clear" w:fill="FFFFFF"/>
              </w:rPr>
              <w:t>市场调查数据处理</w:t>
            </w:r>
          </w:p>
        </w:tc>
        <w:tc>
          <w:tcPr>
            <w:tcW w:w="922" w:type="pct"/>
            <w:vAlign w:val="center"/>
          </w:tcPr>
          <w:p w14:paraId="5ED5BB3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6.1 数据预处理</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6.2 数据整理与展示</w:t>
            </w:r>
          </w:p>
        </w:tc>
        <w:tc>
          <w:tcPr>
            <w:tcW w:w="481" w:type="pct"/>
            <w:vAlign w:val="center"/>
          </w:tcPr>
          <w:p w14:paraId="42350B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A6</w:t>
            </w:r>
          </w:p>
        </w:tc>
        <w:tc>
          <w:tcPr>
            <w:tcW w:w="481" w:type="pct"/>
            <w:vAlign w:val="center"/>
          </w:tcPr>
          <w:p w14:paraId="6DF680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B3</w:t>
            </w:r>
          </w:p>
        </w:tc>
        <w:tc>
          <w:tcPr>
            <w:tcW w:w="481" w:type="pct"/>
            <w:vAlign w:val="center"/>
          </w:tcPr>
          <w:p w14:paraId="10DF83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C1, C3</w:t>
            </w:r>
          </w:p>
        </w:tc>
        <w:tc>
          <w:tcPr>
            <w:tcW w:w="482" w:type="pct"/>
            <w:vAlign w:val="center"/>
          </w:tcPr>
          <w:p w14:paraId="743661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D2, D4</w:t>
            </w:r>
          </w:p>
        </w:tc>
        <w:tc>
          <w:tcPr>
            <w:tcW w:w="800" w:type="pct"/>
            <w:vAlign w:val="center"/>
          </w:tcPr>
          <w:p w14:paraId="735FB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知识目标6</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能力目标3</w:t>
            </w:r>
          </w:p>
        </w:tc>
        <w:tc>
          <w:tcPr>
            <w:tcW w:w="396" w:type="pct"/>
            <w:vAlign w:val="center"/>
          </w:tcPr>
          <w:p w14:paraId="3345CF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w:t>
            </w:r>
          </w:p>
        </w:tc>
        <w:tc>
          <w:tcPr>
            <w:tcW w:w="347" w:type="pct"/>
            <w:vAlign w:val="center"/>
          </w:tcPr>
          <w:p w14:paraId="376C8D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CBF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2997C2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color w:val="0F1115"/>
                <w:spacing w:val="0"/>
                <w:sz w:val="21"/>
                <w:szCs w:val="21"/>
                <w:shd w:val="clear" w:fill="FFFFFF"/>
              </w:rPr>
            </w:pPr>
            <w:r>
              <w:rPr>
                <w:rFonts w:hint="eastAsia" w:asciiTheme="minorEastAsia" w:hAnsiTheme="minorEastAsia" w:eastAsiaTheme="minorEastAsia" w:cstheme="minorEastAsia"/>
                <w:i w:val="0"/>
                <w:iCs w:val="0"/>
                <w:caps w:val="0"/>
                <w:color w:val="0F1115"/>
                <w:spacing w:val="0"/>
                <w:sz w:val="21"/>
                <w:szCs w:val="21"/>
                <w:shd w:val="clear" w:fill="FFFFFF"/>
              </w:rPr>
              <w:t>数据分析技术</w:t>
            </w:r>
          </w:p>
        </w:tc>
        <w:tc>
          <w:tcPr>
            <w:tcW w:w="922" w:type="pct"/>
            <w:vAlign w:val="center"/>
          </w:tcPr>
          <w:p w14:paraId="5086E05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7.1 描述性分析</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7.2 数据统计分析</w:t>
            </w:r>
          </w:p>
        </w:tc>
        <w:tc>
          <w:tcPr>
            <w:tcW w:w="481" w:type="pct"/>
            <w:vAlign w:val="center"/>
          </w:tcPr>
          <w:p w14:paraId="53065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A6</w:t>
            </w:r>
          </w:p>
        </w:tc>
        <w:tc>
          <w:tcPr>
            <w:tcW w:w="481" w:type="pct"/>
            <w:vAlign w:val="center"/>
          </w:tcPr>
          <w:p w14:paraId="3AD10E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B3, B5</w:t>
            </w:r>
          </w:p>
        </w:tc>
        <w:tc>
          <w:tcPr>
            <w:tcW w:w="481" w:type="pct"/>
            <w:vAlign w:val="center"/>
          </w:tcPr>
          <w:p w14:paraId="4A249E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C3, C5</w:t>
            </w:r>
          </w:p>
        </w:tc>
        <w:tc>
          <w:tcPr>
            <w:tcW w:w="482" w:type="pct"/>
            <w:vAlign w:val="center"/>
          </w:tcPr>
          <w:p w14:paraId="5C606F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D2, D6</w:t>
            </w:r>
          </w:p>
        </w:tc>
        <w:tc>
          <w:tcPr>
            <w:tcW w:w="800" w:type="pct"/>
            <w:vAlign w:val="center"/>
          </w:tcPr>
          <w:p w14:paraId="2CCF58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知识目标6</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能力目标3,5</w:t>
            </w:r>
          </w:p>
        </w:tc>
        <w:tc>
          <w:tcPr>
            <w:tcW w:w="396" w:type="pct"/>
            <w:vAlign w:val="center"/>
          </w:tcPr>
          <w:p w14:paraId="5F7B56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lang w:val="en-US" w:eastAsia="zh-CN"/>
              </w:rPr>
              <w:t>2</w:t>
            </w:r>
          </w:p>
        </w:tc>
        <w:tc>
          <w:tcPr>
            <w:tcW w:w="347" w:type="pct"/>
            <w:vAlign w:val="center"/>
          </w:tcPr>
          <w:p w14:paraId="23ABF3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A3D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357EC4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i w:val="0"/>
                <w:iCs w:val="0"/>
                <w:caps w:val="0"/>
                <w:color w:val="0F1115"/>
                <w:spacing w:val="0"/>
                <w:sz w:val="21"/>
                <w:szCs w:val="21"/>
                <w:shd w:val="clear" w:fill="FFFFFF"/>
              </w:rPr>
            </w:pPr>
            <w:r>
              <w:rPr>
                <w:rFonts w:hint="eastAsia" w:asciiTheme="minorEastAsia" w:hAnsiTheme="minorEastAsia" w:eastAsiaTheme="minorEastAsia" w:cstheme="minorEastAsia"/>
                <w:i w:val="0"/>
                <w:iCs w:val="0"/>
                <w:caps w:val="0"/>
                <w:color w:val="0F1115"/>
                <w:spacing w:val="0"/>
                <w:sz w:val="21"/>
                <w:szCs w:val="21"/>
                <w:shd w:val="clear" w:fill="FFFFFF"/>
              </w:rPr>
              <w:t>数据挖掘技术</w:t>
            </w:r>
          </w:p>
        </w:tc>
        <w:tc>
          <w:tcPr>
            <w:tcW w:w="922" w:type="pct"/>
            <w:vAlign w:val="center"/>
          </w:tcPr>
          <w:p w14:paraId="06702DF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8.1 机器学习</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8.2 文本分析</w:t>
            </w:r>
          </w:p>
        </w:tc>
        <w:tc>
          <w:tcPr>
            <w:tcW w:w="481" w:type="pct"/>
            <w:vAlign w:val="center"/>
          </w:tcPr>
          <w:p w14:paraId="7D7A69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w:t>
            </w:r>
            <w:r>
              <w:rPr>
                <w:rFonts w:hint="eastAsia" w:asciiTheme="minorEastAsia" w:hAnsiTheme="minorEastAsia" w:eastAsiaTheme="minorEastAsia" w:cstheme="minorEastAsia"/>
                <w:i w:val="0"/>
                <w:iCs w:val="0"/>
                <w:caps w:val="0"/>
                <w:color w:val="0F1115"/>
                <w:spacing w:val="0"/>
                <w:sz w:val="21"/>
                <w:szCs w:val="21"/>
                <w:shd w:val="clear" w:fill="FFFFFF"/>
                <w:lang w:val="en-US" w:eastAsia="zh-CN"/>
              </w:rPr>
              <w:t>7</w:t>
            </w:r>
          </w:p>
        </w:tc>
        <w:tc>
          <w:tcPr>
            <w:tcW w:w="481" w:type="pct"/>
            <w:vAlign w:val="center"/>
          </w:tcPr>
          <w:p w14:paraId="0D03F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B6</w:t>
            </w:r>
          </w:p>
        </w:tc>
        <w:tc>
          <w:tcPr>
            <w:tcW w:w="481" w:type="pct"/>
            <w:vAlign w:val="center"/>
          </w:tcPr>
          <w:p w14:paraId="734387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C3, C5</w:t>
            </w:r>
          </w:p>
        </w:tc>
        <w:tc>
          <w:tcPr>
            <w:tcW w:w="482" w:type="pct"/>
            <w:vAlign w:val="center"/>
          </w:tcPr>
          <w:p w14:paraId="15AB00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D5, D6</w:t>
            </w:r>
          </w:p>
        </w:tc>
        <w:tc>
          <w:tcPr>
            <w:tcW w:w="800" w:type="pct"/>
            <w:vAlign w:val="center"/>
          </w:tcPr>
          <w:p w14:paraId="32D08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知识目标7</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能力目标6</w:t>
            </w:r>
          </w:p>
        </w:tc>
        <w:tc>
          <w:tcPr>
            <w:tcW w:w="396" w:type="pct"/>
            <w:vAlign w:val="center"/>
          </w:tcPr>
          <w:p w14:paraId="4D27C4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lang w:val="en-US" w:eastAsia="zh-CN"/>
              </w:rPr>
              <w:t>2</w:t>
            </w:r>
          </w:p>
        </w:tc>
        <w:tc>
          <w:tcPr>
            <w:tcW w:w="347" w:type="pct"/>
            <w:vAlign w:val="center"/>
          </w:tcPr>
          <w:p w14:paraId="4D5AF1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D44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3B66E9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调查报告撰写</w:t>
            </w:r>
          </w:p>
        </w:tc>
        <w:tc>
          <w:tcPr>
            <w:tcW w:w="922" w:type="pct"/>
            <w:vAlign w:val="center"/>
          </w:tcPr>
          <w:p w14:paraId="08F7F00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9.1 报告概述</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9.2 调查背景撰写</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9.3 结论撰写</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9.4 建议撰写</w:t>
            </w:r>
          </w:p>
        </w:tc>
        <w:tc>
          <w:tcPr>
            <w:tcW w:w="481" w:type="pct"/>
            <w:vAlign w:val="center"/>
          </w:tcPr>
          <w:p w14:paraId="02C43D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A8</w:t>
            </w:r>
          </w:p>
        </w:tc>
        <w:tc>
          <w:tcPr>
            <w:tcW w:w="481" w:type="pct"/>
            <w:vAlign w:val="center"/>
          </w:tcPr>
          <w:p w14:paraId="38F266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B4, B5</w:t>
            </w:r>
          </w:p>
        </w:tc>
        <w:tc>
          <w:tcPr>
            <w:tcW w:w="481" w:type="pct"/>
            <w:vAlign w:val="center"/>
          </w:tcPr>
          <w:p w14:paraId="61BA5E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C2, C4</w:t>
            </w:r>
          </w:p>
        </w:tc>
        <w:tc>
          <w:tcPr>
            <w:tcW w:w="482" w:type="pct"/>
            <w:vAlign w:val="center"/>
          </w:tcPr>
          <w:p w14:paraId="5A6960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D1, D4</w:t>
            </w:r>
          </w:p>
        </w:tc>
        <w:tc>
          <w:tcPr>
            <w:tcW w:w="800" w:type="pct"/>
            <w:vAlign w:val="center"/>
          </w:tcPr>
          <w:p w14:paraId="1C8249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知识目标8</w:t>
            </w:r>
            <w:r>
              <w:rPr>
                <w:rFonts w:hint="eastAsia" w:asciiTheme="minorEastAsia" w:hAnsiTheme="minorEastAsia" w:eastAsiaTheme="minorEastAsia" w:cstheme="minorEastAsia"/>
                <w:i w:val="0"/>
                <w:iCs w:val="0"/>
                <w:caps w:val="0"/>
                <w:color w:val="0F1115"/>
                <w:spacing w:val="0"/>
                <w:sz w:val="21"/>
                <w:szCs w:val="21"/>
                <w:shd w:val="clear" w:fill="FFFFFF"/>
              </w:rPr>
              <w:br w:type="textWrapping"/>
            </w:r>
            <w:r>
              <w:rPr>
                <w:rFonts w:hint="eastAsia" w:asciiTheme="minorEastAsia" w:hAnsiTheme="minorEastAsia" w:eastAsiaTheme="minorEastAsia" w:cstheme="minorEastAsia"/>
                <w:i w:val="0"/>
                <w:iCs w:val="0"/>
                <w:caps w:val="0"/>
                <w:color w:val="0F1115"/>
                <w:spacing w:val="0"/>
                <w:sz w:val="21"/>
                <w:szCs w:val="21"/>
                <w:shd w:val="clear" w:fill="FFFFFF"/>
              </w:rPr>
              <w:t>能力目标4,5</w:t>
            </w:r>
          </w:p>
        </w:tc>
        <w:tc>
          <w:tcPr>
            <w:tcW w:w="396" w:type="pct"/>
            <w:vAlign w:val="center"/>
          </w:tcPr>
          <w:p w14:paraId="5A2BF1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i w:val="0"/>
                <w:iCs w:val="0"/>
                <w:caps w:val="0"/>
                <w:color w:val="0F1115"/>
                <w:spacing w:val="0"/>
                <w:sz w:val="21"/>
                <w:szCs w:val="21"/>
                <w:shd w:val="clear" w:fill="FFFFFF"/>
              </w:rPr>
              <w:t>4</w:t>
            </w:r>
          </w:p>
        </w:tc>
        <w:tc>
          <w:tcPr>
            <w:tcW w:w="347" w:type="pct"/>
            <w:vAlign w:val="center"/>
          </w:tcPr>
          <w:p w14:paraId="5B31EC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5831825B">
      <w:pPr>
        <w:pStyle w:val="3"/>
        <w:bidi w:val="0"/>
        <w:rPr>
          <w:rFonts w:hint="eastAsia"/>
          <w:lang w:val="en-US" w:eastAsia="zh-CN"/>
        </w:rPr>
      </w:pPr>
      <w:r>
        <w:rPr>
          <w:rFonts w:hint="eastAsia"/>
          <w:lang w:val="en-US" w:eastAsia="zh-CN"/>
        </w:rPr>
        <w:t>六、课程考核与评价</w:t>
      </w:r>
    </w:p>
    <w:p w14:paraId="3416CE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398C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6D7A7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51F374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58675F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06A5418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86E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A1640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41FC36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72C23746">
            <w:pPr>
              <w:rPr>
                <w:rFonts w:hint="eastAsia" w:ascii="Arial" w:hAnsi="Arial" w:eastAsia="宋体" w:cs="Arial"/>
                <w:color w:val="auto"/>
                <w:kern w:val="2"/>
                <w:sz w:val="21"/>
                <w:szCs w:val="24"/>
                <w:lang w:val="en-US" w:eastAsia="zh-CN" w:bidi="ar-SA"/>
              </w:rPr>
            </w:pPr>
            <w:r>
              <w:rPr>
                <w:rFonts w:ascii="Segoe UI" w:hAnsi="Segoe UI" w:eastAsia="Segoe UI" w:cs="Segoe UI"/>
                <w:i w:val="0"/>
                <w:iCs w:val="0"/>
                <w:caps w:val="0"/>
                <w:color w:val="auto"/>
                <w:spacing w:val="0"/>
                <w:sz w:val="22"/>
                <w:szCs w:val="22"/>
                <w:shd w:val="clear" w:fill="FFFFFF"/>
              </w:rPr>
              <w:t>平时表现（出勤、课堂参与、作业）</w:t>
            </w:r>
          </w:p>
        </w:tc>
        <w:tc>
          <w:tcPr>
            <w:tcW w:w="719" w:type="pct"/>
            <w:tcBorders>
              <w:left w:val="single" w:color="auto" w:sz="4" w:space="0"/>
              <w:right w:val="single" w:color="auto" w:sz="4" w:space="0"/>
            </w:tcBorders>
            <w:shd w:val="clear" w:color="auto" w:fill="auto"/>
            <w:vAlign w:val="center"/>
          </w:tcPr>
          <w:p w14:paraId="0270A5EA">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2805BB7D">
            <w:pPr>
              <w:rPr>
                <w:rFonts w:hint="eastAsia" w:ascii="宋体" w:hAnsi="宋体" w:eastAsia="宋体" w:cs="宋体"/>
                <w:color w:val="auto"/>
                <w:sz w:val="21"/>
                <w:szCs w:val="21"/>
                <w:lang w:val="en-US" w:eastAsia="zh-CN"/>
              </w:rPr>
            </w:pPr>
            <w:r>
              <w:rPr>
                <w:rFonts w:ascii="Segoe UI" w:hAnsi="Segoe UI" w:eastAsia="Segoe UI" w:cs="Segoe UI"/>
                <w:i w:val="0"/>
                <w:iCs w:val="0"/>
                <w:caps w:val="0"/>
                <w:color w:val="auto"/>
                <w:spacing w:val="0"/>
                <w:sz w:val="22"/>
                <w:szCs w:val="22"/>
                <w:shd w:val="clear" w:fill="FFFFFF"/>
              </w:rPr>
              <w:t>依据课堂参与度、作业完成质量、团队协作表现</w:t>
            </w:r>
          </w:p>
        </w:tc>
      </w:tr>
      <w:tr w14:paraId="626C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93A996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3F32A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44BC251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28B169B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70E01AC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以提问考核的方式对单元的基本知识和重点内容进行考核</w:t>
            </w:r>
          </w:p>
        </w:tc>
      </w:tr>
      <w:tr w14:paraId="61F0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EF75A5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3C195A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3863E5B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497AAA6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799B8529">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以大型单元为节点进行阶段性考核评价</w:t>
            </w:r>
          </w:p>
        </w:tc>
      </w:tr>
      <w:tr w14:paraId="25AB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1ED9DA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0B6F7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428CAB47">
            <w:pPr>
              <w:rPr>
                <w:rFonts w:hint="eastAsia" w:ascii="宋体" w:hAnsi="宋体" w:eastAsia="宋体" w:cs="宋体"/>
                <w:color w:val="auto"/>
                <w:sz w:val="21"/>
                <w:szCs w:val="21"/>
                <w:lang w:val="en-US" w:eastAsia="zh-CN"/>
              </w:rPr>
            </w:pPr>
            <w:r>
              <w:rPr>
                <w:rFonts w:ascii="Segoe UI" w:hAnsi="Segoe UI" w:eastAsia="Segoe UI" w:cs="Segoe UI"/>
                <w:i w:val="0"/>
                <w:iCs w:val="0"/>
                <w:caps w:val="0"/>
                <w:color w:val="auto"/>
                <w:spacing w:val="0"/>
                <w:sz w:val="22"/>
                <w:szCs w:val="22"/>
                <w:shd w:val="clear" w:fill="FFFFFF"/>
              </w:rPr>
              <w:t>实践任务（问卷设计、数据收集、分析报告）</w:t>
            </w:r>
          </w:p>
        </w:tc>
        <w:tc>
          <w:tcPr>
            <w:tcW w:w="719" w:type="pct"/>
            <w:tcBorders>
              <w:left w:val="single" w:color="auto" w:sz="4" w:space="0"/>
              <w:right w:val="single" w:color="auto" w:sz="4" w:space="0"/>
            </w:tcBorders>
            <w:vAlign w:val="center"/>
          </w:tcPr>
          <w:p w14:paraId="2D62EFE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7773EBF0">
            <w:pPr>
              <w:rPr>
                <w:rFonts w:hint="eastAsia" w:ascii="宋体" w:hAnsi="宋体" w:eastAsia="宋体" w:cs="宋体"/>
                <w:color w:val="FF0000"/>
                <w:sz w:val="21"/>
                <w:szCs w:val="21"/>
                <w:lang w:val="en-US" w:eastAsia="zh-CN"/>
              </w:rPr>
            </w:pPr>
            <w:r>
              <w:rPr>
                <w:rFonts w:ascii="Segoe UI" w:hAnsi="Segoe UI" w:eastAsia="Segoe UI" w:cs="Segoe UI"/>
                <w:i w:val="0"/>
                <w:iCs w:val="0"/>
                <w:caps w:val="0"/>
                <w:color w:val="0F1115"/>
                <w:spacing w:val="0"/>
                <w:sz w:val="22"/>
                <w:szCs w:val="22"/>
                <w:shd w:val="clear" w:fill="FFFFFF"/>
              </w:rPr>
              <w:t>按项目完成情况、数据真实性、报告规范性评分</w:t>
            </w:r>
          </w:p>
        </w:tc>
      </w:tr>
      <w:tr w14:paraId="08A7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405133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44BF7FAE">
            <w:pPr>
              <w:rPr>
                <w:rFonts w:hint="eastAsia" w:ascii="宋体" w:hAnsi="宋体" w:eastAsia="宋体" w:cs="宋体"/>
                <w:color w:val="auto"/>
                <w:sz w:val="21"/>
                <w:szCs w:val="21"/>
                <w:lang w:val="en-US" w:eastAsia="zh-CN"/>
              </w:rPr>
            </w:pPr>
            <w:r>
              <w:rPr>
                <w:rFonts w:ascii="Segoe UI" w:hAnsi="Segoe UI" w:eastAsia="Segoe UI" w:cs="Segoe UI"/>
                <w:i w:val="0"/>
                <w:iCs w:val="0"/>
                <w:caps w:val="0"/>
                <w:color w:val="auto"/>
                <w:spacing w:val="0"/>
                <w:sz w:val="22"/>
                <w:szCs w:val="22"/>
                <w:shd w:val="clear" w:fill="FFFFFF"/>
              </w:rPr>
              <w:t>闭卷考试（理论知识）</w:t>
            </w:r>
          </w:p>
        </w:tc>
        <w:tc>
          <w:tcPr>
            <w:tcW w:w="719" w:type="pct"/>
            <w:tcBorders>
              <w:left w:val="single" w:color="auto" w:sz="4" w:space="0"/>
              <w:right w:val="single" w:color="auto" w:sz="4" w:space="0"/>
            </w:tcBorders>
            <w:vAlign w:val="center"/>
          </w:tcPr>
          <w:p w14:paraId="6C065A7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55AF6933">
            <w:pPr>
              <w:rPr>
                <w:rFonts w:hint="eastAsia" w:ascii="宋体" w:hAnsi="宋体" w:eastAsia="宋体" w:cs="宋体"/>
                <w:color w:val="FF0000"/>
                <w:sz w:val="21"/>
                <w:szCs w:val="21"/>
                <w:lang w:val="en-US" w:eastAsia="zh-CN"/>
              </w:rPr>
            </w:pPr>
            <w:r>
              <w:rPr>
                <w:rFonts w:ascii="Segoe UI" w:hAnsi="Segoe UI" w:eastAsia="Segoe UI" w:cs="Segoe UI"/>
                <w:i w:val="0"/>
                <w:iCs w:val="0"/>
                <w:caps w:val="0"/>
                <w:color w:val="0F1115"/>
                <w:spacing w:val="0"/>
                <w:sz w:val="22"/>
                <w:szCs w:val="22"/>
                <w:shd w:val="clear" w:fill="FFFFFF"/>
              </w:rPr>
              <w:t>考核市场调查与数据分析的基本概念、方法与流程</w:t>
            </w:r>
          </w:p>
        </w:tc>
      </w:tr>
    </w:tbl>
    <w:p w14:paraId="16423289">
      <w:pPr>
        <w:pStyle w:val="3"/>
        <w:bidi w:val="0"/>
        <w:rPr>
          <w:rFonts w:hint="eastAsia"/>
          <w:lang w:val="en-US" w:eastAsia="zh-CN"/>
        </w:rPr>
      </w:pPr>
      <w:r>
        <w:rPr>
          <w:rFonts w:hint="eastAsia"/>
          <w:lang w:val="en-US" w:eastAsia="zh-CN"/>
        </w:rPr>
        <w:t>七、课程实施与保障</w:t>
      </w:r>
    </w:p>
    <w:p w14:paraId="325EE5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B0B73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多元化教学策略，以学生为中心、能力为导向。核心方法包括：项目驱动教学，依托完整数据分析项目，贯穿设计、收集、分析、报告全流程；案例教学，引入企业真实案例深化理解；线上线下混合式教学，利用平台资源进行预习与拓展，线下聚焦重难点与实操；小组协作学习，通过团队任务培养协作与沟通能力。</w:t>
      </w:r>
    </w:p>
    <w:p w14:paraId="0E5F29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FE614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本课程构建了“诚信数据、科学决策、责任担当”的课程思政价值链，实现专业知识传授与价值引领的有机统一：</w:t>
      </w:r>
    </w:p>
    <w:p w14:paraId="19F28E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融入职业伦理与法治教育：通过讲解数据造假案例（如学术不端、虚假市场报告）的危害，强调“数据真实”的生命线地位，树立诚信调查、遵守《统计法》《数据安全法》等法规的职业操守。</w:t>
      </w:r>
    </w:p>
    <w:p w14:paraId="588A6D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融入工匠精神与科学精神：结合知名市场研究机构（如央视市场研究CTR）或企业数据分析团队精益求精的案例，培养学生严谨、细致、求实的数据处理与分析态度。</w:t>
      </w:r>
    </w:p>
    <w:p w14:paraId="251131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融入家国情怀与行业自信：选用中国品牌（如华为、小米、李宁等）利用市场数据进行成功决策、开拓市场的案例，展现数据分析在国家品牌建设与经济发展中的价值，增强学生的民族自豪感和行业使命感。</w:t>
      </w:r>
    </w:p>
    <w:p w14:paraId="16909E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融入创新思维与社会责任：引导学生关注大数据、人工智能等新技术对市场调查行业的影响，鼓励在方法、工具上探索创新。同时，探讨数据分析在公共服务、社会议题（如消费趋势、可持续发展）中的应用，培养学生的社会责任感。</w:t>
      </w:r>
    </w:p>
    <w:p w14:paraId="5B7C3D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default" w:ascii="宋体" w:hAnsi="宋体" w:eastAsia="宋体" w:cs="宋体"/>
          <w:color w:val="auto"/>
          <w:kern w:val="2"/>
          <w:sz w:val="24"/>
          <w:szCs w:val="24"/>
          <w:highlight w:val="none"/>
          <w:lang w:val="en-US" w:eastAsia="zh-CN"/>
        </w:rPr>
        <w:t>融入团队协作与职业素养：在小组项目中，强调有效沟通、责任共担、成果共享，培养良好的职业合作精神。</w:t>
      </w:r>
    </w:p>
    <w:p w14:paraId="297502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CC77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938AF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专职教师应具备双师素质资格，具有一定的实践经验，教学效果良好，职称和年龄结构合理。</w:t>
      </w:r>
    </w:p>
    <w:p w14:paraId="54ACD1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2.教学硬件环境基本要求</w:t>
      </w:r>
    </w:p>
    <w:p w14:paraId="59748C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实施课程教学，校内应具备以下实训条件：教学做一体化实训室。</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2025"/>
        <w:gridCol w:w="4351"/>
        <w:gridCol w:w="1532"/>
      </w:tblGrid>
      <w:tr w14:paraId="1BF8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58AA0070">
            <w:pPr>
              <w:keepNext w:val="0"/>
              <w:keepLines w:val="0"/>
              <w:widowControl/>
              <w:suppressLineNumbers w:val="0"/>
              <w:spacing w:line="375" w:lineRule="atLeast"/>
              <w:jc w:val="left"/>
              <w:rPr>
                <w:rFonts w:hint="eastAsia" w:ascii="宋体" w:hAnsi="宋体" w:eastAsia="宋体" w:cs="宋体"/>
                <w:color w:val="FF0000"/>
                <w:sz w:val="21"/>
                <w:szCs w:val="21"/>
                <w:highlight w:val="yellow"/>
                <w:vertAlign w:val="baseline"/>
                <w:lang w:val="en-US" w:eastAsia="zh-CN"/>
              </w:rPr>
            </w:pPr>
            <w:r>
              <w:rPr>
                <w:rFonts w:hint="default" w:ascii="Segoe UI" w:hAnsi="Segoe UI" w:eastAsia="Segoe UI" w:cs="Segoe UI"/>
                <w:i w:val="0"/>
                <w:iCs w:val="0"/>
                <w:caps w:val="0"/>
                <w:color w:val="0F1115"/>
                <w:spacing w:val="0"/>
                <w:kern w:val="0"/>
                <w:sz w:val="21"/>
                <w:szCs w:val="21"/>
                <w:lang w:val="en-US" w:eastAsia="zh-CN" w:bidi="ar"/>
              </w:rPr>
              <w:t>类别</w:t>
            </w:r>
          </w:p>
        </w:tc>
        <w:tc>
          <w:tcPr>
            <w:tcW w:w="1027" w:type="pct"/>
            <w:vAlign w:val="center"/>
          </w:tcPr>
          <w:p w14:paraId="0EDB81EF">
            <w:pPr>
              <w:keepNext w:val="0"/>
              <w:keepLines w:val="0"/>
              <w:widowControl/>
              <w:suppressLineNumbers w:val="0"/>
              <w:spacing w:line="375" w:lineRule="atLeast"/>
              <w:jc w:val="left"/>
              <w:rPr>
                <w:rFonts w:hint="eastAsia" w:ascii="宋体" w:hAnsi="宋体" w:eastAsia="宋体" w:cs="宋体"/>
                <w:color w:val="FF0000"/>
                <w:sz w:val="21"/>
                <w:szCs w:val="21"/>
                <w:highlight w:val="yellow"/>
                <w:vertAlign w:val="baseline"/>
                <w:lang w:val="en-US" w:eastAsia="zh-CN"/>
              </w:rPr>
            </w:pPr>
            <w:r>
              <w:rPr>
                <w:rFonts w:hint="default" w:ascii="Segoe UI" w:hAnsi="Segoe UI" w:eastAsia="Segoe UI" w:cs="Segoe UI"/>
                <w:i w:val="0"/>
                <w:iCs w:val="0"/>
                <w:caps w:val="0"/>
                <w:color w:val="0F1115"/>
                <w:spacing w:val="0"/>
                <w:kern w:val="0"/>
                <w:sz w:val="21"/>
                <w:szCs w:val="21"/>
                <w:lang w:val="en-US" w:eastAsia="zh-CN" w:bidi="ar"/>
              </w:rPr>
              <w:t>设备/项目</w:t>
            </w:r>
          </w:p>
        </w:tc>
        <w:tc>
          <w:tcPr>
            <w:tcW w:w="2207" w:type="pct"/>
            <w:vAlign w:val="center"/>
          </w:tcPr>
          <w:p w14:paraId="312F9F7A">
            <w:pPr>
              <w:keepNext w:val="0"/>
              <w:keepLines w:val="0"/>
              <w:widowControl/>
              <w:suppressLineNumbers w:val="0"/>
              <w:spacing w:line="375" w:lineRule="atLeast"/>
              <w:jc w:val="left"/>
              <w:rPr>
                <w:rFonts w:hint="eastAsia" w:ascii="宋体" w:hAnsi="宋体" w:eastAsia="宋体" w:cs="宋体"/>
                <w:color w:val="FF0000"/>
                <w:sz w:val="21"/>
                <w:szCs w:val="21"/>
                <w:highlight w:val="yellow"/>
                <w:vertAlign w:val="baseline"/>
                <w:lang w:val="en-US" w:eastAsia="zh-CN"/>
              </w:rPr>
            </w:pPr>
            <w:r>
              <w:rPr>
                <w:rFonts w:hint="default" w:ascii="Segoe UI" w:hAnsi="Segoe UI" w:eastAsia="Segoe UI" w:cs="Segoe UI"/>
                <w:i w:val="0"/>
                <w:iCs w:val="0"/>
                <w:caps w:val="0"/>
                <w:color w:val="0F1115"/>
                <w:spacing w:val="0"/>
                <w:kern w:val="0"/>
                <w:sz w:val="21"/>
                <w:szCs w:val="21"/>
                <w:lang w:val="en-US" w:eastAsia="zh-CN" w:bidi="ar"/>
              </w:rPr>
              <w:t>规格/要求</w:t>
            </w:r>
          </w:p>
        </w:tc>
        <w:tc>
          <w:tcPr>
            <w:tcW w:w="777" w:type="pct"/>
            <w:vAlign w:val="center"/>
          </w:tcPr>
          <w:p w14:paraId="02C87B3F">
            <w:pPr>
              <w:keepNext w:val="0"/>
              <w:keepLines w:val="0"/>
              <w:widowControl/>
              <w:suppressLineNumbers w:val="0"/>
              <w:spacing w:line="375" w:lineRule="atLeast"/>
              <w:jc w:val="left"/>
              <w:rPr>
                <w:rFonts w:hint="eastAsia" w:ascii="宋体" w:hAnsi="宋体" w:eastAsia="宋体" w:cs="宋体"/>
                <w:color w:val="FF0000"/>
                <w:sz w:val="21"/>
                <w:szCs w:val="21"/>
                <w:highlight w:val="yellow"/>
                <w:vertAlign w:val="baseline"/>
                <w:lang w:val="en-US" w:eastAsia="zh-CN"/>
              </w:rPr>
            </w:pPr>
            <w:r>
              <w:rPr>
                <w:rFonts w:hint="default" w:ascii="Segoe UI" w:hAnsi="Segoe UI" w:eastAsia="Segoe UI" w:cs="Segoe UI"/>
                <w:i w:val="0"/>
                <w:iCs w:val="0"/>
                <w:caps w:val="0"/>
                <w:color w:val="0F1115"/>
                <w:spacing w:val="0"/>
                <w:kern w:val="0"/>
                <w:sz w:val="21"/>
                <w:szCs w:val="21"/>
                <w:lang w:val="en-US" w:eastAsia="zh-CN" w:bidi="ar"/>
              </w:rPr>
              <w:t>数量</w:t>
            </w:r>
          </w:p>
        </w:tc>
      </w:tr>
      <w:tr w14:paraId="54AE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2DBD6FA9">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Style w:val="25"/>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一、核心计算设备</w:t>
            </w:r>
          </w:p>
        </w:tc>
        <w:tc>
          <w:tcPr>
            <w:tcW w:w="1027" w:type="pct"/>
            <w:vAlign w:val="center"/>
          </w:tcPr>
          <w:p w14:paraId="31D7B5EE">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学生用计算机</w:t>
            </w:r>
          </w:p>
        </w:tc>
        <w:tc>
          <w:tcPr>
            <w:tcW w:w="2207" w:type="pct"/>
            <w:vAlign w:val="center"/>
          </w:tcPr>
          <w:p w14:paraId="679DDF94">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高性能商务PC，i5/i7处理器，16GB内存，256GB+ SSD，独立显卡</w:t>
            </w:r>
          </w:p>
        </w:tc>
        <w:tc>
          <w:tcPr>
            <w:tcW w:w="777" w:type="pct"/>
            <w:vAlign w:val="center"/>
          </w:tcPr>
          <w:p w14:paraId="34FBD945">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42台(2备用)</w:t>
            </w:r>
          </w:p>
        </w:tc>
      </w:tr>
      <w:tr w14:paraId="76D4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tcPr>
          <w:p w14:paraId="74DED46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64429D95">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教师主控机</w:t>
            </w:r>
          </w:p>
        </w:tc>
        <w:tc>
          <w:tcPr>
            <w:tcW w:w="2207" w:type="pct"/>
            <w:vAlign w:val="center"/>
          </w:tcPr>
          <w:p w14:paraId="0F85B669">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高性能PC，支持多媒体控制、屏幕广播</w:t>
            </w:r>
          </w:p>
        </w:tc>
        <w:tc>
          <w:tcPr>
            <w:tcW w:w="777" w:type="pct"/>
          </w:tcPr>
          <w:p w14:paraId="5784F52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r>
      <w:tr w14:paraId="1641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tcPr>
          <w:p w14:paraId="55A5D9A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25B27A9F">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服务器</w:t>
            </w:r>
          </w:p>
        </w:tc>
        <w:tc>
          <w:tcPr>
            <w:tcW w:w="2207" w:type="pct"/>
            <w:vAlign w:val="center"/>
          </w:tcPr>
          <w:p w14:paraId="21A1BB32">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用于部署数据库、共享项目数据及软件许可证管理</w:t>
            </w:r>
          </w:p>
        </w:tc>
        <w:tc>
          <w:tcPr>
            <w:tcW w:w="777" w:type="pct"/>
          </w:tcPr>
          <w:p w14:paraId="4D1A744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r>
      <w:tr w14:paraId="5521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6E66E0EB">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Style w:val="25"/>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二、专业软件配置</w:t>
            </w:r>
          </w:p>
        </w:tc>
        <w:tc>
          <w:tcPr>
            <w:tcW w:w="1027" w:type="pct"/>
            <w:vAlign w:val="center"/>
          </w:tcPr>
          <w:p w14:paraId="45C083E0">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办公与分析软件</w:t>
            </w:r>
          </w:p>
        </w:tc>
        <w:tc>
          <w:tcPr>
            <w:tcW w:w="2207" w:type="pct"/>
            <w:vAlign w:val="center"/>
          </w:tcPr>
          <w:p w14:paraId="4B088144">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Microsoft Office 专业版（重点使用Excel高级功能）</w:t>
            </w:r>
          </w:p>
        </w:tc>
        <w:tc>
          <w:tcPr>
            <w:tcW w:w="777" w:type="pct"/>
            <w:vAlign w:val="center"/>
          </w:tcPr>
          <w:p w14:paraId="199AED85">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43套</w:t>
            </w:r>
          </w:p>
        </w:tc>
      </w:tr>
      <w:tr w14:paraId="0752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1B3F206B">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Style w:val="25"/>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三、网络与存储</w:t>
            </w:r>
          </w:p>
        </w:tc>
        <w:tc>
          <w:tcPr>
            <w:tcW w:w="1027" w:type="pct"/>
            <w:vAlign w:val="center"/>
          </w:tcPr>
          <w:p w14:paraId="15724B10">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网络系统</w:t>
            </w:r>
          </w:p>
        </w:tc>
        <w:tc>
          <w:tcPr>
            <w:tcW w:w="2207" w:type="pct"/>
            <w:vAlign w:val="center"/>
          </w:tcPr>
          <w:p w14:paraId="4B5EBE58">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千兆有线网络全覆盖，稳定高速无线Wi-Fi</w:t>
            </w:r>
          </w:p>
        </w:tc>
        <w:tc>
          <w:tcPr>
            <w:tcW w:w="777" w:type="pct"/>
            <w:vAlign w:val="center"/>
          </w:tcPr>
          <w:p w14:paraId="1869F06C">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1套</w:t>
            </w:r>
          </w:p>
        </w:tc>
      </w:tr>
      <w:tr w14:paraId="0B2F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tcPr>
          <w:p w14:paraId="190AB03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010BC2A8">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网络交换机</w:t>
            </w:r>
          </w:p>
        </w:tc>
        <w:tc>
          <w:tcPr>
            <w:tcW w:w="2207" w:type="pct"/>
            <w:vAlign w:val="center"/>
          </w:tcPr>
          <w:p w14:paraId="1FB01F2B">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48口千兆管理型交换机</w:t>
            </w:r>
          </w:p>
        </w:tc>
        <w:tc>
          <w:tcPr>
            <w:tcW w:w="777" w:type="pct"/>
            <w:vAlign w:val="center"/>
          </w:tcPr>
          <w:p w14:paraId="5C222C27">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1-2台</w:t>
            </w:r>
          </w:p>
        </w:tc>
      </w:tr>
      <w:tr w14:paraId="7982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481C9E04">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Style w:val="25"/>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四、场地与设施</w:t>
            </w:r>
          </w:p>
        </w:tc>
        <w:tc>
          <w:tcPr>
            <w:tcW w:w="1027" w:type="pct"/>
            <w:vAlign w:val="center"/>
          </w:tcPr>
          <w:p w14:paraId="4307E79D">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实训室场地</w:t>
            </w:r>
          </w:p>
        </w:tc>
        <w:tc>
          <w:tcPr>
            <w:tcW w:w="2207" w:type="pct"/>
            <w:vAlign w:val="center"/>
          </w:tcPr>
          <w:p w14:paraId="54476377">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面积≥80㎡，布局合理，通风采光良好</w:t>
            </w:r>
          </w:p>
        </w:tc>
        <w:tc>
          <w:tcPr>
            <w:tcW w:w="777" w:type="pct"/>
            <w:vAlign w:val="center"/>
          </w:tcPr>
          <w:p w14:paraId="765844D9">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1间</w:t>
            </w:r>
          </w:p>
        </w:tc>
      </w:tr>
      <w:tr w14:paraId="33DC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3F83851C">
            <w:pPr>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22DEF215">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学生桌椅</w:t>
            </w:r>
          </w:p>
        </w:tc>
        <w:tc>
          <w:tcPr>
            <w:tcW w:w="2207" w:type="pct"/>
            <w:vAlign w:val="center"/>
          </w:tcPr>
          <w:p w14:paraId="729503E9">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座椅，带隔断的电脑桌</w:t>
            </w:r>
          </w:p>
        </w:tc>
        <w:tc>
          <w:tcPr>
            <w:tcW w:w="777" w:type="pct"/>
            <w:vAlign w:val="center"/>
          </w:tcPr>
          <w:p w14:paraId="6141BC6E">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40套</w:t>
            </w:r>
          </w:p>
        </w:tc>
      </w:tr>
      <w:tr w14:paraId="5426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711EC123">
            <w:pPr>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2F7B6E0E">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空调系统</w:t>
            </w:r>
          </w:p>
        </w:tc>
        <w:tc>
          <w:tcPr>
            <w:tcW w:w="2207" w:type="pct"/>
            <w:vAlign w:val="center"/>
          </w:tcPr>
          <w:p w14:paraId="315904C2">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柜式或中央空调，保障设备散热与环境舒适</w:t>
            </w:r>
          </w:p>
        </w:tc>
        <w:tc>
          <w:tcPr>
            <w:tcW w:w="777" w:type="pct"/>
            <w:vAlign w:val="center"/>
          </w:tcPr>
          <w:p w14:paraId="517142BC">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2套</w:t>
            </w:r>
          </w:p>
        </w:tc>
      </w:tr>
      <w:tr w14:paraId="4F6F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7F66359E">
            <w:pPr>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6E734F15">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投影与音响</w:t>
            </w:r>
          </w:p>
        </w:tc>
        <w:tc>
          <w:tcPr>
            <w:tcW w:w="2207" w:type="pct"/>
            <w:vAlign w:val="center"/>
          </w:tcPr>
          <w:p w14:paraId="300F0438">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高清投影仪/智能交互平板，配套音响系统</w:t>
            </w:r>
          </w:p>
        </w:tc>
        <w:tc>
          <w:tcPr>
            <w:tcW w:w="777" w:type="pct"/>
            <w:vAlign w:val="center"/>
          </w:tcPr>
          <w:p w14:paraId="1213BB49">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1套</w:t>
            </w:r>
          </w:p>
        </w:tc>
      </w:tr>
      <w:tr w14:paraId="1034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09F64DDC">
            <w:pPr>
              <w:keepNext w:val="0"/>
              <w:keepLines w:val="0"/>
              <w:widowControl/>
              <w:suppressLineNumbers w:val="0"/>
              <w:spacing w:line="375" w:lineRule="atLeast"/>
              <w:jc w:val="left"/>
              <w:rPr>
                <w:rFonts w:hint="eastAsia" w:asciiTheme="minorEastAsia" w:hAnsiTheme="minorEastAsia" w:eastAsiaTheme="minorEastAsia" w:cstheme="minorEastAsia"/>
                <w:b w:val="0"/>
                <w:bCs w:val="0"/>
                <w:color w:val="FF0000"/>
                <w:sz w:val="21"/>
                <w:szCs w:val="21"/>
                <w:highlight w:val="yellow"/>
                <w:vertAlign w:val="baseline"/>
                <w:lang w:val="en-US" w:eastAsia="zh-CN"/>
              </w:rPr>
            </w:pPr>
            <w:r>
              <w:rPr>
                <w:rStyle w:val="25"/>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五、管理与安全</w:t>
            </w:r>
          </w:p>
        </w:tc>
        <w:tc>
          <w:tcPr>
            <w:tcW w:w="1027" w:type="pct"/>
            <w:vAlign w:val="center"/>
          </w:tcPr>
          <w:p w14:paraId="67B25C5A">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教学管理系统</w:t>
            </w:r>
          </w:p>
        </w:tc>
        <w:tc>
          <w:tcPr>
            <w:tcW w:w="2207" w:type="pct"/>
            <w:vAlign w:val="center"/>
          </w:tcPr>
          <w:p w14:paraId="2D68DED4">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多媒体网络教室管理系统</w:t>
            </w:r>
          </w:p>
        </w:tc>
        <w:tc>
          <w:tcPr>
            <w:tcW w:w="777" w:type="pct"/>
            <w:vAlign w:val="center"/>
          </w:tcPr>
          <w:p w14:paraId="6EA98F91">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1套</w:t>
            </w:r>
          </w:p>
        </w:tc>
      </w:tr>
      <w:tr w14:paraId="5655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1BE04A34">
            <w:pPr>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3872D30D">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电源系统</w:t>
            </w:r>
          </w:p>
        </w:tc>
        <w:tc>
          <w:tcPr>
            <w:tcW w:w="2207" w:type="pct"/>
            <w:vAlign w:val="center"/>
          </w:tcPr>
          <w:p w14:paraId="541FD437">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防浪涌插座，冗余电路设计，保障安全稳定供电</w:t>
            </w:r>
          </w:p>
        </w:tc>
        <w:tc>
          <w:tcPr>
            <w:tcW w:w="777" w:type="pct"/>
            <w:vAlign w:val="center"/>
          </w:tcPr>
          <w:p w14:paraId="5D39CDCA">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1套</w:t>
            </w:r>
          </w:p>
        </w:tc>
      </w:tr>
      <w:tr w14:paraId="7437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pct"/>
            <w:vAlign w:val="center"/>
          </w:tcPr>
          <w:p w14:paraId="468AEB45">
            <w:pPr>
              <w:rPr>
                <w:rFonts w:hint="eastAsia" w:asciiTheme="minorEastAsia" w:hAnsiTheme="minorEastAsia" w:eastAsiaTheme="minorEastAsia" w:cstheme="minorEastAsia"/>
                <w:b w:val="0"/>
                <w:bCs w:val="0"/>
                <w:color w:val="FF0000"/>
                <w:sz w:val="21"/>
                <w:szCs w:val="21"/>
                <w:highlight w:val="yellow"/>
                <w:vertAlign w:val="baseline"/>
                <w:lang w:val="en-US" w:eastAsia="zh-CN"/>
              </w:rPr>
            </w:pPr>
          </w:p>
        </w:tc>
        <w:tc>
          <w:tcPr>
            <w:tcW w:w="1027" w:type="pct"/>
            <w:vAlign w:val="center"/>
          </w:tcPr>
          <w:p w14:paraId="6984575D">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全与监控</w:t>
            </w:r>
          </w:p>
        </w:tc>
        <w:tc>
          <w:tcPr>
            <w:tcW w:w="2207" w:type="pct"/>
            <w:vAlign w:val="center"/>
          </w:tcPr>
          <w:p w14:paraId="777E5C1B">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消防设施，环境监控，视频安防系统</w:t>
            </w:r>
          </w:p>
        </w:tc>
        <w:tc>
          <w:tcPr>
            <w:tcW w:w="777" w:type="pct"/>
            <w:vAlign w:val="center"/>
          </w:tcPr>
          <w:p w14:paraId="4BD1911A">
            <w:pPr>
              <w:keepNext w:val="0"/>
              <w:keepLines w:val="0"/>
              <w:widowControl/>
              <w:suppressLineNumbers w:val="0"/>
              <w:spacing w:line="375" w:lineRule="atLeast"/>
              <w:jc w:val="left"/>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1套</w:t>
            </w:r>
          </w:p>
        </w:tc>
      </w:tr>
    </w:tbl>
    <w:p w14:paraId="2BB46A2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3.教学资源基本要求</w:t>
      </w:r>
    </w:p>
    <w:p w14:paraId="2CB8401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（1）基本教学资源：</w:t>
      </w:r>
    </w:p>
    <w:p w14:paraId="6D3D0E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应配备以选定教材为核心的完整纸质与电子教学材料，包括课程标准、授课计划、教案、课件（PPT）、配套习题集、案例库、实训项目指导书及教学案例数据集。</w:t>
      </w:r>
    </w:p>
    <w:p w14:paraId="66D6A9B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（2）数字教学资源：</w:t>
      </w:r>
    </w:p>
    <w:p w14:paraId="79C7DA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需依托超星学习通在线课程平台，系统建设或引入包含以下内容的数字化资源库：课程知识点微课视频、扩展阅读资料（如行业分析报告、学术论文）、经典与前沿案例解析视频、共享项目数据集及模板（如问卷模板、报告模板）。</w:t>
      </w:r>
    </w:p>
    <w:p w14:paraId="036297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br w:type="page"/>
      </w:r>
    </w:p>
    <w:p w14:paraId="67270C52">
      <w:pPr>
        <w:pStyle w:val="2"/>
        <w:bidi w:val="0"/>
      </w:pPr>
      <w:bookmarkStart w:id="67" w:name="_Toc19151"/>
      <w:bookmarkStart w:id="68" w:name="_Toc4341"/>
      <w:r>
        <w:t>《</w:t>
      </w:r>
      <w:r>
        <w:rPr>
          <w:rFonts w:hint="eastAsia"/>
        </w:rPr>
        <w:t xml:space="preserve"> 运营管理数据分析</w:t>
      </w:r>
      <w:r>
        <w:t>》课程标准</w:t>
      </w:r>
      <w:bookmarkEnd w:id="67"/>
      <w:bookmarkEnd w:id="68"/>
    </w:p>
    <w:p w14:paraId="29816042">
      <w:pPr>
        <w:pStyle w:val="3"/>
        <w:bidi w:val="0"/>
      </w:pPr>
      <w:r>
        <w:rPr>
          <w:rFonts w:hint="eastAsia"/>
          <w:lang w:val="en-US" w:eastAsia="zh-CN"/>
        </w:rPr>
        <w:t>一、</w:t>
      </w:r>
      <w:r>
        <w:rPr>
          <w:rFonts w:hint="eastAsia"/>
        </w:rPr>
        <w:t>课程基本信息</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545"/>
        <w:gridCol w:w="1807"/>
        <w:gridCol w:w="974"/>
        <w:gridCol w:w="1265"/>
        <w:gridCol w:w="2826"/>
      </w:tblGrid>
      <w:tr w14:paraId="595F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28" w:type="pct"/>
            <w:tcBorders>
              <w:top w:val="single" w:color="auto" w:sz="4" w:space="0"/>
              <w:left w:val="single" w:color="auto" w:sz="4" w:space="0"/>
              <w:bottom w:val="single" w:color="auto" w:sz="4" w:space="0"/>
              <w:right w:val="single" w:color="auto" w:sz="4" w:space="0"/>
            </w:tcBorders>
            <w:vAlign w:val="center"/>
          </w:tcPr>
          <w:p w14:paraId="41A78D2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课程名称</w:t>
            </w:r>
          </w:p>
        </w:tc>
        <w:tc>
          <w:tcPr>
            <w:tcW w:w="2195" w:type="pct"/>
            <w:gridSpan w:val="3"/>
            <w:tcBorders>
              <w:top w:val="single" w:color="auto" w:sz="4" w:space="0"/>
              <w:left w:val="single" w:color="auto" w:sz="4" w:space="0"/>
              <w:bottom w:val="single" w:color="auto" w:sz="4" w:space="0"/>
              <w:right w:val="single" w:color="auto" w:sz="4" w:space="0"/>
            </w:tcBorders>
            <w:vAlign w:val="center"/>
          </w:tcPr>
          <w:p w14:paraId="624B4EA6">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运营管理数据分析</w:t>
            </w:r>
          </w:p>
        </w:tc>
        <w:tc>
          <w:tcPr>
            <w:tcW w:w="642" w:type="pct"/>
            <w:tcBorders>
              <w:top w:val="single" w:color="auto" w:sz="4" w:space="0"/>
              <w:left w:val="single" w:color="auto" w:sz="4" w:space="0"/>
              <w:bottom w:val="single" w:color="auto" w:sz="4" w:space="0"/>
              <w:right w:val="single" w:color="auto" w:sz="4" w:space="0"/>
            </w:tcBorders>
            <w:vAlign w:val="center"/>
          </w:tcPr>
          <w:p w14:paraId="71138C68">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课程编码</w:t>
            </w:r>
          </w:p>
        </w:tc>
        <w:tc>
          <w:tcPr>
            <w:tcW w:w="1434" w:type="pct"/>
            <w:tcBorders>
              <w:top w:val="single" w:color="auto" w:sz="4" w:space="0"/>
              <w:left w:val="single" w:color="auto" w:sz="4" w:space="0"/>
              <w:bottom w:val="single" w:color="auto" w:sz="4" w:space="0"/>
              <w:right w:val="single" w:color="auto" w:sz="4" w:space="0"/>
            </w:tcBorders>
            <w:vAlign w:val="center"/>
          </w:tcPr>
          <w:p w14:paraId="19793C03">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swsf23033</w:t>
            </w:r>
          </w:p>
        </w:tc>
      </w:tr>
      <w:tr w14:paraId="7379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bottom w:val="single" w:color="auto" w:sz="4" w:space="0"/>
              <w:right w:val="single" w:color="auto" w:sz="4" w:space="0"/>
            </w:tcBorders>
          </w:tcPr>
          <w:p w14:paraId="2B51D4B2">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建议学时</w:t>
            </w:r>
          </w:p>
        </w:tc>
        <w:tc>
          <w:tcPr>
            <w:tcW w:w="784" w:type="pct"/>
            <w:tcBorders>
              <w:top w:val="single" w:color="auto" w:sz="4" w:space="0"/>
              <w:left w:val="single" w:color="auto" w:sz="4" w:space="0"/>
              <w:bottom w:val="single" w:color="auto" w:sz="4" w:space="0"/>
              <w:right w:val="single" w:color="auto" w:sz="4" w:space="0"/>
            </w:tcBorders>
          </w:tcPr>
          <w:p w14:paraId="50E5E953">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32学时</w:t>
            </w:r>
          </w:p>
        </w:tc>
        <w:tc>
          <w:tcPr>
            <w:tcW w:w="917" w:type="pct"/>
            <w:tcBorders>
              <w:top w:val="single" w:color="auto" w:sz="4" w:space="0"/>
              <w:left w:val="single" w:color="auto" w:sz="4" w:space="0"/>
              <w:bottom w:val="single" w:color="auto" w:sz="4" w:space="0"/>
              <w:right w:val="single" w:color="auto" w:sz="4" w:space="0"/>
            </w:tcBorders>
          </w:tcPr>
          <w:p w14:paraId="43EC2456">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其中实践学时</w:t>
            </w:r>
          </w:p>
        </w:tc>
        <w:tc>
          <w:tcPr>
            <w:tcW w:w="493" w:type="pct"/>
            <w:tcBorders>
              <w:top w:val="single" w:color="auto" w:sz="4" w:space="0"/>
              <w:left w:val="single" w:color="auto" w:sz="4" w:space="0"/>
              <w:bottom w:val="single" w:color="auto" w:sz="4" w:space="0"/>
              <w:right w:val="single" w:color="auto" w:sz="4" w:space="0"/>
            </w:tcBorders>
          </w:tcPr>
          <w:p w14:paraId="1CFE8656">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6学时</w:t>
            </w:r>
          </w:p>
        </w:tc>
        <w:tc>
          <w:tcPr>
            <w:tcW w:w="642" w:type="pct"/>
            <w:tcBorders>
              <w:top w:val="single" w:color="auto" w:sz="4" w:space="0"/>
              <w:left w:val="single" w:color="auto" w:sz="4" w:space="0"/>
              <w:bottom w:val="single" w:color="auto" w:sz="4" w:space="0"/>
              <w:right w:val="single" w:color="auto" w:sz="4" w:space="0"/>
            </w:tcBorders>
            <w:vAlign w:val="center"/>
          </w:tcPr>
          <w:p w14:paraId="716D2DE0">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学分</w:t>
            </w:r>
          </w:p>
        </w:tc>
        <w:tc>
          <w:tcPr>
            <w:tcW w:w="1434" w:type="pct"/>
            <w:tcBorders>
              <w:top w:val="single" w:color="auto" w:sz="4" w:space="0"/>
              <w:left w:val="single" w:color="auto" w:sz="4" w:space="0"/>
              <w:bottom w:val="single" w:color="auto" w:sz="4" w:space="0"/>
              <w:right w:val="single" w:color="auto" w:sz="4" w:space="0"/>
            </w:tcBorders>
            <w:vAlign w:val="center"/>
          </w:tcPr>
          <w:p w14:paraId="33884DF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2学分</w:t>
            </w:r>
          </w:p>
        </w:tc>
      </w:tr>
      <w:tr w14:paraId="336A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bottom w:val="single" w:color="auto" w:sz="4" w:space="0"/>
              <w:right w:val="single" w:color="auto" w:sz="4" w:space="0"/>
            </w:tcBorders>
          </w:tcPr>
          <w:p w14:paraId="24D22DFF">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适用专业</w:t>
            </w:r>
          </w:p>
        </w:tc>
        <w:tc>
          <w:tcPr>
            <w:tcW w:w="4271" w:type="pct"/>
            <w:gridSpan w:val="5"/>
            <w:tcBorders>
              <w:top w:val="single" w:color="auto" w:sz="4" w:space="0"/>
              <w:left w:val="single" w:color="auto" w:sz="4" w:space="0"/>
              <w:bottom w:val="single" w:color="auto" w:sz="4" w:space="0"/>
              <w:right w:val="single" w:color="auto" w:sz="4" w:space="0"/>
            </w:tcBorders>
          </w:tcPr>
          <w:p w14:paraId="60296BDE">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商务数据分析与应用</w:t>
            </w:r>
          </w:p>
        </w:tc>
      </w:tr>
      <w:tr w14:paraId="3739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right w:val="single" w:color="auto" w:sz="4" w:space="0"/>
            </w:tcBorders>
            <w:vAlign w:val="center"/>
          </w:tcPr>
          <w:p w14:paraId="67E468A7">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课程类型</w:t>
            </w:r>
          </w:p>
        </w:tc>
        <w:tc>
          <w:tcPr>
            <w:tcW w:w="2195" w:type="pct"/>
            <w:gridSpan w:val="3"/>
            <w:tcBorders>
              <w:top w:val="single" w:color="auto" w:sz="4" w:space="0"/>
              <w:left w:val="single" w:color="auto" w:sz="4" w:space="0"/>
              <w:right w:val="single" w:color="auto" w:sz="4" w:space="0"/>
            </w:tcBorders>
          </w:tcPr>
          <w:p w14:paraId="739C91E6">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□专业基础课☑专业核心课□专业选修课□专业技能课</w:t>
            </w:r>
          </w:p>
        </w:tc>
        <w:tc>
          <w:tcPr>
            <w:tcW w:w="642" w:type="pct"/>
            <w:tcBorders>
              <w:top w:val="single" w:color="auto" w:sz="4" w:space="0"/>
              <w:left w:val="single" w:color="auto" w:sz="4" w:space="0"/>
              <w:bottom w:val="single" w:color="auto" w:sz="4" w:space="0"/>
              <w:right w:val="single" w:color="auto" w:sz="4" w:space="0"/>
            </w:tcBorders>
            <w:vAlign w:val="center"/>
          </w:tcPr>
          <w:p w14:paraId="10B2E163">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课程性质</w:t>
            </w:r>
          </w:p>
        </w:tc>
        <w:tc>
          <w:tcPr>
            <w:tcW w:w="1434" w:type="pct"/>
            <w:tcBorders>
              <w:top w:val="single" w:color="auto" w:sz="4" w:space="0"/>
              <w:left w:val="single" w:color="auto" w:sz="4" w:space="0"/>
              <w:bottom w:val="single" w:color="auto" w:sz="4" w:space="0"/>
              <w:right w:val="single" w:color="auto" w:sz="4" w:space="0"/>
            </w:tcBorders>
            <w:vAlign w:val="center"/>
          </w:tcPr>
          <w:p w14:paraId="3C6065DF">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fldChar w:fldCharType="begin"/>
            </w:r>
            <w:r>
              <w:rPr>
                <w:rFonts w:hint="eastAsia" w:ascii="宋体" w:hAnsi="宋体" w:eastAsia="宋体"/>
                <w:b w:val="0"/>
                <w:bCs w:val="0"/>
                <w:color w:val="auto"/>
                <w:kern w:val="0"/>
                <w:sz w:val="21"/>
                <w:szCs w:val="21"/>
                <w:lang w:val="en-US" w:eastAsia="zh-CN"/>
              </w:rPr>
              <w:instrText xml:space="preserve"> EQ \o\ac(□)</w:instrText>
            </w:r>
            <w:r>
              <w:rPr>
                <w:rFonts w:hint="eastAsia" w:ascii="宋体" w:hAnsi="宋体" w:eastAsia="宋体"/>
                <w:b w:val="0"/>
                <w:bCs w:val="0"/>
                <w:color w:val="auto"/>
                <w:kern w:val="0"/>
                <w:sz w:val="21"/>
                <w:szCs w:val="21"/>
                <w:lang w:val="en-US" w:eastAsia="zh-CN"/>
              </w:rPr>
              <w:fldChar w:fldCharType="end"/>
            </w:r>
            <w:r>
              <w:rPr>
                <w:rFonts w:hint="eastAsia" w:ascii="宋体" w:hAnsi="宋体" w:eastAsia="宋体"/>
                <w:b w:val="0"/>
                <w:bCs w:val="0"/>
                <w:color w:val="auto"/>
                <w:kern w:val="0"/>
                <w:sz w:val="21"/>
                <w:szCs w:val="21"/>
                <w:lang w:val="en-US" w:eastAsia="zh-CN"/>
              </w:rPr>
              <w:t>理论课</w:t>
            </w:r>
            <w:r>
              <w:rPr>
                <w:rFonts w:hint="eastAsia" w:ascii="宋体" w:hAnsi="宋体" w:eastAsia="宋体"/>
                <w:b w:val="0"/>
                <w:bCs w:val="0"/>
                <w:color w:val="auto"/>
                <w:kern w:val="0"/>
                <w:sz w:val="21"/>
                <w:szCs w:val="21"/>
                <w:lang w:val="en-US" w:eastAsia="zh-CN"/>
              </w:rPr>
              <w:fldChar w:fldCharType="begin"/>
            </w:r>
            <w:r>
              <w:rPr>
                <w:rFonts w:hint="eastAsia" w:ascii="宋体" w:hAnsi="宋体" w:eastAsia="宋体"/>
                <w:b w:val="0"/>
                <w:bCs w:val="0"/>
                <w:color w:val="auto"/>
                <w:kern w:val="0"/>
                <w:sz w:val="21"/>
                <w:szCs w:val="21"/>
                <w:lang w:val="en-US" w:eastAsia="zh-CN"/>
              </w:rPr>
              <w:instrText xml:space="preserve"> EQ \o\ac(□,√)</w:instrText>
            </w:r>
            <w:r>
              <w:rPr>
                <w:rFonts w:hint="eastAsia" w:ascii="宋体" w:hAnsi="宋体" w:eastAsia="宋体"/>
                <w:b w:val="0"/>
                <w:bCs w:val="0"/>
                <w:color w:val="auto"/>
                <w:kern w:val="0"/>
                <w:sz w:val="21"/>
                <w:szCs w:val="21"/>
                <w:lang w:val="en-US" w:eastAsia="zh-CN"/>
              </w:rPr>
              <w:fldChar w:fldCharType="end"/>
            </w:r>
            <w:r>
              <w:rPr>
                <w:rFonts w:hint="eastAsia" w:ascii="宋体" w:hAnsi="宋体" w:eastAsia="宋体"/>
                <w:b w:val="0"/>
                <w:bCs w:val="0"/>
                <w:color w:val="auto"/>
                <w:kern w:val="0"/>
                <w:sz w:val="21"/>
                <w:szCs w:val="21"/>
                <w:lang w:val="en-US" w:eastAsia="zh-CN"/>
              </w:rPr>
              <w:t>理实一体</w:t>
            </w:r>
          </w:p>
          <w:p w14:paraId="3B026627">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val="0"/>
                <w:bCs w:val="0"/>
                <w:color w:val="auto"/>
                <w:kern w:val="0"/>
                <w:sz w:val="21"/>
                <w:szCs w:val="21"/>
                <w:lang w:val="en-US" w:eastAsia="zh-CN"/>
              </w:rPr>
              <w:t>□集中性实践环节</w:t>
            </w:r>
          </w:p>
        </w:tc>
      </w:tr>
      <w:tr w14:paraId="2085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right w:val="single" w:color="auto" w:sz="4" w:space="0"/>
            </w:tcBorders>
            <w:shd w:val="clear" w:color="auto" w:fill="auto"/>
            <w:vAlign w:val="center"/>
          </w:tcPr>
          <w:p w14:paraId="6E7FA3C7">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先修课程</w:t>
            </w:r>
          </w:p>
        </w:tc>
        <w:tc>
          <w:tcPr>
            <w:tcW w:w="4271" w:type="pct"/>
            <w:gridSpan w:val="5"/>
            <w:tcBorders>
              <w:top w:val="single" w:color="auto" w:sz="4" w:space="0"/>
              <w:left w:val="single" w:color="auto" w:sz="4" w:space="0"/>
              <w:right w:val="single" w:color="auto" w:sz="4" w:space="0"/>
            </w:tcBorders>
          </w:tcPr>
          <w:p w14:paraId="72EF6AE0">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市场营销基础</w:t>
            </w:r>
          </w:p>
        </w:tc>
      </w:tr>
      <w:tr w14:paraId="2F47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right w:val="single" w:color="auto" w:sz="4" w:space="0"/>
            </w:tcBorders>
            <w:shd w:val="clear" w:color="auto" w:fill="auto"/>
            <w:vAlign w:val="center"/>
          </w:tcPr>
          <w:p w14:paraId="5B14F3E3">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后续课程</w:t>
            </w:r>
          </w:p>
        </w:tc>
        <w:tc>
          <w:tcPr>
            <w:tcW w:w="4271" w:type="pct"/>
            <w:gridSpan w:val="5"/>
            <w:tcBorders>
              <w:top w:val="single" w:color="auto" w:sz="4" w:space="0"/>
              <w:left w:val="single" w:color="auto" w:sz="4" w:space="0"/>
              <w:right w:val="single" w:color="auto" w:sz="4" w:space="0"/>
            </w:tcBorders>
          </w:tcPr>
          <w:p w14:paraId="04EB6888">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商务数据分析与应用基础、电子商务法规、运营管理数据分析、国际贸易基础实务、市场数据分析</w:t>
            </w:r>
          </w:p>
        </w:tc>
      </w:tr>
      <w:tr w14:paraId="4C6E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pct"/>
            <w:tcBorders>
              <w:top w:val="single" w:color="auto" w:sz="4" w:space="0"/>
              <w:left w:val="single" w:color="auto" w:sz="4" w:space="0"/>
              <w:right w:val="single" w:color="auto" w:sz="4" w:space="0"/>
            </w:tcBorders>
            <w:shd w:val="clear" w:color="auto" w:fill="auto"/>
            <w:vAlign w:val="center"/>
          </w:tcPr>
          <w:p w14:paraId="4A218C1A">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选用教材</w:t>
            </w:r>
          </w:p>
        </w:tc>
        <w:tc>
          <w:tcPr>
            <w:tcW w:w="4271" w:type="pct"/>
            <w:gridSpan w:val="5"/>
            <w:tcBorders>
              <w:top w:val="single" w:color="auto" w:sz="4" w:space="0"/>
              <w:left w:val="single" w:color="auto" w:sz="4" w:space="0"/>
              <w:right w:val="single" w:color="auto" w:sz="4" w:space="0"/>
            </w:tcBorders>
            <w:shd w:val="clear" w:color="auto" w:fill="auto"/>
          </w:tcPr>
          <w:p w14:paraId="6C9E38A1">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《电商运营数据分析》（闵敏，高等教育出版社，2020年5月第4版，978-7-04-049495-2)</w:t>
            </w:r>
          </w:p>
        </w:tc>
      </w:tr>
      <w:tr w14:paraId="77C2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right w:val="single" w:color="auto" w:sz="4" w:space="0"/>
            </w:tcBorders>
            <w:vAlign w:val="center"/>
          </w:tcPr>
          <w:p w14:paraId="4CEB289E">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制定人</w:t>
            </w:r>
          </w:p>
        </w:tc>
        <w:tc>
          <w:tcPr>
            <w:tcW w:w="2195" w:type="pct"/>
            <w:gridSpan w:val="3"/>
            <w:tcBorders>
              <w:top w:val="single" w:color="auto" w:sz="4" w:space="0"/>
              <w:left w:val="single" w:color="auto" w:sz="4" w:space="0"/>
              <w:right w:val="single" w:color="auto" w:sz="4" w:space="0"/>
            </w:tcBorders>
          </w:tcPr>
          <w:p w14:paraId="0A21B087">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李筱淼</w:t>
            </w:r>
          </w:p>
        </w:tc>
        <w:tc>
          <w:tcPr>
            <w:tcW w:w="642" w:type="pct"/>
            <w:tcBorders>
              <w:top w:val="single" w:color="auto" w:sz="4" w:space="0"/>
              <w:left w:val="single" w:color="auto" w:sz="4" w:space="0"/>
              <w:bottom w:val="single" w:color="auto" w:sz="4" w:space="0"/>
              <w:right w:val="single" w:color="auto" w:sz="4" w:space="0"/>
            </w:tcBorders>
            <w:vAlign w:val="center"/>
          </w:tcPr>
          <w:p w14:paraId="27A7A658">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制定时间</w:t>
            </w:r>
          </w:p>
        </w:tc>
        <w:tc>
          <w:tcPr>
            <w:tcW w:w="1434" w:type="pct"/>
            <w:tcBorders>
              <w:top w:val="single" w:color="auto" w:sz="4" w:space="0"/>
              <w:left w:val="single" w:color="auto" w:sz="4" w:space="0"/>
              <w:bottom w:val="single" w:color="auto" w:sz="4" w:space="0"/>
              <w:right w:val="single" w:color="auto" w:sz="4" w:space="0"/>
            </w:tcBorders>
            <w:vAlign w:val="center"/>
          </w:tcPr>
          <w:p w14:paraId="11D8B234">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2025年7月</w:t>
            </w:r>
          </w:p>
        </w:tc>
      </w:tr>
      <w:tr w14:paraId="4242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tcBorders>
              <w:top w:val="single" w:color="auto" w:sz="4" w:space="0"/>
              <w:left w:val="single" w:color="auto" w:sz="4" w:space="0"/>
              <w:right w:val="single" w:color="auto" w:sz="4" w:space="0"/>
            </w:tcBorders>
            <w:vAlign w:val="center"/>
          </w:tcPr>
          <w:p w14:paraId="0879628D">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审核人</w:t>
            </w:r>
          </w:p>
        </w:tc>
        <w:tc>
          <w:tcPr>
            <w:tcW w:w="2195" w:type="pct"/>
            <w:gridSpan w:val="3"/>
            <w:tcBorders>
              <w:top w:val="single" w:color="auto" w:sz="4" w:space="0"/>
              <w:left w:val="single" w:color="auto" w:sz="4" w:space="0"/>
              <w:right w:val="single" w:color="auto" w:sz="4" w:space="0"/>
            </w:tcBorders>
          </w:tcPr>
          <w:p w14:paraId="7A9B48DF">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李筱淼</w:t>
            </w:r>
          </w:p>
        </w:tc>
        <w:tc>
          <w:tcPr>
            <w:tcW w:w="642" w:type="pct"/>
            <w:tcBorders>
              <w:top w:val="single" w:color="auto" w:sz="4" w:space="0"/>
              <w:left w:val="single" w:color="auto" w:sz="4" w:space="0"/>
              <w:bottom w:val="single" w:color="auto" w:sz="4" w:space="0"/>
              <w:right w:val="single" w:color="auto" w:sz="4" w:space="0"/>
            </w:tcBorders>
            <w:vAlign w:val="center"/>
          </w:tcPr>
          <w:p w14:paraId="3E220DB7">
            <w:pPr>
              <w:pStyle w:val="12"/>
              <w:spacing w:before="0" w:beforeAutospacing="0" w:after="0" w:afterAutospacing="0"/>
              <w:jc w:val="center"/>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审核时间</w:t>
            </w:r>
          </w:p>
        </w:tc>
        <w:tc>
          <w:tcPr>
            <w:tcW w:w="1434" w:type="pct"/>
            <w:tcBorders>
              <w:top w:val="single" w:color="auto" w:sz="4" w:space="0"/>
              <w:left w:val="single" w:color="auto" w:sz="4" w:space="0"/>
              <w:bottom w:val="single" w:color="auto" w:sz="4" w:space="0"/>
              <w:right w:val="single" w:color="auto" w:sz="4" w:space="0"/>
            </w:tcBorders>
            <w:vAlign w:val="center"/>
          </w:tcPr>
          <w:p w14:paraId="6C890E3C">
            <w:pPr>
              <w:pStyle w:val="12"/>
              <w:spacing w:before="0" w:beforeAutospacing="0" w:after="0" w:afterAutospacing="0"/>
              <w:jc w:val="center"/>
              <w:rPr>
                <w:rFonts w:hint="eastAsia" w:ascii="宋体" w:hAnsi="宋体" w:eastAsia="宋体"/>
                <w:b w:val="0"/>
                <w:bCs w:val="0"/>
                <w:color w:val="auto"/>
                <w:kern w:val="0"/>
                <w:sz w:val="21"/>
                <w:szCs w:val="21"/>
                <w:lang w:val="en-US" w:eastAsia="zh-CN"/>
              </w:rPr>
            </w:pPr>
            <w:r>
              <w:rPr>
                <w:rFonts w:hint="eastAsia" w:ascii="宋体" w:hAnsi="宋体" w:eastAsia="宋体"/>
                <w:b w:val="0"/>
                <w:bCs w:val="0"/>
                <w:color w:val="auto"/>
                <w:kern w:val="0"/>
                <w:sz w:val="21"/>
                <w:szCs w:val="21"/>
                <w:lang w:val="en-US" w:eastAsia="zh-CN"/>
              </w:rPr>
              <w:t>2025年8月</w:t>
            </w:r>
          </w:p>
        </w:tc>
      </w:tr>
    </w:tbl>
    <w:p w14:paraId="73121E8E">
      <w:pPr>
        <w:pStyle w:val="3"/>
        <w:bidi w:val="0"/>
      </w:pPr>
      <w:r>
        <w:rPr>
          <w:rFonts w:hint="eastAsia"/>
        </w:rPr>
        <w:t>二、课程定位</w:t>
      </w:r>
    </w:p>
    <w:p w14:paraId="7E937A01">
      <w:pPr>
        <w:spacing w:before="120" w:after="120" w:line="440" w:lineRule="exact"/>
        <w:ind w:firstLine="480" w:firstLineChars="200"/>
        <w:jc w:val="left"/>
        <w:outlineLvl w:val="1"/>
        <w:rPr>
          <w:rFonts w:asciiTheme="minorEastAsia" w:hAnsiTheme="minorEastAsia" w:cstheme="minorEastAsia"/>
          <w:sz w:val="24"/>
          <w:szCs w:val="24"/>
        </w:rPr>
      </w:pPr>
      <w:r>
        <w:rPr>
          <w:rFonts w:hint="eastAsia" w:asciiTheme="minorEastAsia" w:hAnsiTheme="minorEastAsia" w:cstheme="minorEastAsia"/>
          <w:sz w:val="24"/>
          <w:szCs w:val="24"/>
        </w:rPr>
        <w:t>本课程是商务数据分析与应用专业必修的一门专业核心课程，是在市场营销基础、电子商务基础等先修课程基础上开设的理实一体课程。课程紧密对接商务数据分析师、网店运营数据专员、跨境电商数据运营、企业电商运营数据分析等职业岗位，聚焦运营全流程数据分析核心需求，培养学生具备运营管理数据分析必备的职业素质和专业能力，为后续专业课程学习及职业发展奠定坚实的理论和技术基础。同时，将课程思政内容深度融入课程核心内容体系，帮助学生树立正确的世界观、人生观、价值观，践行社会主义核心价值观。</w:t>
      </w:r>
    </w:p>
    <w:p w14:paraId="09EB0C28">
      <w:pPr>
        <w:pStyle w:val="3"/>
        <w:bidi w:val="0"/>
      </w:pPr>
      <w:r>
        <w:rPr>
          <w:rFonts w:hint="eastAsia"/>
        </w:rPr>
        <w:t>三、课程设计思路</w:t>
      </w:r>
    </w:p>
    <w:p w14:paraId="32EB5DA8">
      <w:pPr>
        <w:spacing w:before="120" w:after="120" w:line="440" w:lineRule="exact"/>
        <w:ind w:firstLine="480" w:firstLineChars="200"/>
        <w:jc w:val="left"/>
        <w:outlineLvl w:val="1"/>
        <w:rPr>
          <w:rFonts w:asciiTheme="minorEastAsia" w:hAnsiTheme="minorEastAsia" w:cstheme="minorEastAsia"/>
          <w:sz w:val="24"/>
          <w:szCs w:val="24"/>
        </w:rPr>
      </w:pPr>
      <w:r>
        <w:rPr>
          <w:rFonts w:hint="eastAsia" w:asciiTheme="minorEastAsia" w:hAnsiTheme="minorEastAsia" w:cstheme="minorEastAsia"/>
          <w:sz w:val="24"/>
          <w:szCs w:val="24"/>
        </w:rPr>
        <w:t>本课程基于OBE教学理念，以职业教育人才培养目标为导向，结合电子商务运营相关岗位群的核心职业能力要求，遵循“理论够用、实践为重、聚焦核心”的课程设计原则。课程内容聚焦运营数据分析核心知识（基础概念、核心指标、常用方法）与关键技能（Excel应用、核心运营场景分析、报告撰写），精简冗余内容，强化实操训练。教学形式采用“线上线下混合式+任务驱动”模式，理论部分以案例讲授、小组研讨为主，实践部分通过实训室模拟操作、精简项目实训开展，融入1+X证书核心要求，通过多元评价确保学生快速掌握核心能力，适配32学时高效培养目标。</w:t>
      </w:r>
    </w:p>
    <w:p w14:paraId="4B347D36">
      <w:pPr>
        <w:pStyle w:val="3"/>
        <w:bidi w:val="0"/>
      </w:pPr>
      <w:r>
        <w:rPr>
          <w:rFonts w:hint="eastAsia"/>
        </w:rPr>
        <w:t>四、课程目标</w:t>
      </w:r>
    </w:p>
    <w:p w14:paraId="1CEE4100">
      <w:pPr>
        <w:spacing w:before="120" w:after="120" w:line="440" w:lineRule="exact"/>
        <w:ind w:firstLine="482" w:firstLineChars="200"/>
        <w:jc w:val="left"/>
        <w:outlineLvl w:val="2"/>
        <w:rPr>
          <w:rFonts w:asciiTheme="minorEastAsia" w:hAnsiTheme="minorEastAsia" w:cstheme="minorEastAsia"/>
          <w:sz w:val="24"/>
          <w:szCs w:val="24"/>
        </w:rPr>
      </w:pPr>
      <w:r>
        <w:rPr>
          <w:rFonts w:hint="eastAsia" w:asciiTheme="minorEastAsia" w:hAnsiTheme="minorEastAsia" w:cstheme="minorEastAsia"/>
          <w:b/>
          <w:sz w:val="24"/>
          <w:szCs w:val="24"/>
        </w:rPr>
        <w:t>（一）知识目标</w:t>
      </w:r>
    </w:p>
    <w:p w14:paraId="3E8C46DD">
      <w:pPr>
        <w:spacing w:before="120" w:after="120" w:line="440" w:lineRule="exact"/>
        <w:ind w:firstLine="480" w:firstLineChars="200"/>
        <w:jc w:val="left"/>
        <w:outlineLvl w:val="1"/>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default" w:asciiTheme="minorEastAsia" w:hAnsiTheme="minorEastAsia" w:cstheme="minorEastAsia"/>
          <w:sz w:val="24"/>
          <w:szCs w:val="24"/>
          <w:lang w:val="en-US" w:eastAsia="zh-CN"/>
        </w:rPr>
        <w:t>掌握运营管理数据的基本概念与类型</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w:t>
      </w:r>
    </w:p>
    <w:p w14:paraId="0733E7BA">
      <w:pPr>
        <w:spacing w:before="120" w:after="120" w:line="440" w:lineRule="exact"/>
        <w:ind w:firstLine="480" w:firstLineChars="200"/>
        <w:jc w:val="left"/>
        <w:outlineLvl w:val="1"/>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default" w:asciiTheme="minorEastAsia" w:hAnsiTheme="minorEastAsia" w:cstheme="minorEastAsia"/>
          <w:sz w:val="24"/>
          <w:szCs w:val="24"/>
          <w:lang w:val="en-US" w:eastAsia="zh-CN"/>
        </w:rPr>
        <w:t>掌握运营数据分析的基础理论与模型</w:t>
      </w:r>
      <w:r>
        <w:rPr>
          <w:rFonts w:hint="eastAsia" w:asciiTheme="minorEastAsia" w:hAnsiTheme="minorEastAsia" w:cstheme="minorEastAsia"/>
          <w:sz w:val="24"/>
          <w:szCs w:val="24"/>
          <w:lang w:val="en-US" w:eastAsia="zh-CN"/>
        </w:rPr>
        <w:t>；</w:t>
      </w:r>
    </w:p>
    <w:p w14:paraId="6741D36F">
      <w:pPr>
        <w:spacing w:before="120" w:after="120" w:line="440" w:lineRule="exact"/>
        <w:ind w:firstLine="480" w:firstLineChars="200"/>
        <w:jc w:val="left"/>
        <w:outlineLvl w:val="1"/>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default" w:asciiTheme="minorEastAsia" w:hAnsiTheme="minorEastAsia" w:cstheme="minorEastAsia"/>
          <w:sz w:val="24"/>
          <w:szCs w:val="24"/>
          <w:lang w:val="en-US" w:eastAsia="zh-CN"/>
        </w:rPr>
        <w:t>熟悉运营管理数据分析的核心指标体系</w:t>
      </w:r>
      <w:r>
        <w:rPr>
          <w:rFonts w:hint="eastAsia" w:asciiTheme="minorEastAsia" w:hAnsiTheme="minorEastAsia" w:cstheme="minorEastAsia"/>
          <w:sz w:val="24"/>
          <w:szCs w:val="24"/>
          <w:lang w:val="en-US" w:eastAsia="zh-CN"/>
        </w:rPr>
        <w:t>、常用工具和方法；</w:t>
      </w:r>
    </w:p>
    <w:p w14:paraId="020CCED1">
      <w:pPr>
        <w:spacing w:before="120" w:after="120" w:line="440" w:lineRule="exact"/>
        <w:ind w:firstLine="480" w:firstLineChars="200"/>
        <w:jc w:val="left"/>
        <w:outlineLvl w:val="1"/>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default" w:asciiTheme="minorEastAsia" w:hAnsiTheme="minorEastAsia" w:cstheme="minorEastAsia"/>
          <w:sz w:val="24"/>
          <w:szCs w:val="24"/>
          <w:lang w:val="en-US" w:eastAsia="zh-CN"/>
        </w:rPr>
        <w:t>理解运营数据分析在管理决策中的应用逻辑</w:t>
      </w:r>
      <w:r>
        <w:rPr>
          <w:rFonts w:hint="eastAsia" w:asciiTheme="minorEastAsia" w:hAnsiTheme="minorEastAsia" w:cstheme="minorEastAsia"/>
          <w:sz w:val="24"/>
          <w:szCs w:val="24"/>
          <w:lang w:val="en-US" w:eastAsia="zh-CN"/>
        </w:rPr>
        <w:t>；</w:t>
      </w:r>
    </w:p>
    <w:p w14:paraId="6F48D3BB">
      <w:pPr>
        <w:spacing w:before="120" w:after="120" w:line="440" w:lineRule="exact"/>
        <w:ind w:firstLine="480" w:firstLineChars="200"/>
        <w:jc w:val="left"/>
        <w:outlineLvl w:val="1"/>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w:t>
      </w:r>
      <w:r>
        <w:rPr>
          <w:rFonts w:hint="default" w:asciiTheme="minorEastAsia" w:hAnsiTheme="minorEastAsia" w:cstheme="minorEastAsia"/>
          <w:sz w:val="24"/>
          <w:szCs w:val="24"/>
          <w:lang w:val="en-US" w:eastAsia="zh-CN"/>
        </w:rPr>
        <w:t>了解运营数据相关的法律法规与行业标准等。</w:t>
      </w:r>
    </w:p>
    <w:p w14:paraId="21C08B4C">
      <w:pPr>
        <w:spacing w:before="120" w:after="120" w:line="440" w:lineRule="exact"/>
        <w:ind w:firstLine="482" w:firstLineChars="200"/>
        <w:jc w:val="left"/>
        <w:outlineLvl w:val="2"/>
        <w:rPr>
          <w:rFonts w:asciiTheme="minorEastAsia" w:hAnsiTheme="minorEastAsia" w:cstheme="minorEastAsia"/>
          <w:b/>
          <w:sz w:val="24"/>
          <w:szCs w:val="24"/>
        </w:rPr>
      </w:pPr>
      <w:r>
        <w:rPr>
          <w:rFonts w:hint="eastAsia" w:asciiTheme="minorEastAsia" w:hAnsiTheme="minorEastAsia" w:cstheme="minorEastAsia"/>
          <w:b/>
          <w:sz w:val="24"/>
          <w:szCs w:val="24"/>
        </w:rPr>
        <w:t>（二）能力目标</w:t>
      </w:r>
    </w:p>
    <w:p w14:paraId="6BE055B9">
      <w:pPr>
        <w:spacing w:before="120" w:after="120" w:line="440" w:lineRule="exact"/>
        <w:ind w:firstLine="480" w:firstLineChars="200"/>
        <w:jc w:val="left"/>
        <w:outlineLvl w:val="1"/>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default" w:asciiTheme="minorEastAsia" w:hAnsiTheme="minorEastAsia" w:cstheme="minorEastAsia"/>
          <w:sz w:val="24"/>
          <w:szCs w:val="24"/>
          <w:lang w:val="en-US" w:eastAsia="zh-CN"/>
        </w:rPr>
        <w:t>能够独立完成运营数据的多渠道采集与预处理</w:t>
      </w:r>
      <w:r>
        <w:rPr>
          <w:rFonts w:hint="eastAsia" w:asciiTheme="minorEastAsia" w:hAnsiTheme="minorEastAsia" w:cstheme="minorEastAsia"/>
          <w:sz w:val="24"/>
          <w:szCs w:val="24"/>
          <w:lang w:val="en-US" w:eastAsia="zh-CN"/>
        </w:rPr>
        <w:t>；</w:t>
      </w:r>
    </w:p>
    <w:p w14:paraId="1F9AEAF8">
      <w:pPr>
        <w:spacing w:before="120" w:after="120" w:line="440" w:lineRule="exact"/>
        <w:ind w:firstLine="480" w:firstLineChars="200"/>
        <w:jc w:val="left"/>
        <w:outlineLvl w:val="1"/>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B2.能</w:t>
      </w:r>
      <w:r>
        <w:rPr>
          <w:rFonts w:hint="default" w:asciiTheme="minorEastAsia" w:hAnsiTheme="minorEastAsia" w:cstheme="minorEastAsia"/>
          <w:sz w:val="24"/>
          <w:szCs w:val="24"/>
          <w:lang w:val="en-US" w:eastAsia="zh-CN"/>
        </w:rPr>
        <w:t>运用合适的分析方法对运营数据进行系统解读</w:t>
      </w:r>
      <w:r>
        <w:rPr>
          <w:rFonts w:hint="eastAsia" w:asciiTheme="minorEastAsia" w:hAnsiTheme="minorEastAsia" w:cstheme="minorEastAsia"/>
          <w:sz w:val="24"/>
          <w:szCs w:val="24"/>
          <w:lang w:val="en-US" w:eastAsia="zh-CN"/>
        </w:rPr>
        <w:t>；</w:t>
      </w:r>
    </w:p>
    <w:p w14:paraId="21379A27">
      <w:pPr>
        <w:spacing w:before="120" w:after="120" w:line="440" w:lineRule="exact"/>
        <w:ind w:firstLine="480" w:firstLineChars="200"/>
        <w:jc w:val="left"/>
        <w:outlineLvl w:val="1"/>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w:t>
      </w:r>
      <w:r>
        <w:rPr>
          <w:rFonts w:hint="default" w:asciiTheme="minorEastAsia" w:hAnsiTheme="minorEastAsia" w:cstheme="minorEastAsia"/>
          <w:sz w:val="24"/>
          <w:szCs w:val="24"/>
          <w:lang w:val="en-US" w:eastAsia="zh-CN"/>
        </w:rPr>
        <w:t>能够熟练使用数据分析工具处理运营数据</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w:t>
      </w:r>
    </w:p>
    <w:p w14:paraId="06F884C6">
      <w:pPr>
        <w:spacing w:before="120" w:after="120" w:line="440" w:lineRule="exact"/>
        <w:ind w:firstLine="480" w:firstLineChars="200"/>
        <w:jc w:val="left"/>
        <w:outlineLvl w:val="1"/>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B4.能</w:t>
      </w:r>
      <w:r>
        <w:rPr>
          <w:rFonts w:hint="default" w:asciiTheme="minorEastAsia" w:hAnsiTheme="minorEastAsia" w:cstheme="minorEastAsia"/>
          <w:sz w:val="24"/>
          <w:szCs w:val="24"/>
          <w:lang w:val="en-US" w:eastAsia="zh-CN"/>
        </w:rPr>
        <w:t>将运营数据分析结果转化为具体改进方案</w:t>
      </w:r>
      <w:r>
        <w:rPr>
          <w:rFonts w:hint="eastAsia" w:asciiTheme="minorEastAsia" w:hAnsiTheme="minorEastAsia" w:cstheme="minorEastAsia"/>
          <w:sz w:val="24"/>
          <w:szCs w:val="24"/>
          <w:lang w:val="en-US" w:eastAsia="zh-CN"/>
        </w:rPr>
        <w:t>；</w:t>
      </w:r>
    </w:p>
    <w:p w14:paraId="69C22039">
      <w:pPr>
        <w:spacing w:before="120" w:after="120" w:line="440" w:lineRule="exact"/>
        <w:ind w:firstLine="480" w:firstLineChars="200"/>
        <w:jc w:val="left"/>
        <w:outlineLvl w:val="1"/>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w:t>
      </w:r>
      <w:r>
        <w:rPr>
          <w:rFonts w:hint="default" w:asciiTheme="minorEastAsia" w:hAnsiTheme="minorEastAsia" w:cstheme="minorEastAsia"/>
          <w:sz w:val="24"/>
          <w:szCs w:val="24"/>
          <w:lang w:val="en-US" w:eastAsia="zh-CN"/>
        </w:rPr>
        <w:t>能撰写运营</w:t>
      </w:r>
      <w:r>
        <w:rPr>
          <w:rFonts w:hint="eastAsia" w:asciiTheme="minorEastAsia" w:hAnsiTheme="minorEastAsia" w:cstheme="minorEastAsia"/>
          <w:sz w:val="24"/>
          <w:szCs w:val="24"/>
          <w:lang w:val="en-US" w:eastAsia="zh-CN"/>
        </w:rPr>
        <w:t>数据</w:t>
      </w:r>
      <w:r>
        <w:rPr>
          <w:rFonts w:hint="default" w:asciiTheme="minorEastAsia" w:hAnsiTheme="minorEastAsia" w:cstheme="minorEastAsia"/>
          <w:sz w:val="24"/>
          <w:szCs w:val="24"/>
          <w:lang w:val="en-US" w:eastAsia="zh-CN"/>
        </w:rPr>
        <w:t>分析报告，为生产排程、库存管理、流程优化提供数据支撑的可执行建议。​</w:t>
      </w:r>
    </w:p>
    <w:p w14:paraId="1DE17429">
      <w:pPr>
        <w:spacing w:before="120" w:after="120" w:line="440" w:lineRule="exact"/>
        <w:ind w:firstLine="482" w:firstLineChars="200"/>
        <w:jc w:val="left"/>
        <w:outlineLvl w:val="2"/>
        <w:rPr>
          <w:rFonts w:asciiTheme="minorEastAsia" w:hAnsiTheme="minorEastAsia" w:cstheme="minorEastAsia"/>
          <w:b/>
          <w:sz w:val="24"/>
          <w:szCs w:val="24"/>
        </w:rPr>
      </w:pPr>
      <w:r>
        <w:rPr>
          <w:rFonts w:hint="eastAsia" w:asciiTheme="minorEastAsia" w:hAnsiTheme="minorEastAsia" w:cstheme="minorEastAsia"/>
          <w:b/>
          <w:sz w:val="24"/>
          <w:szCs w:val="24"/>
        </w:rPr>
        <w:t>（三）素质目标</w:t>
      </w:r>
    </w:p>
    <w:p w14:paraId="2EDAB6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1.</w:t>
      </w:r>
      <w:r>
        <w:rPr>
          <w:rFonts w:hint="default" w:asciiTheme="minorEastAsia" w:hAnsiTheme="minorEastAsia" w:eastAsiaTheme="minorEastAsia" w:cstheme="minorEastAsia"/>
          <w:color w:val="auto"/>
          <w:kern w:val="2"/>
          <w:sz w:val="24"/>
          <w:szCs w:val="24"/>
          <w:highlight w:val="none"/>
          <w:lang w:val="en-US" w:eastAsia="zh-CN"/>
        </w:rPr>
        <w:t>培养严谨求实的职业态度，树立 “数据是运营决策的基石” 的意识</w:t>
      </w:r>
      <w:r>
        <w:rPr>
          <w:rFonts w:hint="eastAsia" w:asciiTheme="minorEastAsia" w:hAnsiTheme="minorEastAsia" w:eastAsiaTheme="minorEastAsia" w:cstheme="minorEastAsia"/>
          <w:color w:val="auto"/>
          <w:kern w:val="2"/>
          <w:sz w:val="24"/>
          <w:szCs w:val="24"/>
          <w:highlight w:val="none"/>
          <w:lang w:val="en-US" w:eastAsia="zh-CN"/>
        </w:rPr>
        <w:t>；</w:t>
      </w:r>
    </w:p>
    <w:p w14:paraId="3F75D1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2.</w:t>
      </w:r>
      <w:r>
        <w:rPr>
          <w:rFonts w:hint="default" w:asciiTheme="minorEastAsia" w:hAnsiTheme="minorEastAsia" w:eastAsiaTheme="minorEastAsia" w:cstheme="minorEastAsia"/>
          <w:color w:val="auto"/>
          <w:kern w:val="2"/>
          <w:sz w:val="24"/>
          <w:szCs w:val="24"/>
          <w:highlight w:val="none"/>
          <w:lang w:val="en-US" w:eastAsia="zh-CN"/>
        </w:rPr>
        <w:t>养成精益</w:t>
      </w:r>
      <w:r>
        <w:rPr>
          <w:rFonts w:hint="eastAsia" w:asciiTheme="minorEastAsia" w:hAnsiTheme="minorEastAsia" w:eastAsiaTheme="minorEastAsia" w:cstheme="minorEastAsia"/>
          <w:color w:val="auto"/>
          <w:kern w:val="2"/>
          <w:sz w:val="24"/>
          <w:szCs w:val="24"/>
          <w:highlight w:val="none"/>
          <w:lang w:val="en-US" w:eastAsia="zh-CN"/>
        </w:rPr>
        <w:t>化的运营</w:t>
      </w:r>
      <w:r>
        <w:rPr>
          <w:rFonts w:hint="default" w:asciiTheme="minorEastAsia" w:hAnsiTheme="minorEastAsia" w:eastAsiaTheme="minorEastAsia" w:cstheme="minorEastAsia"/>
          <w:color w:val="auto"/>
          <w:kern w:val="2"/>
          <w:sz w:val="24"/>
          <w:szCs w:val="24"/>
          <w:highlight w:val="none"/>
          <w:lang w:val="en-US" w:eastAsia="zh-CN"/>
        </w:rPr>
        <w:t>思维与成本意识，主动探索降本增效的可能性，推动资源的最优配置</w:t>
      </w:r>
      <w:r>
        <w:rPr>
          <w:rFonts w:hint="eastAsia" w:asciiTheme="minorEastAsia" w:hAnsiTheme="minorEastAsia" w:eastAsiaTheme="minorEastAsia" w:cstheme="minorEastAsia"/>
          <w:color w:val="auto"/>
          <w:kern w:val="2"/>
          <w:sz w:val="24"/>
          <w:szCs w:val="24"/>
          <w:highlight w:val="none"/>
          <w:lang w:val="en-US" w:eastAsia="zh-CN"/>
        </w:rPr>
        <w:t>；</w:t>
      </w:r>
    </w:p>
    <w:p w14:paraId="341448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3.</w:t>
      </w:r>
      <w:r>
        <w:rPr>
          <w:rFonts w:hint="default" w:asciiTheme="minorEastAsia" w:hAnsiTheme="minorEastAsia" w:eastAsiaTheme="minorEastAsia" w:cstheme="minorEastAsia"/>
          <w:color w:val="auto"/>
          <w:kern w:val="2"/>
          <w:sz w:val="24"/>
          <w:szCs w:val="24"/>
          <w:highlight w:val="none"/>
          <w:lang w:val="en-US" w:eastAsia="zh-CN"/>
        </w:rPr>
        <w:t>提升系统思维与全局观，能够从企业整体运营视角分析数据，平衡局部优化与整体绩效的关系</w:t>
      </w:r>
      <w:r>
        <w:rPr>
          <w:rFonts w:hint="eastAsia" w:asciiTheme="minorEastAsia" w:hAnsiTheme="minorEastAsia" w:eastAsiaTheme="minorEastAsia" w:cstheme="minorEastAsia"/>
          <w:color w:val="auto"/>
          <w:kern w:val="2"/>
          <w:sz w:val="24"/>
          <w:szCs w:val="24"/>
          <w:highlight w:val="none"/>
          <w:lang w:val="en-US" w:eastAsia="zh-CN"/>
        </w:rPr>
        <w:t>；</w:t>
      </w:r>
    </w:p>
    <w:p w14:paraId="29D630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4.</w:t>
      </w:r>
      <w:r>
        <w:rPr>
          <w:rFonts w:hint="default" w:asciiTheme="minorEastAsia" w:hAnsiTheme="minorEastAsia" w:eastAsiaTheme="minorEastAsia" w:cstheme="minorEastAsia"/>
          <w:color w:val="auto"/>
          <w:kern w:val="2"/>
          <w:sz w:val="24"/>
          <w:szCs w:val="24"/>
          <w:highlight w:val="none"/>
          <w:lang w:val="en-US" w:eastAsia="zh-CN"/>
        </w:rPr>
        <w:t>增强</w:t>
      </w:r>
      <w:r>
        <w:rPr>
          <w:rFonts w:hint="eastAsia" w:asciiTheme="minorEastAsia" w:hAnsiTheme="minorEastAsia" w:eastAsiaTheme="minorEastAsia" w:cstheme="minorEastAsia"/>
          <w:color w:val="auto"/>
          <w:kern w:val="2"/>
          <w:sz w:val="24"/>
          <w:szCs w:val="24"/>
          <w:highlight w:val="none"/>
          <w:lang w:val="en-US" w:eastAsia="zh-CN"/>
        </w:rPr>
        <w:t>数据</w:t>
      </w:r>
      <w:r>
        <w:rPr>
          <w:rFonts w:hint="default" w:asciiTheme="minorEastAsia" w:hAnsiTheme="minorEastAsia" w:eastAsiaTheme="minorEastAsia" w:cstheme="minorEastAsia"/>
          <w:color w:val="auto"/>
          <w:kern w:val="2"/>
          <w:sz w:val="24"/>
          <w:szCs w:val="24"/>
          <w:highlight w:val="none"/>
          <w:lang w:val="en-US" w:eastAsia="zh-CN"/>
        </w:rPr>
        <w:t>安全</w:t>
      </w:r>
      <w:r>
        <w:rPr>
          <w:rFonts w:hint="eastAsia" w:asciiTheme="minorEastAsia" w:hAnsiTheme="minorEastAsia" w:eastAsiaTheme="minorEastAsia" w:cstheme="minorEastAsia"/>
          <w:color w:val="auto"/>
          <w:kern w:val="2"/>
          <w:sz w:val="24"/>
          <w:szCs w:val="24"/>
          <w:highlight w:val="none"/>
          <w:lang w:val="en-US" w:eastAsia="zh-CN"/>
        </w:rPr>
        <w:t>合规</w:t>
      </w:r>
      <w:r>
        <w:rPr>
          <w:rFonts w:hint="default" w:asciiTheme="minorEastAsia" w:hAnsiTheme="minorEastAsia" w:eastAsiaTheme="minorEastAsia" w:cstheme="minorEastAsia"/>
          <w:color w:val="auto"/>
          <w:kern w:val="2"/>
          <w:sz w:val="24"/>
          <w:szCs w:val="24"/>
          <w:highlight w:val="none"/>
          <w:lang w:val="en-US" w:eastAsia="zh-CN"/>
        </w:rPr>
        <w:t>与责任意识，认识到运营数据背后关联的企业责任与社会影响</w:t>
      </w:r>
      <w:r>
        <w:rPr>
          <w:rFonts w:hint="eastAsia" w:asciiTheme="minorEastAsia" w:hAnsiTheme="minorEastAsia" w:eastAsiaTheme="minorEastAsia" w:cstheme="minorEastAsia"/>
          <w:color w:val="auto"/>
          <w:kern w:val="2"/>
          <w:sz w:val="24"/>
          <w:szCs w:val="24"/>
          <w:highlight w:val="none"/>
          <w:lang w:val="en-US" w:eastAsia="zh-CN"/>
        </w:rPr>
        <w:t>；</w:t>
      </w:r>
    </w:p>
    <w:p w14:paraId="5D1FCE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C</w:t>
      </w:r>
      <w:r>
        <w:rPr>
          <w:rFonts w:hint="eastAsia" w:asciiTheme="minorEastAsia" w:hAnsiTheme="minorEastAsia" w:eastAsiaTheme="minorEastAsia" w:cstheme="minorEastAsia"/>
          <w:color w:val="auto"/>
          <w:kern w:val="2"/>
          <w:sz w:val="24"/>
          <w:szCs w:val="24"/>
          <w:highlight w:val="none"/>
          <w:lang w:val="en-US" w:eastAsia="zh-CN"/>
        </w:rPr>
        <w:t>5. 提升责任担当意识、增强抗压能力。</w:t>
      </w:r>
    </w:p>
    <w:p w14:paraId="62AA1810">
      <w:pPr>
        <w:spacing w:before="120" w:after="120" w:line="440" w:lineRule="exact"/>
        <w:ind w:firstLine="482" w:firstLineChars="200"/>
        <w:jc w:val="left"/>
        <w:outlineLvl w:val="2"/>
        <w:rPr>
          <w:rFonts w:asciiTheme="minorEastAsia" w:hAnsiTheme="minorEastAsia" w:cstheme="minorEastAsia"/>
          <w:b/>
          <w:sz w:val="24"/>
          <w:szCs w:val="24"/>
        </w:rPr>
      </w:pPr>
      <w:r>
        <w:rPr>
          <w:rFonts w:hint="eastAsia" w:asciiTheme="minorEastAsia" w:hAnsiTheme="minorEastAsia" w:cstheme="minorEastAsia"/>
          <w:b/>
          <w:sz w:val="24"/>
          <w:szCs w:val="24"/>
        </w:rPr>
        <w:t>（四）思政目标</w:t>
      </w:r>
    </w:p>
    <w:p w14:paraId="7E1674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D1.职业道德：树立“诚信分析、合规用数”的职业理念，遵守数据安全法律法规与行业规范。</w:t>
      </w:r>
    </w:p>
    <w:p w14:paraId="3E8397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D2.工匠精神：培育“严谨细致、精益求精”的工匠精神，杜绝数据造假、分析敷衍的工作态度。</w:t>
      </w:r>
    </w:p>
    <w:p w14:paraId="596370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D3.家国情怀：结合我国电商运营数据分析技术发展成就、农村电商与跨境电商数据分析助力产业升级的案例，激发民族自豪感与爱国热情。</w:t>
      </w:r>
    </w:p>
    <w:p w14:paraId="56D862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D4.社会责任：理解运营数据分析在实体经济转型、乡村振兴、企业可持续发展中的作用，树立服务社会、助力产业高质量发展的责任担当。</w:t>
      </w:r>
    </w:p>
    <w:p w14:paraId="346B87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rPr>
      </w:pPr>
      <w:r>
        <w:rPr>
          <w:rFonts w:hint="eastAsia" w:asciiTheme="minorEastAsia" w:hAnsiTheme="minorEastAsia" w:eastAsiaTheme="minorEastAsia" w:cstheme="minorEastAsia"/>
          <w:color w:val="auto"/>
          <w:kern w:val="2"/>
          <w:sz w:val="24"/>
          <w:szCs w:val="24"/>
          <w:highlight w:val="none"/>
          <w:lang w:val="en-US" w:eastAsia="zh-CN"/>
        </w:rPr>
        <w:t>D5.创新意识：关注运营数据分析新技术、新方法，鼓励探索数据驱动的运营创新模式，培养敢为人先的创新精神</w:t>
      </w:r>
      <w:r>
        <w:rPr>
          <w:rFonts w:hint="eastAsia" w:asciiTheme="minorEastAsia" w:hAnsiTheme="minorEastAsia" w:cstheme="minorEastAsia"/>
          <w:sz w:val="24"/>
          <w:szCs w:val="24"/>
        </w:rPr>
        <w:t>。</w:t>
      </w:r>
    </w:p>
    <w:p w14:paraId="0C20109E">
      <w:pPr>
        <w:pStyle w:val="3"/>
        <w:bidi w:val="0"/>
      </w:pPr>
      <w:r>
        <w:rPr>
          <w:rFonts w:hint="eastAsia"/>
        </w:rPr>
        <w:t>五、课程内容和要求</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178"/>
        <w:gridCol w:w="2451"/>
        <w:gridCol w:w="949"/>
        <w:gridCol w:w="1055"/>
        <w:gridCol w:w="826"/>
        <w:gridCol w:w="980"/>
        <w:gridCol w:w="1500"/>
        <w:gridCol w:w="466"/>
        <w:gridCol w:w="467"/>
      </w:tblGrid>
      <w:tr w14:paraId="752354F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596836">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学习情境（章）</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8BA9A09">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工作任务（节）</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D9F6AA">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知识点(A)</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66E171">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技能点(B)</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28386B9">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素质目标(C)</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7291D97">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思政元素(D)</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F902A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Cs w:val="21"/>
              </w:rPr>
            </w:pPr>
            <w:r>
              <w:rPr>
                <w:rFonts w:hint="eastAsia" w:ascii="宋体" w:hAnsi="宋体" w:eastAsia="宋体" w:cs="宋体"/>
                <w:b/>
                <w:bCs/>
                <w:sz w:val="21"/>
                <w:szCs w:val="21"/>
                <w:highlight w:val="none"/>
                <w:lang w:val="en-US" w:eastAsia="zh-CN"/>
              </w:rPr>
              <w:t>对应培养规格支撑要点</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0A3A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Cs w:val="21"/>
              </w:rPr>
            </w:pPr>
            <w:r>
              <w:rPr>
                <w:rFonts w:hint="eastAsia" w:ascii="宋体" w:hAnsi="宋体" w:eastAsia="宋体" w:cs="宋体"/>
                <w:b/>
                <w:bCs/>
                <w:sz w:val="21"/>
                <w:szCs w:val="21"/>
                <w:highlight w:val="none"/>
                <w:lang w:val="en-US" w:eastAsia="zh-CN"/>
              </w:rPr>
              <w:t>学时</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12478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Cs w:val="21"/>
              </w:rPr>
            </w:pPr>
            <w:r>
              <w:rPr>
                <w:rFonts w:hint="eastAsia" w:ascii="宋体" w:hAnsi="宋体" w:eastAsia="宋体" w:cs="宋体"/>
                <w:b/>
                <w:bCs/>
                <w:sz w:val="21"/>
                <w:szCs w:val="21"/>
                <w:highlight w:val="none"/>
                <w:lang w:val="en-US" w:eastAsia="zh-CN"/>
              </w:rPr>
              <w:t>备注</w:t>
            </w:r>
          </w:p>
        </w:tc>
      </w:tr>
      <w:tr w14:paraId="002CDA2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A69FF76">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1. </w:t>
            </w:r>
            <w:r>
              <w:rPr>
                <w:rFonts w:hint="eastAsia" w:asciiTheme="minorEastAsia" w:hAnsiTheme="minorEastAsia" w:cstheme="minorEastAsia"/>
                <w:szCs w:val="21"/>
              </w:rPr>
              <w:t>运营管理数据分析概述</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D0B7929">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1.1 </w:t>
            </w:r>
            <w:r>
              <w:rPr>
                <w:rFonts w:hint="eastAsia" w:asciiTheme="minorEastAsia" w:hAnsiTheme="minorEastAsia" w:cstheme="minorEastAsia"/>
                <w:szCs w:val="21"/>
              </w:rPr>
              <w:t>运营管理数据分析认知：概念、价值、流</w:t>
            </w:r>
          </w:p>
          <w:p w14:paraId="0484BA5E">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1.2 </w:t>
            </w:r>
            <w:r>
              <w:rPr>
                <w:rFonts w:hint="eastAsia" w:asciiTheme="minorEastAsia" w:hAnsiTheme="minorEastAsia" w:cstheme="minorEastAsia"/>
                <w:szCs w:val="21"/>
              </w:rPr>
              <w:t>核心运营数据分析指标体系搭建</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E355D84">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A1</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2233DC4">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B1</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CB808C">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C1</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6175266">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D1</w:t>
            </w:r>
          </w:p>
        </w:tc>
        <w:tc>
          <w:tcPr>
            <w:tcW w:w="759"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63C888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5F0F96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254F37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3DB4202B">
            <w:pPr>
              <w:spacing w:before="120" w:after="120" w:line="440" w:lineRule="exact"/>
              <w:jc w:val="left"/>
              <w:rPr>
                <w:rFonts w:asciiTheme="minorEastAsia" w:hAnsiTheme="minorEastAsia" w:eastAsiaTheme="minorEastAsia" w:cstheme="minorEastAsia"/>
                <w:sz w:val="21"/>
                <w:szCs w:val="21"/>
                <w:lang w:val="en-US" w:eastAsia="zh-CN" w:bidi="ar-SA"/>
              </w:rPr>
            </w:pPr>
            <w:r>
              <w:rPr>
                <w:rFonts w:asciiTheme="minorEastAsia" w:hAnsiTheme="minorEastAsia" w:cstheme="minorEastAsia"/>
                <w:szCs w:val="21"/>
              </w:rPr>
              <w:t>2</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D0FFFAB">
            <w:pPr>
              <w:spacing w:before="120" w:after="120" w:line="440" w:lineRule="exact"/>
              <w:jc w:val="left"/>
              <w:rPr>
                <w:rFonts w:asciiTheme="minorEastAsia" w:hAnsiTheme="minorEastAsia" w:cstheme="minorEastAsia"/>
                <w:szCs w:val="21"/>
              </w:rPr>
            </w:pPr>
          </w:p>
        </w:tc>
      </w:tr>
      <w:tr w14:paraId="17BA7D8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507BC64">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2. </w:t>
            </w:r>
            <w:r>
              <w:rPr>
                <w:rFonts w:hint="eastAsia" w:asciiTheme="minorEastAsia" w:hAnsiTheme="minorEastAsia" w:cstheme="minorEastAsia"/>
                <w:szCs w:val="21"/>
              </w:rPr>
              <w:t>运营数据分析基础方法</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D65B4D">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2.1 </w:t>
            </w:r>
            <w:r>
              <w:rPr>
                <w:rFonts w:hint="eastAsia" w:asciiTheme="minorEastAsia" w:hAnsiTheme="minorEastAsia" w:cstheme="minorEastAsia"/>
                <w:szCs w:val="21"/>
              </w:rPr>
              <w:t>描述性分析与对比分析</w:t>
            </w:r>
            <w:r>
              <w:rPr>
                <w:rFonts w:asciiTheme="minorEastAsia" w:hAnsiTheme="minorEastAsia" w:cstheme="minorEastAsia"/>
                <w:szCs w:val="21"/>
              </w:rPr>
              <w:t xml:space="preserve">2.2 </w:t>
            </w:r>
            <w:r>
              <w:rPr>
                <w:rFonts w:hint="eastAsia" w:asciiTheme="minorEastAsia" w:hAnsiTheme="minorEastAsia" w:cstheme="minorEastAsia"/>
                <w:szCs w:val="21"/>
              </w:rPr>
              <w:t>漏斗分析核心应用</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0C07A1">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A3</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B8D5C4">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B2</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9A173F">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C2</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2EAB65">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D2</w:t>
            </w:r>
          </w:p>
        </w:tc>
        <w:tc>
          <w:tcPr>
            <w:tcW w:w="759"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27C7C1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64B8C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1C9BDD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18D17C85">
            <w:pPr>
              <w:spacing w:before="120" w:after="120" w:line="440" w:lineRule="exact"/>
              <w:jc w:val="left"/>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cstheme="minorEastAsia"/>
                <w:sz w:val="21"/>
                <w:szCs w:val="21"/>
                <w:lang w:val="en-US" w:eastAsia="zh-CN" w:bidi="ar-SA"/>
              </w:rPr>
              <w:t>4</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56E22F9">
            <w:pPr>
              <w:spacing w:before="120" w:after="120" w:line="440" w:lineRule="exact"/>
              <w:jc w:val="left"/>
              <w:rPr>
                <w:rFonts w:asciiTheme="minorEastAsia" w:hAnsiTheme="minorEastAsia" w:cstheme="minorEastAsia"/>
                <w:szCs w:val="21"/>
              </w:rPr>
            </w:pPr>
          </w:p>
        </w:tc>
      </w:tr>
      <w:tr w14:paraId="5037159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39B47F">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3. Excel</w:t>
            </w:r>
            <w:r>
              <w:rPr>
                <w:rFonts w:hint="eastAsia" w:asciiTheme="minorEastAsia" w:hAnsiTheme="minorEastAsia" w:cstheme="minorEastAsia"/>
                <w:szCs w:val="21"/>
              </w:rPr>
              <w:t>在运营数据分析中的应用</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A65AAC">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3.1 </w:t>
            </w:r>
            <w:r>
              <w:rPr>
                <w:rFonts w:hint="eastAsia" w:asciiTheme="minorEastAsia" w:hAnsiTheme="minorEastAsia" w:cstheme="minorEastAsia"/>
                <w:szCs w:val="21"/>
              </w:rPr>
              <w:t>核心数据清洗与整理技巧</w:t>
            </w:r>
            <w:r>
              <w:rPr>
                <w:rFonts w:asciiTheme="minorEastAsia" w:hAnsiTheme="minorEastAsia" w:cstheme="minorEastAsia"/>
                <w:szCs w:val="21"/>
              </w:rPr>
              <w:br w:type="textWrapping"/>
            </w:r>
            <w:r>
              <w:rPr>
                <w:rFonts w:asciiTheme="minorEastAsia" w:hAnsiTheme="minorEastAsia" w:cstheme="minorEastAsia"/>
                <w:szCs w:val="21"/>
              </w:rPr>
              <w:t xml:space="preserve">3.2 </w:t>
            </w:r>
            <w:r>
              <w:rPr>
                <w:rFonts w:hint="eastAsia" w:asciiTheme="minorEastAsia" w:hAnsiTheme="minorEastAsia" w:cstheme="minorEastAsia"/>
                <w:szCs w:val="21"/>
              </w:rPr>
              <w:t>关键函数应用与数据可视化</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19B881">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A4</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99A24B">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B2</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E7DF289">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C2</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134229A">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D2</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BD3A0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775BBC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364198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heme="minorEastAsia" w:hAnsiTheme="minorEastAsia" w:cstheme="minorEastAsia"/>
                <w:szCs w:val="21"/>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721AEC68">
            <w:pPr>
              <w:spacing w:before="120" w:after="120" w:line="440" w:lineRule="exact"/>
              <w:jc w:val="left"/>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cstheme="minorEastAsia"/>
                <w:sz w:val="21"/>
                <w:szCs w:val="21"/>
                <w:lang w:val="en-US" w:eastAsia="zh-CN" w:bidi="ar-SA"/>
              </w:rPr>
              <w:t>6</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4D6208">
            <w:pPr>
              <w:spacing w:before="120" w:after="120" w:line="440" w:lineRule="exact"/>
              <w:jc w:val="left"/>
              <w:rPr>
                <w:rFonts w:asciiTheme="minorEastAsia" w:hAnsiTheme="minorEastAsia" w:cstheme="minorEastAsia"/>
                <w:szCs w:val="21"/>
              </w:rPr>
            </w:pPr>
          </w:p>
        </w:tc>
      </w:tr>
      <w:tr w14:paraId="013C96D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DE865A">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4. </w:t>
            </w:r>
            <w:r>
              <w:rPr>
                <w:rFonts w:hint="eastAsia" w:asciiTheme="minorEastAsia" w:hAnsiTheme="minorEastAsia" w:cstheme="minorEastAsia"/>
                <w:szCs w:val="21"/>
              </w:rPr>
              <w:t>专业数据分析工具基础应用</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BE1BCB">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4.1 Tableau/Power BI</w:t>
            </w:r>
            <w:r>
              <w:rPr>
                <w:rFonts w:hint="eastAsia" w:asciiTheme="minorEastAsia" w:hAnsiTheme="minorEastAsia" w:cstheme="minorEastAsia"/>
                <w:szCs w:val="21"/>
              </w:rPr>
              <w:t>基础操作</w:t>
            </w:r>
            <w:r>
              <w:rPr>
                <w:rFonts w:asciiTheme="minorEastAsia" w:hAnsiTheme="minorEastAsia" w:cstheme="minorEastAsia"/>
                <w:szCs w:val="21"/>
              </w:rPr>
              <w:br w:type="textWrapping"/>
            </w:r>
            <w:r>
              <w:rPr>
                <w:rFonts w:asciiTheme="minorEastAsia" w:hAnsiTheme="minorEastAsia" w:cstheme="minorEastAsia"/>
                <w:szCs w:val="21"/>
              </w:rPr>
              <w:t xml:space="preserve">4.2 </w:t>
            </w:r>
            <w:r>
              <w:rPr>
                <w:rFonts w:hint="eastAsia" w:asciiTheme="minorEastAsia" w:hAnsiTheme="minorEastAsia" w:cstheme="minorEastAsia"/>
                <w:szCs w:val="21"/>
              </w:rPr>
              <w:t>核心数据可视化图表制作</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EB1CDAD">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A4</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87A484E">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B3</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309DB4">
            <w:pPr>
              <w:spacing w:before="120" w:after="120" w:line="440" w:lineRule="exact"/>
              <w:jc w:val="left"/>
              <w:rPr>
                <w:rFonts w:hint="eastAsia" w:asciiTheme="minorEastAsia" w:hAnsiTheme="minorEastAsia" w:eastAsiaTheme="minorEastAsia" w:cstheme="minorEastAsia"/>
                <w:szCs w:val="21"/>
                <w:lang w:val="en-US" w:eastAsia="zh-CN"/>
              </w:rPr>
            </w:pPr>
            <w:r>
              <w:rPr>
                <w:rFonts w:asciiTheme="minorEastAsia" w:hAnsiTheme="minorEastAsia" w:cstheme="minorEastAsia"/>
                <w:szCs w:val="21"/>
              </w:rPr>
              <w:t>C</w:t>
            </w:r>
            <w:r>
              <w:rPr>
                <w:rFonts w:hint="eastAsia" w:asciiTheme="minorEastAsia" w:hAnsiTheme="minorEastAsia" w:cstheme="minorEastAsia"/>
                <w:szCs w:val="21"/>
                <w:lang w:val="en-US" w:eastAsia="zh-CN"/>
              </w:rPr>
              <w:t>1</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D661FF">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D5</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8CC51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4AEE8B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3651E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heme="minorEastAsia" w:hAnsiTheme="minorEastAsia" w:cstheme="minorEastAsia"/>
                <w:szCs w:val="21"/>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0325EB1C">
            <w:pPr>
              <w:spacing w:before="120" w:after="120" w:line="440" w:lineRule="exact"/>
              <w:jc w:val="left"/>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cstheme="minorEastAsia"/>
                <w:szCs w:val="21"/>
                <w:lang w:val="en-US" w:eastAsia="zh-CN"/>
              </w:rPr>
              <w:t>4</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83D6F01">
            <w:pPr>
              <w:spacing w:before="120" w:after="120" w:line="440" w:lineRule="exact"/>
              <w:jc w:val="left"/>
              <w:rPr>
                <w:rFonts w:asciiTheme="minorEastAsia" w:hAnsiTheme="minorEastAsia" w:cstheme="minorEastAsia"/>
                <w:szCs w:val="21"/>
              </w:rPr>
            </w:pPr>
          </w:p>
        </w:tc>
      </w:tr>
      <w:tr w14:paraId="25A85CC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FFACCA">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5. </w:t>
            </w:r>
            <w:r>
              <w:rPr>
                <w:rFonts w:hint="eastAsia" w:asciiTheme="minorEastAsia" w:hAnsiTheme="minorEastAsia" w:cstheme="minorEastAsia"/>
                <w:szCs w:val="21"/>
              </w:rPr>
              <w:t>核心运营场景数据分析</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90E2E51">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5.1 </w:t>
            </w:r>
            <w:r>
              <w:rPr>
                <w:rFonts w:hint="eastAsia" w:asciiTheme="minorEastAsia" w:hAnsiTheme="minorEastAsia" w:cstheme="minorEastAsia"/>
                <w:szCs w:val="21"/>
              </w:rPr>
              <w:t>流量来源与质量数据分析</w:t>
            </w:r>
            <w:r>
              <w:rPr>
                <w:rFonts w:asciiTheme="minorEastAsia" w:hAnsiTheme="minorEastAsia" w:cstheme="minorEastAsia"/>
                <w:szCs w:val="21"/>
              </w:rPr>
              <w:br w:type="textWrapping"/>
            </w:r>
            <w:r>
              <w:rPr>
                <w:rFonts w:asciiTheme="minorEastAsia" w:hAnsiTheme="minorEastAsia" w:cstheme="minorEastAsia"/>
                <w:szCs w:val="21"/>
              </w:rPr>
              <w:t xml:space="preserve">5.2 </w:t>
            </w:r>
            <w:r>
              <w:rPr>
                <w:rFonts w:hint="eastAsia" w:asciiTheme="minorEastAsia" w:hAnsiTheme="minorEastAsia" w:cstheme="minorEastAsia"/>
                <w:szCs w:val="21"/>
              </w:rPr>
              <w:t>转化漏斗与优化分</w:t>
            </w:r>
            <w:r>
              <w:rPr>
                <w:rFonts w:asciiTheme="minorEastAsia" w:hAnsiTheme="minorEastAsia" w:cstheme="minorEastAsia"/>
                <w:szCs w:val="21"/>
              </w:rPr>
              <w:br w:type="textWrapping"/>
            </w:r>
            <w:r>
              <w:rPr>
                <w:rFonts w:asciiTheme="minorEastAsia" w:hAnsiTheme="minorEastAsia" w:cstheme="minorEastAsia"/>
                <w:szCs w:val="21"/>
              </w:rPr>
              <w:t xml:space="preserve">5.3 </w:t>
            </w:r>
            <w:r>
              <w:rPr>
                <w:rFonts w:hint="eastAsia" w:asciiTheme="minorEastAsia" w:hAnsiTheme="minorEastAsia" w:cstheme="minorEastAsia"/>
                <w:szCs w:val="21"/>
              </w:rPr>
              <w:t>用户留存与活跃度分析</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0AA7BB9">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A2</w:t>
            </w:r>
            <w:r>
              <w:rPr>
                <w:rFonts w:hint="eastAsia" w:asciiTheme="minorEastAsia" w:hAnsiTheme="minorEastAsia" w:cstheme="minorEastAsia"/>
                <w:szCs w:val="21"/>
              </w:rPr>
              <w:t>、</w:t>
            </w:r>
            <w:r>
              <w:rPr>
                <w:rFonts w:asciiTheme="minorEastAsia" w:hAnsiTheme="minorEastAsia" w:cstheme="minorEastAsia"/>
                <w:szCs w:val="21"/>
              </w:rPr>
              <w:t>A3</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C84B24A">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B4</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215A481">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C1C3</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FF127C7">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D3</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4D82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589269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61FD32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heme="minorEastAsia" w:hAnsiTheme="minorEastAsia" w:cstheme="minorEastAsia"/>
                <w:szCs w:val="21"/>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7A5F467C">
            <w:pPr>
              <w:spacing w:before="120" w:after="120" w:line="440" w:lineRule="exact"/>
              <w:jc w:val="left"/>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cstheme="minorEastAsia"/>
                <w:szCs w:val="21"/>
                <w:lang w:val="en-US" w:eastAsia="zh-CN"/>
              </w:rPr>
              <w:t>6</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575599">
            <w:pPr>
              <w:spacing w:before="120" w:after="120" w:line="440" w:lineRule="exact"/>
              <w:jc w:val="left"/>
              <w:rPr>
                <w:rFonts w:asciiTheme="minorEastAsia" w:hAnsiTheme="minorEastAsia" w:cstheme="minorEastAsia"/>
                <w:szCs w:val="21"/>
              </w:rPr>
            </w:pPr>
          </w:p>
        </w:tc>
      </w:tr>
      <w:tr w14:paraId="78546DA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6C7EE7">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6. </w:t>
            </w:r>
            <w:r>
              <w:rPr>
                <w:rFonts w:hint="eastAsia" w:asciiTheme="minorEastAsia" w:hAnsiTheme="minorEastAsia" w:cstheme="minorEastAsia"/>
                <w:szCs w:val="21"/>
              </w:rPr>
              <w:t>特色电商运营数据分析（精简）</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68C8826">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6.1 </w:t>
            </w:r>
            <w:r>
              <w:rPr>
                <w:rFonts w:hint="eastAsia" w:asciiTheme="minorEastAsia" w:hAnsiTheme="minorEastAsia" w:cstheme="minorEastAsia"/>
                <w:szCs w:val="21"/>
              </w:rPr>
              <w:t>跨境电商核心数据分析要点</w:t>
            </w:r>
            <w:r>
              <w:rPr>
                <w:rFonts w:asciiTheme="minorEastAsia" w:hAnsiTheme="minorEastAsia" w:cstheme="minorEastAsia"/>
                <w:szCs w:val="21"/>
              </w:rPr>
              <w:br w:type="textWrapping"/>
            </w:r>
            <w:r>
              <w:rPr>
                <w:rFonts w:asciiTheme="minorEastAsia" w:hAnsiTheme="minorEastAsia" w:cstheme="minorEastAsia"/>
                <w:szCs w:val="21"/>
              </w:rPr>
              <w:t xml:space="preserve">6.2 </w:t>
            </w:r>
            <w:r>
              <w:rPr>
                <w:rFonts w:hint="eastAsia" w:asciiTheme="minorEastAsia" w:hAnsiTheme="minorEastAsia" w:cstheme="minorEastAsia"/>
                <w:szCs w:val="21"/>
              </w:rPr>
              <w:t>农村电商运营数据分析要点</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FC081E">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A5</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98820C">
            <w:pPr>
              <w:spacing w:before="120" w:after="120" w:line="440" w:lineRule="exact"/>
              <w:jc w:val="left"/>
              <w:rPr>
                <w:rFonts w:hint="eastAsia" w:asciiTheme="minorEastAsia" w:hAnsiTheme="minorEastAsia" w:eastAsiaTheme="minorEastAsia" w:cstheme="minorEastAsia"/>
                <w:szCs w:val="21"/>
                <w:lang w:val="en-US" w:eastAsia="zh-CN"/>
              </w:rPr>
            </w:pPr>
            <w:r>
              <w:rPr>
                <w:rFonts w:asciiTheme="minorEastAsia" w:hAnsiTheme="minorEastAsia" w:cstheme="minorEastAsia"/>
                <w:szCs w:val="21"/>
              </w:rPr>
              <w:t>B</w:t>
            </w:r>
            <w:r>
              <w:rPr>
                <w:rFonts w:hint="eastAsia" w:asciiTheme="minorEastAsia" w:hAnsiTheme="minorEastAsia" w:cstheme="minorEastAsia"/>
                <w:szCs w:val="21"/>
                <w:lang w:val="en-US" w:eastAsia="zh-CN"/>
              </w:rPr>
              <w:t>5</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409B38">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C4</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4F2F31">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D3</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A17C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43AAFF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7090B1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heme="minorEastAsia" w:hAnsiTheme="minorEastAsia" w:cstheme="minorEastAsia"/>
                <w:szCs w:val="21"/>
              </w:rPr>
            </w:pPr>
            <w:r>
              <w:rPr>
                <w:rFonts w:hint="eastAsia" w:asciiTheme="minorEastAsia" w:hAnsiTheme="minorEastAsia" w:eastAsiaTheme="minorEastAsia" w:cstheme="minorEastAsia"/>
                <w:sz w:val="21"/>
                <w:szCs w:val="21"/>
                <w:highlight w:val="none"/>
                <w:lang w:val="en-US" w:eastAsia="zh-CN"/>
              </w:rPr>
              <w:t>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46A0B518">
            <w:pPr>
              <w:spacing w:before="120" w:after="120" w:line="440" w:lineRule="exact"/>
              <w:jc w:val="left"/>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cstheme="minorEastAsia"/>
                <w:szCs w:val="21"/>
                <w:lang w:val="en-US" w:eastAsia="zh-CN"/>
              </w:rPr>
              <w:t>2</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263B975">
            <w:pPr>
              <w:spacing w:before="120" w:after="120" w:line="440" w:lineRule="exact"/>
              <w:jc w:val="left"/>
              <w:rPr>
                <w:rFonts w:asciiTheme="minorEastAsia" w:hAnsiTheme="minorEastAsia" w:cstheme="minorEastAsia"/>
                <w:szCs w:val="21"/>
              </w:rPr>
            </w:pPr>
          </w:p>
        </w:tc>
      </w:tr>
      <w:tr w14:paraId="3D9793B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E749B4E">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7. </w:t>
            </w:r>
            <w:r>
              <w:rPr>
                <w:rFonts w:hint="eastAsia" w:asciiTheme="minorEastAsia" w:hAnsiTheme="minorEastAsia" w:cstheme="minorEastAsia"/>
                <w:szCs w:val="21"/>
              </w:rPr>
              <w:t>运营数据分析报告撰写</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4FB0DF2">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7.1 </w:t>
            </w:r>
            <w:r>
              <w:rPr>
                <w:rFonts w:hint="eastAsia" w:asciiTheme="minorEastAsia" w:hAnsiTheme="minorEastAsia" w:cstheme="minorEastAsia"/>
                <w:szCs w:val="21"/>
              </w:rPr>
              <w:t>数据分析报告核心结构与规范</w:t>
            </w:r>
            <w:r>
              <w:rPr>
                <w:rFonts w:asciiTheme="minorEastAsia" w:hAnsiTheme="minorEastAsia" w:cstheme="minorEastAsia"/>
                <w:szCs w:val="21"/>
              </w:rPr>
              <w:br w:type="textWrapping"/>
            </w:r>
            <w:r>
              <w:rPr>
                <w:rFonts w:asciiTheme="minorEastAsia" w:hAnsiTheme="minorEastAsia" w:cstheme="minorEastAsia"/>
                <w:szCs w:val="21"/>
              </w:rPr>
              <w:t xml:space="preserve">7.2 </w:t>
            </w:r>
            <w:r>
              <w:rPr>
                <w:rFonts w:hint="eastAsia" w:asciiTheme="minorEastAsia" w:hAnsiTheme="minorEastAsia" w:cstheme="minorEastAsia"/>
                <w:szCs w:val="21"/>
              </w:rPr>
              <w:t>报告撰写技巧与核心数据呈现</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2E6377A">
            <w:pPr>
              <w:spacing w:before="120" w:after="120" w:line="440" w:lineRule="exact"/>
              <w:jc w:val="left"/>
              <w:rPr>
                <w:rFonts w:hint="eastAsia" w:asciiTheme="minorEastAsia" w:hAnsiTheme="minorEastAsia" w:eastAsiaTheme="minorEastAsia" w:cstheme="minorEastAsia"/>
                <w:szCs w:val="21"/>
                <w:lang w:val="en-US" w:eastAsia="zh-CN"/>
              </w:rPr>
            </w:pPr>
            <w:r>
              <w:rPr>
                <w:rFonts w:asciiTheme="minorEastAsia" w:hAnsiTheme="minorEastAsia" w:cstheme="minorEastAsia"/>
                <w:szCs w:val="21"/>
              </w:rPr>
              <w:t>A</w:t>
            </w:r>
            <w:r>
              <w:rPr>
                <w:rFonts w:hint="eastAsia" w:asciiTheme="minorEastAsia" w:hAnsiTheme="minorEastAsia" w:cstheme="minorEastAsia"/>
                <w:szCs w:val="21"/>
                <w:lang w:val="en-US" w:eastAsia="zh-CN"/>
              </w:rPr>
              <w:t>5</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582DFBB">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B5</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D07EBD">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C3</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D9E523">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D2</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FF52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7883CB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45B2C1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0698EA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heme="minorEastAsia" w:hAnsiTheme="minorEastAsia" w:cstheme="minorEastAsia"/>
                <w:szCs w:val="21"/>
              </w:rPr>
            </w:pPr>
            <w:r>
              <w:rPr>
                <w:rFonts w:hint="eastAsia" w:asciiTheme="minorEastAsia" w:hAnsiTheme="minorEastAsia" w:eastAsiaTheme="minorEastAsia" w:cstheme="minorEastAsia"/>
                <w:sz w:val="21"/>
                <w:szCs w:val="21"/>
                <w:highlight w:val="none"/>
                <w:lang w:val="en-US" w:eastAsia="zh-CN"/>
              </w:rPr>
              <w:t>知识目标34能力目标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25E0C31C">
            <w:pPr>
              <w:spacing w:before="120" w:after="120" w:line="440" w:lineRule="exact"/>
              <w:jc w:val="left"/>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cstheme="minorEastAsia"/>
                <w:szCs w:val="21"/>
                <w:lang w:val="en-US" w:eastAsia="zh-CN"/>
              </w:rPr>
              <w:t>4</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6C2E1B">
            <w:pPr>
              <w:spacing w:before="120" w:after="120" w:line="440" w:lineRule="exact"/>
              <w:jc w:val="left"/>
              <w:rPr>
                <w:rFonts w:asciiTheme="minorEastAsia" w:hAnsiTheme="minorEastAsia" w:cstheme="minorEastAsia"/>
                <w:szCs w:val="21"/>
              </w:rPr>
            </w:pPr>
          </w:p>
        </w:tc>
      </w:tr>
      <w:tr w14:paraId="2CF699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5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EAC8AED">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8. </w:t>
            </w:r>
            <w:r>
              <w:rPr>
                <w:rFonts w:hint="eastAsia" w:asciiTheme="minorEastAsia" w:hAnsiTheme="minorEastAsia" w:cstheme="minorEastAsia"/>
                <w:szCs w:val="21"/>
              </w:rPr>
              <w:t>综合实训与考核</w:t>
            </w:r>
          </w:p>
        </w:tc>
        <w:tc>
          <w:tcPr>
            <w:tcW w:w="124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A1F17C">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 xml:space="preserve">8.1 </w:t>
            </w:r>
            <w:r>
              <w:rPr>
                <w:rFonts w:hint="eastAsia" w:asciiTheme="minorEastAsia" w:hAnsiTheme="minorEastAsia" w:cstheme="minorEastAsia"/>
                <w:szCs w:val="21"/>
              </w:rPr>
              <w:t>综合运营场景数据分析项目实训</w:t>
            </w:r>
            <w:r>
              <w:rPr>
                <w:rFonts w:asciiTheme="minorEastAsia" w:hAnsiTheme="minorEastAsia" w:cstheme="minorEastAsia"/>
                <w:szCs w:val="21"/>
              </w:rPr>
              <w:br w:type="textWrapping"/>
            </w:r>
            <w:r>
              <w:rPr>
                <w:rFonts w:asciiTheme="minorEastAsia" w:hAnsiTheme="minorEastAsia" w:cstheme="minorEastAsia"/>
                <w:szCs w:val="21"/>
              </w:rPr>
              <w:t xml:space="preserve">8.2 </w:t>
            </w:r>
            <w:r>
              <w:rPr>
                <w:rFonts w:hint="eastAsia" w:asciiTheme="minorEastAsia" w:hAnsiTheme="minorEastAsia" w:cstheme="minorEastAsia"/>
                <w:szCs w:val="21"/>
              </w:rPr>
              <w:t>实训成果梳理与汇报</w:t>
            </w:r>
          </w:p>
        </w:tc>
        <w:tc>
          <w:tcPr>
            <w:tcW w:w="48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818157">
            <w:pPr>
              <w:spacing w:before="120" w:after="120" w:line="440" w:lineRule="exact"/>
              <w:jc w:val="left"/>
              <w:rPr>
                <w:rFonts w:hint="eastAsia" w:asciiTheme="minorEastAsia" w:hAnsiTheme="minorEastAsia" w:eastAsiaTheme="minorEastAsia" w:cstheme="minorEastAsia"/>
                <w:szCs w:val="21"/>
                <w:lang w:val="en-US" w:eastAsia="zh-CN"/>
              </w:rPr>
            </w:pPr>
            <w:r>
              <w:rPr>
                <w:rFonts w:asciiTheme="minorEastAsia" w:hAnsiTheme="minorEastAsia" w:cstheme="minorEastAsia"/>
                <w:szCs w:val="21"/>
              </w:rPr>
              <w:t>A1-A</w:t>
            </w:r>
            <w:r>
              <w:rPr>
                <w:rFonts w:hint="eastAsia" w:asciiTheme="minorEastAsia" w:hAnsiTheme="minorEastAsia" w:cstheme="minorEastAsia"/>
                <w:szCs w:val="21"/>
                <w:lang w:val="en-US" w:eastAsia="zh-CN"/>
              </w:rPr>
              <w:t>5</w:t>
            </w:r>
          </w:p>
        </w:tc>
        <w:tc>
          <w:tcPr>
            <w:tcW w:w="53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FE4AF6">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B1-B5</w:t>
            </w:r>
          </w:p>
        </w:tc>
        <w:tc>
          <w:tcPr>
            <w:tcW w:w="41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E7A12A">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C2C3</w:t>
            </w:r>
          </w:p>
        </w:tc>
        <w:tc>
          <w:tcPr>
            <w:tcW w:w="4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C991C45">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D1</w:t>
            </w:r>
          </w:p>
        </w:tc>
        <w:tc>
          <w:tcPr>
            <w:tcW w:w="75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AE012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7F6757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59BDE9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w:t>
            </w:r>
            <w:r>
              <w:rPr>
                <w:rFonts w:hint="eastAsia" w:asciiTheme="minorEastAsia" w:hAnsiTheme="minorEastAsia" w:cstheme="minorEastAsia"/>
                <w:sz w:val="21"/>
                <w:szCs w:val="21"/>
                <w:highlight w:val="none"/>
                <w:lang w:val="en-US" w:eastAsia="zh-CN"/>
              </w:rPr>
              <w:t>34</w:t>
            </w:r>
          </w:p>
          <w:p w14:paraId="09FB4B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heme="minorEastAsia" w:hAnsiTheme="minorEastAsia" w:cstheme="minorEastAsia"/>
                <w:szCs w:val="21"/>
              </w:rPr>
            </w:pPr>
            <w:r>
              <w:rPr>
                <w:rFonts w:hint="eastAsia" w:asciiTheme="minorEastAsia" w:hAnsiTheme="minorEastAsia" w:eastAsiaTheme="minorEastAsia" w:cstheme="minorEastAsia"/>
                <w:sz w:val="21"/>
                <w:szCs w:val="21"/>
                <w:highlight w:val="none"/>
                <w:lang w:val="en-US" w:eastAsia="zh-CN"/>
              </w:rPr>
              <w:t>知识目标34能力目标</w:t>
            </w:r>
            <w:r>
              <w:rPr>
                <w:rFonts w:hint="eastAsia" w:asciiTheme="minorEastAsia" w:hAnsiTheme="minorEastAsia" w:cstheme="minorEastAsia"/>
                <w:sz w:val="21"/>
                <w:szCs w:val="21"/>
                <w:highlight w:val="none"/>
                <w:lang w:val="en-US" w:eastAsia="zh-CN"/>
              </w:rPr>
              <w:t>145</w:t>
            </w:r>
          </w:p>
        </w:tc>
        <w:tc>
          <w:tcPr>
            <w:tcW w:w="236"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top"/>
          </w:tcPr>
          <w:p w14:paraId="0650D6A2">
            <w:pPr>
              <w:spacing w:before="120" w:after="120" w:line="440" w:lineRule="exact"/>
              <w:jc w:val="left"/>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cstheme="minorEastAsia"/>
                <w:sz w:val="21"/>
                <w:szCs w:val="21"/>
                <w:lang w:val="en-US" w:eastAsia="zh-CN" w:bidi="ar-SA"/>
              </w:rPr>
              <w:t>4</w:t>
            </w:r>
          </w:p>
        </w:tc>
        <w:tc>
          <w:tcPr>
            <w:tcW w:w="23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14AAAC">
            <w:pPr>
              <w:spacing w:before="120" w:after="120" w:line="440" w:lineRule="exact"/>
              <w:jc w:val="left"/>
              <w:rPr>
                <w:rFonts w:asciiTheme="minorEastAsia" w:hAnsiTheme="minorEastAsia" w:cstheme="minorEastAsia"/>
                <w:szCs w:val="21"/>
              </w:rPr>
            </w:pPr>
          </w:p>
        </w:tc>
      </w:tr>
    </w:tbl>
    <w:p w14:paraId="1F4812F7">
      <w:pPr>
        <w:pStyle w:val="3"/>
        <w:bidi w:val="0"/>
      </w:pPr>
      <w:r>
        <w:rPr>
          <w:rFonts w:hint="eastAsia"/>
        </w:rPr>
        <w:t>六、课程考核与评价</w:t>
      </w:r>
    </w:p>
    <w:p w14:paraId="47739889">
      <w:pPr>
        <w:spacing w:before="120" w:after="120" w:line="440" w:lineRule="exact"/>
        <w:ind w:firstLine="499"/>
        <w:jc w:val="left"/>
        <w:rPr>
          <w:rFonts w:asciiTheme="minorEastAsia" w:hAnsiTheme="minorEastAsia" w:cstheme="minorEastAsia"/>
          <w:sz w:val="24"/>
          <w:szCs w:val="24"/>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426"/>
        <w:gridCol w:w="1158"/>
        <w:gridCol w:w="1752"/>
        <w:gridCol w:w="1085"/>
        <w:gridCol w:w="4453"/>
      </w:tblGrid>
      <w:tr w14:paraId="45A740C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2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14DD25">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评价项目</w:t>
            </w:r>
          </w:p>
        </w:tc>
        <w:tc>
          <w:tcPr>
            <w:tcW w:w="5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AF19A3">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评价内容</w:t>
            </w:r>
          </w:p>
        </w:tc>
        <w:tc>
          <w:tcPr>
            <w:tcW w:w="88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D69C50">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评价方式</w:t>
            </w:r>
          </w:p>
        </w:tc>
        <w:tc>
          <w:tcPr>
            <w:tcW w:w="54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5293B4">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分值比例</w:t>
            </w:r>
          </w:p>
        </w:tc>
        <w:tc>
          <w:tcPr>
            <w:tcW w:w="22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5EB433C">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评价标准</w:t>
            </w:r>
          </w:p>
        </w:tc>
      </w:tr>
      <w:tr w14:paraId="5572181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2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33CAC32">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过程性评价</w:t>
            </w:r>
          </w:p>
        </w:tc>
        <w:tc>
          <w:tcPr>
            <w:tcW w:w="5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4FD4917">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平时评价</w:t>
            </w:r>
          </w:p>
        </w:tc>
        <w:tc>
          <w:tcPr>
            <w:tcW w:w="88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BF3D3E4">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出勤、课堂互动</w:t>
            </w:r>
          </w:p>
        </w:tc>
        <w:tc>
          <w:tcPr>
            <w:tcW w:w="54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9241E78">
            <w:pPr>
              <w:spacing w:before="120" w:after="120" w:line="440" w:lineRule="exact"/>
              <w:jc w:val="left"/>
              <w:rPr>
                <w:rFonts w:asciiTheme="minorEastAsia" w:hAnsiTheme="minorEastAsia" w:cstheme="minorEastAsia"/>
                <w:szCs w:val="21"/>
              </w:rPr>
            </w:pPr>
            <w:r>
              <w:rPr>
                <w:rFonts w:asciiTheme="minorEastAsia" w:hAnsiTheme="minorEastAsia" w:cstheme="minorEastAsia"/>
                <w:szCs w:val="21"/>
              </w:rPr>
              <w:t>15%</w:t>
            </w:r>
          </w:p>
        </w:tc>
        <w:tc>
          <w:tcPr>
            <w:tcW w:w="22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019352">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出勤达标（无无故缺勤）、遵守课堂纪律、积极回应提问</w:t>
            </w:r>
          </w:p>
        </w:tc>
      </w:tr>
      <w:tr w14:paraId="46E8178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2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AF70335">
            <w:pPr>
              <w:spacing w:line="440" w:lineRule="exact"/>
              <w:rPr>
                <w:rFonts w:asciiTheme="minorEastAsia" w:hAnsiTheme="minorEastAsia" w:cstheme="minorEastAsia"/>
                <w:szCs w:val="21"/>
              </w:rPr>
            </w:pPr>
          </w:p>
        </w:tc>
        <w:tc>
          <w:tcPr>
            <w:tcW w:w="5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F7DB69">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作业评价</w:t>
            </w:r>
          </w:p>
        </w:tc>
        <w:tc>
          <w:tcPr>
            <w:tcW w:w="88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FE902A9">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作业完成情况</w:t>
            </w:r>
          </w:p>
        </w:tc>
        <w:tc>
          <w:tcPr>
            <w:tcW w:w="54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173E2A">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lang w:val="en-US" w:eastAsia="zh-CN"/>
              </w:rPr>
              <w:t>10</w:t>
            </w:r>
            <w:r>
              <w:rPr>
                <w:rFonts w:asciiTheme="minorEastAsia" w:hAnsiTheme="minorEastAsia" w:cstheme="minorEastAsia"/>
                <w:szCs w:val="21"/>
              </w:rPr>
              <w:t>%</w:t>
            </w:r>
          </w:p>
        </w:tc>
        <w:tc>
          <w:tcPr>
            <w:tcW w:w="22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8E9AB3">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按时上交作业，作业完成的准确度</w:t>
            </w:r>
          </w:p>
        </w:tc>
      </w:tr>
      <w:tr w14:paraId="316948E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2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F3F09E3">
            <w:pPr>
              <w:spacing w:line="440" w:lineRule="exact"/>
              <w:rPr>
                <w:rFonts w:asciiTheme="minorEastAsia" w:hAnsiTheme="minorEastAsia" w:cstheme="minorEastAsia"/>
                <w:szCs w:val="21"/>
              </w:rPr>
            </w:pPr>
          </w:p>
        </w:tc>
        <w:tc>
          <w:tcPr>
            <w:tcW w:w="5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F38BDEB">
            <w:pPr>
              <w:spacing w:before="120" w:after="120" w:line="440" w:lineRule="exact"/>
              <w:jc w:val="lef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单元测试</w:t>
            </w:r>
          </w:p>
        </w:tc>
        <w:tc>
          <w:tcPr>
            <w:tcW w:w="88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A5EA6E4">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阶段性测试成绩</w:t>
            </w:r>
          </w:p>
        </w:tc>
        <w:tc>
          <w:tcPr>
            <w:tcW w:w="54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FC073C3">
            <w:pPr>
              <w:spacing w:before="120" w:after="120" w:line="440" w:lineRule="exact"/>
              <w:jc w:val="lef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20%</w:t>
            </w:r>
          </w:p>
        </w:tc>
        <w:tc>
          <w:tcPr>
            <w:tcW w:w="22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22837CB">
            <w:pPr>
              <w:spacing w:before="120" w:after="120" w:line="440" w:lineRule="exact"/>
              <w:jc w:val="lef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多次成绩取平均值</w:t>
            </w:r>
          </w:p>
        </w:tc>
      </w:tr>
      <w:tr w14:paraId="1C46C85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2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B0EBC22">
            <w:pPr>
              <w:spacing w:line="440" w:lineRule="exact"/>
              <w:rPr>
                <w:rFonts w:asciiTheme="minorEastAsia" w:hAnsiTheme="minorEastAsia" w:cstheme="minorEastAsia"/>
                <w:szCs w:val="21"/>
              </w:rPr>
            </w:pPr>
          </w:p>
        </w:tc>
        <w:tc>
          <w:tcPr>
            <w:tcW w:w="5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B3E808">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课堂评价</w:t>
            </w:r>
          </w:p>
        </w:tc>
        <w:tc>
          <w:tcPr>
            <w:tcW w:w="88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083384D">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发言情况</w:t>
            </w:r>
          </w:p>
        </w:tc>
        <w:tc>
          <w:tcPr>
            <w:tcW w:w="54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844A7B">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lang w:val="en-US" w:eastAsia="zh-CN"/>
              </w:rPr>
              <w:t>5</w:t>
            </w:r>
            <w:r>
              <w:rPr>
                <w:rFonts w:asciiTheme="minorEastAsia" w:hAnsiTheme="minorEastAsia" w:cstheme="minorEastAsia"/>
                <w:szCs w:val="21"/>
              </w:rPr>
              <w:t>%</w:t>
            </w:r>
          </w:p>
        </w:tc>
        <w:tc>
          <w:tcPr>
            <w:tcW w:w="22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84E17CB">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课上举手发言积极性，发言内容的准确度</w:t>
            </w:r>
          </w:p>
        </w:tc>
      </w:tr>
      <w:tr w14:paraId="1246B0A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2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304BF9D">
            <w:pPr>
              <w:spacing w:line="440" w:lineRule="exac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期末性评价</w:t>
            </w:r>
          </w:p>
        </w:tc>
        <w:tc>
          <w:tcPr>
            <w:tcW w:w="5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6B59F9">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期末考核</w:t>
            </w:r>
          </w:p>
        </w:tc>
        <w:tc>
          <w:tcPr>
            <w:tcW w:w="88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A1F517B">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期末考核</w:t>
            </w:r>
          </w:p>
        </w:tc>
        <w:tc>
          <w:tcPr>
            <w:tcW w:w="54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B08BB7">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lang w:val="en-US" w:eastAsia="zh-CN"/>
              </w:rPr>
              <w:t>50</w:t>
            </w:r>
            <w:r>
              <w:rPr>
                <w:rFonts w:asciiTheme="minorEastAsia" w:hAnsiTheme="minorEastAsia" w:cstheme="minorEastAsia"/>
                <w:szCs w:val="21"/>
              </w:rPr>
              <w:t>%</w:t>
            </w:r>
          </w:p>
        </w:tc>
        <w:tc>
          <w:tcPr>
            <w:tcW w:w="225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3BE8FD5">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全面考核课程核心知识与综合应用技能</w:t>
            </w:r>
          </w:p>
        </w:tc>
      </w:tr>
    </w:tbl>
    <w:p w14:paraId="632F2804">
      <w:pPr>
        <w:pStyle w:val="3"/>
        <w:bidi w:val="0"/>
        <w:rPr>
          <w:rFonts w:hint="eastAsia"/>
          <w:lang w:val="en-US" w:eastAsia="zh-CN"/>
        </w:rPr>
      </w:pPr>
      <w:r>
        <w:rPr>
          <w:rFonts w:hint="eastAsia"/>
          <w:lang w:val="en-US" w:eastAsia="zh-CN"/>
        </w:rPr>
        <w:t>七、课程实施与保障</w:t>
      </w:r>
    </w:p>
    <w:p w14:paraId="2F5672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（一）教学策略</w:t>
      </w:r>
    </w:p>
    <w:p w14:paraId="7D4760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本课程建议采用线上线下混合式教学组织形式，聚焦核心内容开展高效教学：理论部分以“案例讲授+精准研讨”为主，精选行业典型案例强化理解；实践部分采用“任务驱动+集中实训”模式，依托线上教学平台与数据分析实训室，重点开展Excel应用、核心场景分析等实操训练。鼓励学生小组协作完成综合实训项目，引入精简的行业真实数据案例，提升教学实效性，适配32学时高效培养需求。</w:t>
      </w:r>
    </w:p>
    <w:p w14:paraId="1A5271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（二）课程思政融入</w:t>
      </w:r>
    </w:p>
    <w:p w14:paraId="37DAFA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构建“数据赋能、运营兴企、产业强国”的课程思政价值链，将思政元素有机融入各教学环节：结合我国电商运营数据分析技术发展成就、农村电商与跨境电商数据分析助力乡村振兴和产业升级的案例，激发家国情怀；融入数据安全法律法规、行业诚信用数典型案例，强化法治意识与职业道德；结合行业数据分析师工匠事迹、创业先锋创新案例，培育工匠精神与创新意识；在数据处理与分析教学中强调严谨细致、求真务实，增强责任担当；在团队项目中培养协作精神与集体荣誉感，实现专业知识与思政教育水乳交融。</w:t>
      </w:r>
    </w:p>
    <w:p w14:paraId="106177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（三）教学基本条件</w:t>
      </w:r>
    </w:p>
    <w:p w14:paraId="60A593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1.教学团队基本要求</w:t>
      </w:r>
    </w:p>
    <w:p w14:paraId="198BFF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专任教师需具备双师素质，具有扎实的运营管理数据分析理论功底与2年以上相关教学或行业实践经验，熟悉电商行业运营数据分析核心动态；兼职教师需来自电商企业一线，具备丰富的运营数据分析实操经验，善于将行业实际案例与实操技巧融入教学。</w:t>
      </w:r>
    </w:p>
    <w:p w14:paraId="3458AB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教学团队应定期开展教研活动，及时更新教学内容，优化教学方法，提升教学质量。教学团队应定期开展教研活动，及时更新教学内容，优化教学方法，提升教学质量。</w:t>
      </w:r>
    </w:p>
    <w:p w14:paraId="6D7A57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2.教学硬件环境基本要求</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101"/>
        <w:gridCol w:w="2102"/>
        <w:gridCol w:w="2102"/>
        <w:gridCol w:w="3569"/>
      </w:tblGrid>
      <w:tr w14:paraId="2906398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6401CD3">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名称</w:t>
            </w:r>
          </w:p>
        </w:tc>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51DBD41">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基本配置要求</w:t>
            </w:r>
          </w:p>
        </w:tc>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B6EE736">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场地大小</w:t>
            </w:r>
          </w:p>
        </w:tc>
        <w:tc>
          <w:tcPr>
            <w:tcW w:w="1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68B5A7">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功能说明</w:t>
            </w:r>
          </w:p>
        </w:tc>
      </w:tr>
      <w:tr w14:paraId="5D2A47E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3334357">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多媒体教室</w:t>
            </w:r>
          </w:p>
        </w:tc>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E17585C">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教学一体机、座椅、投影仪、网络设备</w:t>
            </w:r>
          </w:p>
        </w:tc>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2EF7F2C">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50人</w:t>
            </w:r>
          </w:p>
        </w:tc>
        <w:tc>
          <w:tcPr>
            <w:tcW w:w="1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3AD294">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开展理论教学、案例分析、线上学习等</w:t>
            </w:r>
          </w:p>
        </w:tc>
      </w:tr>
      <w:tr w14:paraId="124E03B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17F95FB">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电子商务实训室</w:t>
            </w:r>
          </w:p>
        </w:tc>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4D414F">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具备上网功能的电脑、电子商务模拟软件、打印机</w:t>
            </w:r>
          </w:p>
        </w:tc>
        <w:tc>
          <w:tcPr>
            <w:tcW w:w="10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4476F9">
            <w:pPr>
              <w:spacing w:before="120" w:after="120" w:line="440" w:lineRule="exact"/>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100m</w:t>
            </w:r>
            <w:r>
              <w:rPr>
                <w:rFonts w:hint="eastAsia" w:asciiTheme="minorEastAsia" w:hAnsiTheme="minorEastAsia" w:cstheme="minorEastAsia"/>
                <w:szCs w:val="21"/>
                <w:vertAlign w:val="superscript"/>
                <w:lang w:val="en-US" w:eastAsia="zh-CN"/>
              </w:rPr>
              <w:t>2</w:t>
            </w:r>
          </w:p>
        </w:tc>
        <w:tc>
          <w:tcPr>
            <w:tcW w:w="180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6A34850">
            <w:pPr>
              <w:spacing w:before="120" w:after="120" w:line="440" w:lineRule="exact"/>
              <w:jc w:val="left"/>
              <w:rPr>
                <w:rFonts w:asciiTheme="minorEastAsia" w:hAnsiTheme="minorEastAsia" w:cstheme="minorEastAsia"/>
                <w:szCs w:val="21"/>
              </w:rPr>
            </w:pPr>
            <w:r>
              <w:rPr>
                <w:rFonts w:hint="eastAsia" w:asciiTheme="minorEastAsia" w:hAnsiTheme="minorEastAsia" w:cstheme="minorEastAsia"/>
                <w:szCs w:val="21"/>
              </w:rPr>
              <w:t>开展数据处理、数据分析、可视化制作、模拟运营数据分析等实操训练</w:t>
            </w:r>
          </w:p>
        </w:tc>
      </w:tr>
    </w:tbl>
    <w:p w14:paraId="137F4B3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3.教学资源基本要求</w:t>
      </w:r>
    </w:p>
    <w:p w14:paraId="6BFF6B8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（1）基本教学资源：闵敏主编《电商运营数据分析》教材、课程标准、教案、课件、核心习题集、案例集、实训指导书、试题库。</w:t>
      </w:r>
    </w:p>
    <w:p w14:paraId="086B362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（2）数字教学资源：线上教学平台（学习通/超星等）、Excel及基础数据分析软件实操教程、核心电商平台运营数据案例、行业核心政策文件、思政教育核心素材（数据安全警示案例、行业工匠事迹等）。</w:t>
      </w:r>
    </w:p>
    <w:p w14:paraId="19ECA36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2" w:firstLineChars="200"/>
        <w:jc w:val="left"/>
        <w:textAlignment w:val="baseline"/>
        <w:rPr>
          <w:rFonts w:asciiTheme="minorEastAsia" w:hAnsiTheme="minorEastAsia" w:cstheme="minorEastAsia"/>
          <w:b/>
          <w:sz w:val="24"/>
          <w:szCs w:val="24"/>
        </w:rPr>
      </w:pPr>
      <w:r>
        <w:rPr>
          <w:rFonts w:hint="eastAsia" w:asciiTheme="minorEastAsia" w:hAnsiTheme="minorEastAsia" w:cstheme="minorEastAsia"/>
          <w:b/>
          <w:sz w:val="24"/>
          <w:szCs w:val="24"/>
        </w:rPr>
        <w:t>（四）其他说明</w:t>
      </w:r>
    </w:p>
    <w:p w14:paraId="4BAFBF3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本课程标准基于32学时制定核心教学内容与要求，教学过程中可根据专业特点、学生实际情况微调教学内容，但核心知识点与实践技能要求不得降低；建议定期调研电商行业核心岗位需求，更新实训案例，确保课程内容与行业接轨；鼓励学生参与“1+X”电子商务数据分析相关证书核心模块考核，以考促学、以证促能，提升职业竞争力。</w:t>
      </w:r>
    </w:p>
    <w:p w14:paraId="04C2EB09">
      <w:pPr>
        <w:rPr>
          <w:rFonts w:hint="eastAsia" w:asciiTheme="minorEastAsia" w:hAnsiTheme="minorEastAsia" w:cstheme="minorEastAsia"/>
          <w:lang w:val="en-US" w:eastAsia="zh-CN"/>
        </w:rPr>
      </w:pPr>
      <w:r>
        <w:rPr>
          <w:rFonts w:hint="eastAsia" w:asciiTheme="minorEastAsia" w:hAnsiTheme="minorEastAsia" w:cstheme="minorEastAsia"/>
          <w:lang w:val="en-US" w:eastAsia="zh-CN"/>
        </w:rPr>
        <w:br w:type="page"/>
      </w:r>
    </w:p>
    <w:p w14:paraId="3A389D20">
      <w:pPr>
        <w:pStyle w:val="2"/>
        <w:bidi w:val="0"/>
      </w:pPr>
      <w:bookmarkStart w:id="69" w:name="_Toc11784"/>
      <w:bookmarkStart w:id="70" w:name="_Toc25496"/>
      <w:r>
        <w:rPr>
          <w:rFonts w:hint="eastAsia"/>
        </w:rPr>
        <w:t>《数据可视化》课程标准</w:t>
      </w:r>
      <w:bookmarkEnd w:id="69"/>
      <w:bookmarkEnd w:id="70"/>
    </w:p>
    <w:p w14:paraId="7E4E5200">
      <w:pPr>
        <w:pStyle w:val="3"/>
        <w:numPr>
          <w:ilvl w:val="0"/>
          <w:numId w:val="10"/>
        </w:numPr>
        <w:bidi w:val="0"/>
      </w:pPr>
      <w:r>
        <w:rPr>
          <w:rFonts w:hint="eastAsia"/>
        </w:rPr>
        <w:t>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389"/>
        <w:gridCol w:w="1724"/>
        <w:gridCol w:w="991"/>
        <w:gridCol w:w="1052"/>
        <w:gridCol w:w="3301"/>
      </w:tblGrid>
      <w:tr w14:paraId="75B1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bottom w:val="single" w:color="auto" w:sz="4" w:space="0"/>
              <w:right w:val="single" w:color="auto" w:sz="4" w:space="0"/>
            </w:tcBorders>
            <w:vAlign w:val="center"/>
          </w:tcPr>
          <w:p w14:paraId="59699A9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83" w:type="pct"/>
            <w:gridSpan w:val="3"/>
            <w:tcBorders>
              <w:top w:val="single" w:color="auto" w:sz="4" w:space="0"/>
              <w:left w:val="single" w:color="auto" w:sz="4" w:space="0"/>
              <w:bottom w:val="single" w:color="auto" w:sz="4" w:space="0"/>
              <w:right w:val="single" w:color="auto" w:sz="4" w:space="0"/>
            </w:tcBorders>
            <w:vAlign w:val="center"/>
          </w:tcPr>
          <w:p w14:paraId="2A483FDD">
            <w:pPr>
              <w:pStyle w:val="12"/>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数据可视化</w:t>
            </w:r>
          </w:p>
        </w:tc>
        <w:tc>
          <w:tcPr>
            <w:tcW w:w="534" w:type="pct"/>
            <w:tcBorders>
              <w:top w:val="single" w:color="auto" w:sz="4" w:space="0"/>
              <w:left w:val="single" w:color="auto" w:sz="4" w:space="0"/>
              <w:bottom w:val="single" w:color="auto" w:sz="4" w:space="0"/>
              <w:right w:val="single" w:color="auto" w:sz="4" w:space="0"/>
            </w:tcBorders>
            <w:vAlign w:val="center"/>
          </w:tcPr>
          <w:p w14:paraId="36569810">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19F5A63">
            <w:pPr>
              <w:pStyle w:val="12"/>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swsf23023</w:t>
            </w:r>
          </w:p>
        </w:tc>
      </w:tr>
      <w:tr w14:paraId="1425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bottom w:val="single" w:color="auto" w:sz="4" w:space="0"/>
              <w:right w:val="single" w:color="auto" w:sz="4" w:space="0"/>
            </w:tcBorders>
          </w:tcPr>
          <w:p w14:paraId="51C05430">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705" w:type="pct"/>
            <w:tcBorders>
              <w:top w:val="single" w:color="auto" w:sz="4" w:space="0"/>
              <w:left w:val="single" w:color="auto" w:sz="4" w:space="0"/>
              <w:bottom w:val="single" w:color="auto" w:sz="4" w:space="0"/>
              <w:right w:val="single" w:color="auto" w:sz="4" w:space="0"/>
            </w:tcBorders>
          </w:tcPr>
          <w:p w14:paraId="493FC050">
            <w:pPr>
              <w:jc w:val="center"/>
            </w:pPr>
            <w:r>
              <w:rPr>
                <w:rFonts w:hint="eastAsia"/>
              </w:rPr>
              <w:t>32学时</w:t>
            </w:r>
          </w:p>
        </w:tc>
        <w:tc>
          <w:tcPr>
            <w:tcW w:w="875" w:type="pct"/>
            <w:tcBorders>
              <w:top w:val="single" w:color="auto" w:sz="4" w:space="0"/>
              <w:left w:val="single" w:color="auto" w:sz="4" w:space="0"/>
              <w:bottom w:val="single" w:color="auto" w:sz="4" w:space="0"/>
              <w:right w:val="single" w:color="auto" w:sz="4" w:space="0"/>
            </w:tcBorders>
          </w:tcPr>
          <w:p w14:paraId="367F9340">
            <w:r>
              <w:rPr>
                <w:rFonts w:hint="eastAsia" w:ascii="宋体" w:hAnsi="宋体" w:eastAsia="宋体" w:cs="Arial Unicode MS"/>
                <w:b/>
                <w:bCs/>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51C020FC">
            <w:pPr>
              <w:jc w:val="center"/>
            </w:pPr>
            <w:r>
              <w:rPr>
                <w:rFonts w:hint="eastAsia"/>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1853E84F">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B41910A">
            <w:pPr>
              <w:pStyle w:val="12"/>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4"/>
              </w:rPr>
              <w:t>2学分</w:t>
            </w:r>
          </w:p>
        </w:tc>
      </w:tr>
      <w:tr w14:paraId="053B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bottom w:val="single" w:color="auto" w:sz="4" w:space="0"/>
              <w:right w:val="single" w:color="auto" w:sz="4" w:space="0"/>
            </w:tcBorders>
          </w:tcPr>
          <w:p w14:paraId="7FE55AA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292" w:type="pct"/>
            <w:gridSpan w:val="5"/>
            <w:tcBorders>
              <w:top w:val="single" w:color="auto" w:sz="4" w:space="0"/>
              <w:left w:val="single" w:color="auto" w:sz="4" w:space="0"/>
              <w:bottom w:val="single" w:color="auto" w:sz="4" w:space="0"/>
              <w:right w:val="single" w:color="auto" w:sz="4" w:space="0"/>
            </w:tcBorders>
          </w:tcPr>
          <w:p w14:paraId="09924CC3">
            <w:pPr>
              <w:pStyle w:val="12"/>
              <w:spacing w:before="0" w:beforeAutospacing="0" w:after="0" w:afterAutospacing="0"/>
              <w:jc w:val="center"/>
              <w:rPr>
                <w:rFonts w:asciiTheme="minorHAnsi" w:hAnsiTheme="minorHAnsi" w:eastAsiaTheme="minorEastAsia" w:cstheme="minorBidi"/>
                <w:color w:val="auto"/>
                <w:kern w:val="2"/>
                <w:sz w:val="21"/>
                <w:szCs w:val="24"/>
              </w:rPr>
            </w:pPr>
          </w:p>
        </w:tc>
      </w:tr>
      <w:tr w14:paraId="3C04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right w:val="single" w:color="auto" w:sz="4" w:space="0"/>
            </w:tcBorders>
            <w:vAlign w:val="center"/>
          </w:tcPr>
          <w:p w14:paraId="1CBF696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083" w:type="pct"/>
            <w:gridSpan w:val="3"/>
            <w:tcBorders>
              <w:top w:val="single" w:color="auto" w:sz="4" w:space="0"/>
              <w:left w:val="single" w:color="auto" w:sz="4" w:space="0"/>
              <w:right w:val="single" w:color="auto" w:sz="4" w:space="0"/>
            </w:tcBorders>
          </w:tcPr>
          <w:p w14:paraId="7CEE8F85">
            <w:pPr>
              <w:widowControl/>
              <w:jc w:val="left"/>
              <w:rPr>
                <w:kern w:val="2"/>
                <w:szCs w:val="24"/>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FB4ECC7">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A7D90F5">
            <w:pPr>
              <w:pStyle w:val="12"/>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4"/>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5070101C">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6F7F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right w:val="single" w:color="auto" w:sz="4" w:space="0"/>
            </w:tcBorders>
            <w:shd w:val="clear" w:color="auto" w:fill="auto"/>
            <w:vAlign w:val="center"/>
          </w:tcPr>
          <w:p w14:paraId="3EA1108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292" w:type="pct"/>
            <w:gridSpan w:val="5"/>
            <w:tcBorders>
              <w:top w:val="single" w:color="auto" w:sz="4" w:space="0"/>
              <w:left w:val="single" w:color="auto" w:sz="4" w:space="0"/>
              <w:right w:val="single" w:color="auto" w:sz="4" w:space="0"/>
            </w:tcBorders>
          </w:tcPr>
          <w:p w14:paraId="032E7CAB">
            <w:pPr>
              <w:pStyle w:val="12"/>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rPr>
              <w:t>数据采集与处理、商务数据分析与应用基础</w:t>
            </w:r>
          </w:p>
        </w:tc>
      </w:tr>
      <w:tr w14:paraId="1995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right w:val="single" w:color="auto" w:sz="4" w:space="0"/>
            </w:tcBorders>
            <w:shd w:val="clear" w:color="auto" w:fill="auto"/>
            <w:vAlign w:val="center"/>
          </w:tcPr>
          <w:p w14:paraId="46F4264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292" w:type="pct"/>
            <w:gridSpan w:val="5"/>
            <w:tcBorders>
              <w:top w:val="single" w:color="auto" w:sz="4" w:space="0"/>
              <w:left w:val="single" w:color="auto" w:sz="4" w:space="0"/>
              <w:right w:val="single" w:color="auto" w:sz="4" w:space="0"/>
            </w:tcBorders>
          </w:tcPr>
          <w:p w14:paraId="20DB657B">
            <w:pPr>
              <w:pStyle w:val="12"/>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rPr>
              <w:t>客户数据分析、供应链数据分析、销售数据分析</w:t>
            </w:r>
          </w:p>
        </w:tc>
      </w:tr>
      <w:tr w14:paraId="7596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right w:val="single" w:color="auto" w:sz="4" w:space="0"/>
            </w:tcBorders>
            <w:shd w:val="clear" w:color="auto" w:fill="auto"/>
            <w:vAlign w:val="center"/>
          </w:tcPr>
          <w:p w14:paraId="11FE0753">
            <w:pPr>
              <w:jc w:val="center"/>
              <w:rPr>
                <w:b/>
                <w:kern w:val="2"/>
                <w:szCs w:val="24"/>
              </w:rPr>
            </w:pPr>
            <w:r>
              <w:rPr>
                <w:rFonts w:hint="eastAsia" w:ascii="Arial" w:hAnsi="Arial" w:eastAsia="宋体" w:cs="Arial"/>
                <w:b/>
              </w:rPr>
              <w:t>选用</w:t>
            </w:r>
            <w:r>
              <w:rPr>
                <w:rFonts w:ascii="Arial" w:hAnsi="Arial" w:eastAsia="宋体" w:cs="Arial"/>
                <w:b/>
              </w:rPr>
              <w:t>教材</w:t>
            </w:r>
          </w:p>
        </w:tc>
        <w:tc>
          <w:tcPr>
            <w:tcW w:w="4292" w:type="pct"/>
            <w:gridSpan w:val="5"/>
            <w:tcBorders>
              <w:top w:val="single" w:color="auto" w:sz="4" w:space="0"/>
              <w:left w:val="single" w:color="auto" w:sz="4" w:space="0"/>
              <w:right w:val="single" w:color="auto" w:sz="4" w:space="0"/>
            </w:tcBorders>
            <w:shd w:val="clear" w:color="auto" w:fill="auto"/>
          </w:tcPr>
          <w:p w14:paraId="50D49D92">
            <w:pPr>
              <w:rPr>
                <w:rFonts w:ascii="Arial" w:hAnsi="Arial" w:eastAsia="宋体" w:cs="Arial"/>
              </w:rPr>
            </w:pPr>
            <w:r>
              <w:rPr>
                <w:rFonts w:ascii="Arial" w:hAnsi="Arial" w:eastAsia="宋体" w:cs="Arial"/>
              </w:rPr>
              <w:t>《商务数据可视化（第2版 全彩微课版）》（廖莎、胡辉、孙学成，人民邮电出版社，2023年8月，ISBN 978-7-115-61942-6）</w:t>
            </w:r>
          </w:p>
        </w:tc>
      </w:tr>
      <w:tr w14:paraId="528D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right w:val="single" w:color="auto" w:sz="4" w:space="0"/>
            </w:tcBorders>
            <w:vAlign w:val="center"/>
          </w:tcPr>
          <w:p w14:paraId="64992A7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083" w:type="pct"/>
            <w:gridSpan w:val="3"/>
            <w:tcBorders>
              <w:top w:val="single" w:color="auto" w:sz="4" w:space="0"/>
              <w:left w:val="single" w:color="auto" w:sz="4" w:space="0"/>
              <w:right w:val="single" w:color="auto" w:sz="4" w:space="0"/>
            </w:tcBorders>
          </w:tcPr>
          <w:p w14:paraId="13F457F4">
            <w:pPr>
              <w:widowControl/>
              <w:jc w:val="center"/>
              <w:rPr>
                <w:rFonts w:eastAsia="宋体"/>
              </w:rPr>
            </w:pPr>
            <w:r>
              <w:rPr>
                <w:rFonts w:hint="eastAsia"/>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14495D83">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0583996">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4357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tcBorders>
              <w:top w:val="single" w:color="auto" w:sz="4" w:space="0"/>
              <w:left w:val="single" w:color="auto" w:sz="4" w:space="0"/>
              <w:right w:val="single" w:color="auto" w:sz="4" w:space="0"/>
            </w:tcBorders>
            <w:vAlign w:val="center"/>
          </w:tcPr>
          <w:p w14:paraId="66307DD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083" w:type="pct"/>
            <w:gridSpan w:val="3"/>
            <w:tcBorders>
              <w:top w:val="single" w:color="auto" w:sz="4" w:space="0"/>
              <w:left w:val="single" w:color="auto" w:sz="4" w:space="0"/>
              <w:right w:val="single" w:color="auto" w:sz="4" w:space="0"/>
            </w:tcBorders>
          </w:tcPr>
          <w:p w14:paraId="47D6407F">
            <w:pPr>
              <w:widowControl/>
              <w:jc w:val="center"/>
            </w:pPr>
            <w:r>
              <w:rPr>
                <w:rFonts w:hint="eastAsia"/>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2D5EB61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ACF1FA0">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26A3DCA8">
      <w:pPr>
        <w:pStyle w:val="3"/>
        <w:bidi w:val="0"/>
        <w:rPr>
          <w:rFonts w:hint="eastAsia"/>
          <w:lang w:val="en-US" w:eastAsia="zh-CN"/>
        </w:rPr>
      </w:pPr>
      <w:r>
        <w:rPr>
          <w:rFonts w:hint="eastAsia"/>
          <w:lang w:val="en-US" w:eastAsia="zh-CN"/>
        </w:rPr>
        <w:t>二、课程定位</w:t>
      </w:r>
    </w:p>
    <w:p w14:paraId="01EB435D">
      <w:pPr>
        <w:spacing w:before="120" w:after="120" w:line="440" w:lineRule="exact"/>
        <w:ind w:firstLine="500"/>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本课程是电子商务数据分析专业必修的一门专业核心课程，是依照高等职业教育培养目标与电子商务企业实际需求设置的面向职业岗位的综合性理实一体化课程。课程基于商务数据分析岗位的职责，对接专业人才培养目标，面向商务数据分析师、电商企业管理者、网店店主等职业岗位，在《商务数据分析与应用基础》《数据采集与处理》等先修课程基础上开设，纵向与先修课程衔接、横向与《网店运营》《供应链数据分析》等课程有机结合。</w:t>
      </w:r>
    </w:p>
    <w:p w14:paraId="7394A80A">
      <w:pPr>
        <w:spacing w:before="120" w:after="120" w:line="440" w:lineRule="exact"/>
        <w:ind w:firstLine="500"/>
        <w:jc w:val="left"/>
        <w:rPr>
          <w:rFonts w:hint="eastAsia" w:ascii="黑体" w:hAnsi="黑体" w:eastAsia="黑体" w:cs="黑体"/>
          <w:color w:val="auto"/>
          <w:kern w:val="2"/>
          <w:sz w:val="28"/>
          <w:szCs w:val="28"/>
          <w:highlight w:val="none"/>
          <w:lang w:val="en-US" w:eastAsia="zh-CN"/>
        </w:rPr>
      </w:pPr>
      <w:r>
        <w:rPr>
          <w:rFonts w:hint="eastAsia" w:asciiTheme="minorEastAsia" w:hAnsiTheme="minorEastAsia" w:cstheme="minorEastAsia"/>
          <w:sz w:val="24"/>
          <w:szCs w:val="24"/>
        </w:rPr>
        <w:t>通过课程教学，培养学生具备商务数据可视化图表设计与制作、各类商务数据可视化处理的职业能力和职业素养，为学生将来从事数据分析相关工作奠定坚实基础。同时，将课程思政内容融入课程核心内容体系，帮助学生树立正确的世界观、人生观、价值观。</w:t>
      </w:r>
    </w:p>
    <w:p w14:paraId="6F36140C">
      <w:pPr>
        <w:pStyle w:val="3"/>
        <w:bidi w:val="0"/>
        <w:rPr>
          <w:rFonts w:hint="eastAsia"/>
          <w:lang w:val="en-US" w:eastAsia="zh-CN"/>
        </w:rPr>
      </w:pPr>
      <w:r>
        <w:rPr>
          <w:rFonts w:hint="eastAsia"/>
          <w:lang w:val="en-US" w:eastAsia="zh-CN"/>
        </w:rPr>
        <w:t>三、课程设计思路</w:t>
      </w:r>
    </w:p>
    <w:p w14:paraId="263081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基于OBE教学理念，以就业为导向，以案例为主导，构建“职业能力+职业素养+思政教育”的三维课程体系，将“岗课赛证”融通理念贯穿教学全过程，对接商务数据分析师职业资格要求，精准匹配岗位实际需求。</w:t>
      </w:r>
    </w:p>
    <w:p w14:paraId="59C8E7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（一）教学内容设计</w:t>
      </w:r>
    </w:p>
    <w:p w14:paraId="0FF30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遵循“理论够用即可，重在实践应用”的原则，弱化纯理论讲解，以商务数据可视化核心技能为核心，构建“初识可视化—图表设计优化—专项数据可视化（市场、商品、客户、营销推广、运营成果）”的模块化教学内容，融入1+X证书相关要求和行业新技术、新方法。</w:t>
      </w:r>
    </w:p>
    <w:p w14:paraId="538CE9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（二）教学模式与方法设计</w:t>
      </w:r>
    </w:p>
    <w:p w14:paraId="210367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采用“目标驱动，学做合一”的教学模式，理论教学以多媒体、板书、案例演示为主，实训教学以仿真实训、项目实操、校企合作实战为主。综合运用讲授法、讨论法、案例分析法、实践练习法、线上线下混合式教学等方法，以学生为中心，教师为组织者和引导者，实现“教学做训评一体化”。</w:t>
      </w:r>
    </w:p>
    <w:p w14:paraId="296B75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（三）课程思政融入设计</w:t>
      </w:r>
    </w:p>
    <w:p w14:paraId="73B27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构建“职业素养+价值引领”的课程思政价值链，结合行业诚信案例、创新故事、文化自信等元素，将诚实守信、创新意识、工匠精神、网络文明、服务意识等思政内容融入各教学模块，实现专业知识与思政教育水乳交融。</w:t>
      </w:r>
    </w:p>
    <w:p w14:paraId="4954D6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（四）评价体系设计</w:t>
      </w:r>
    </w:p>
    <w:p w14:paraId="7BA65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color w:val="auto"/>
          <w:kern w:val="2"/>
          <w:sz w:val="28"/>
          <w:szCs w:val="28"/>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改革评价方式，强化过程考核，建立“知识评价与技能评价相结合、过程评价与结果评价相结合、定量评价与定性评价相结合、专业评价与思政评价相结合”的多维度考核评价体系，全面评价学生综合能力。</w:t>
      </w:r>
    </w:p>
    <w:p w14:paraId="00CCAC9C">
      <w:pPr>
        <w:pStyle w:val="3"/>
        <w:bidi w:val="0"/>
        <w:rPr>
          <w:rFonts w:hint="eastAsia"/>
          <w:lang w:val="en-US" w:eastAsia="zh-CN"/>
        </w:rPr>
      </w:pPr>
      <w:r>
        <w:rPr>
          <w:rFonts w:hint="eastAsia"/>
          <w:lang w:val="en-US" w:eastAsia="zh-CN"/>
        </w:rPr>
        <w:t>四、课程目标</w:t>
      </w:r>
    </w:p>
    <w:p w14:paraId="669BA0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auto"/>
          <w:kern w:val="2"/>
          <w:sz w:val="24"/>
          <w:szCs w:val="24"/>
          <w:highlight w:val="none"/>
          <w:lang w:eastAsia="zh-CN"/>
        </w:rPr>
      </w:pPr>
      <w:r>
        <w:rPr>
          <w:rFonts w:hint="eastAsia" w:asciiTheme="minorEastAsia" w:hAnsiTheme="minorEastAsia" w:cstheme="minorEastAsia"/>
          <w:b/>
          <w:bCs/>
          <w:color w:val="auto"/>
          <w:kern w:val="2"/>
          <w:sz w:val="24"/>
          <w:szCs w:val="24"/>
          <w:highlight w:val="none"/>
          <w:lang w:eastAsia="zh-CN"/>
        </w:rPr>
        <w:t>（一）知识目标</w:t>
      </w:r>
    </w:p>
    <w:p w14:paraId="1C802A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eastAsia="zh-CN"/>
        </w:rPr>
      </w:pPr>
      <w:r>
        <w:rPr>
          <w:rFonts w:hint="eastAsia" w:asciiTheme="minorEastAsia" w:hAnsiTheme="minorEastAsia" w:cstheme="minorEastAsia"/>
          <w:b w:val="0"/>
          <w:bCs w:val="0"/>
          <w:color w:val="auto"/>
          <w:kern w:val="2"/>
          <w:sz w:val="24"/>
          <w:szCs w:val="24"/>
          <w:highlight w:val="none"/>
          <w:lang w:val="en-US" w:eastAsia="zh-CN"/>
        </w:rPr>
        <w:t>A</w:t>
      </w:r>
      <w:r>
        <w:rPr>
          <w:rFonts w:hint="eastAsia" w:asciiTheme="minorEastAsia" w:hAnsiTheme="minorEastAsia" w:cstheme="minorEastAsia"/>
          <w:b w:val="0"/>
          <w:bCs w:val="0"/>
          <w:color w:val="auto"/>
          <w:kern w:val="2"/>
          <w:sz w:val="24"/>
          <w:szCs w:val="24"/>
          <w:highlight w:val="none"/>
          <w:lang w:eastAsia="zh-CN"/>
        </w:rPr>
        <w:t>1.掌握商务数据可视化的基本原则、常用工具（重点为Excel）和基本流程。</w:t>
      </w:r>
    </w:p>
    <w:p w14:paraId="48B111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eastAsia="zh-CN"/>
        </w:rPr>
      </w:pPr>
      <w:r>
        <w:rPr>
          <w:rFonts w:hint="eastAsia" w:asciiTheme="minorEastAsia" w:hAnsiTheme="minorEastAsia" w:cstheme="minorEastAsia"/>
          <w:b w:val="0"/>
          <w:bCs w:val="0"/>
          <w:color w:val="auto"/>
          <w:kern w:val="2"/>
          <w:sz w:val="24"/>
          <w:szCs w:val="24"/>
          <w:highlight w:val="none"/>
          <w:lang w:val="en-US" w:eastAsia="zh-CN"/>
        </w:rPr>
        <w:t>A</w:t>
      </w:r>
      <w:r>
        <w:rPr>
          <w:rFonts w:hint="eastAsia" w:asciiTheme="minorEastAsia" w:hAnsiTheme="minorEastAsia" w:cstheme="minorEastAsia"/>
          <w:b w:val="0"/>
          <w:bCs w:val="0"/>
          <w:color w:val="auto"/>
          <w:kern w:val="2"/>
          <w:sz w:val="24"/>
          <w:szCs w:val="24"/>
          <w:highlight w:val="none"/>
          <w:lang w:eastAsia="zh-CN"/>
        </w:rPr>
        <w:t>2.掌握商务数据可视化图表的类型、选择方法及色彩、布局优化技巧。</w:t>
      </w:r>
    </w:p>
    <w:p w14:paraId="74994A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eastAsia="zh-CN"/>
        </w:rPr>
      </w:pPr>
      <w:r>
        <w:rPr>
          <w:rFonts w:hint="eastAsia" w:asciiTheme="minorEastAsia" w:hAnsiTheme="minorEastAsia" w:cstheme="minorEastAsia"/>
          <w:b w:val="0"/>
          <w:bCs w:val="0"/>
          <w:color w:val="auto"/>
          <w:kern w:val="2"/>
          <w:sz w:val="24"/>
          <w:szCs w:val="24"/>
          <w:highlight w:val="none"/>
          <w:lang w:val="en-US" w:eastAsia="zh-CN"/>
        </w:rPr>
        <w:t>A</w:t>
      </w:r>
      <w:r>
        <w:rPr>
          <w:rFonts w:hint="eastAsia" w:asciiTheme="minorEastAsia" w:hAnsiTheme="minorEastAsia" w:cstheme="minorEastAsia"/>
          <w:b w:val="0"/>
          <w:bCs w:val="0"/>
          <w:color w:val="auto"/>
          <w:kern w:val="2"/>
          <w:sz w:val="24"/>
          <w:szCs w:val="24"/>
          <w:highlight w:val="none"/>
          <w:lang w:eastAsia="zh-CN"/>
        </w:rPr>
        <w:t>3.掌握市场、商品、客户、营销推广、运营成果等专项数据的可视化处理方法。</w:t>
      </w:r>
    </w:p>
    <w:p w14:paraId="574E3D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eastAsia="zh-CN"/>
        </w:rPr>
      </w:pPr>
      <w:r>
        <w:rPr>
          <w:rFonts w:hint="eastAsia" w:asciiTheme="minorEastAsia" w:hAnsiTheme="minorEastAsia" w:cstheme="minorEastAsia"/>
          <w:b w:val="0"/>
          <w:bCs w:val="0"/>
          <w:color w:val="auto"/>
          <w:kern w:val="2"/>
          <w:sz w:val="24"/>
          <w:szCs w:val="24"/>
          <w:highlight w:val="none"/>
          <w:lang w:val="en-US" w:eastAsia="zh-CN"/>
        </w:rPr>
        <w:t>A</w:t>
      </w:r>
      <w:r>
        <w:rPr>
          <w:rFonts w:hint="eastAsia" w:asciiTheme="minorEastAsia" w:hAnsiTheme="minorEastAsia" w:cstheme="minorEastAsia"/>
          <w:b w:val="0"/>
          <w:bCs w:val="0"/>
          <w:color w:val="auto"/>
          <w:kern w:val="2"/>
          <w:sz w:val="24"/>
          <w:szCs w:val="24"/>
          <w:highlight w:val="none"/>
          <w:lang w:eastAsia="zh-CN"/>
        </w:rPr>
        <w:t>4.了解商务数据收集与预处理的基本方法。</w:t>
      </w:r>
    </w:p>
    <w:p w14:paraId="44019E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eastAsia="zh-CN"/>
        </w:rPr>
      </w:pPr>
      <w:r>
        <w:rPr>
          <w:rFonts w:hint="eastAsia" w:asciiTheme="minorEastAsia" w:hAnsiTheme="minorEastAsia" w:cstheme="minorEastAsia"/>
          <w:b w:val="0"/>
          <w:bCs w:val="0"/>
          <w:color w:val="auto"/>
          <w:kern w:val="2"/>
          <w:sz w:val="24"/>
          <w:szCs w:val="24"/>
          <w:highlight w:val="none"/>
          <w:lang w:val="en-US" w:eastAsia="zh-CN"/>
        </w:rPr>
        <w:t>A</w:t>
      </w:r>
      <w:r>
        <w:rPr>
          <w:rFonts w:hint="eastAsia" w:asciiTheme="minorEastAsia" w:hAnsiTheme="minorEastAsia" w:cstheme="minorEastAsia"/>
          <w:b w:val="0"/>
          <w:bCs w:val="0"/>
          <w:color w:val="auto"/>
          <w:kern w:val="2"/>
          <w:sz w:val="24"/>
          <w:szCs w:val="24"/>
          <w:highlight w:val="none"/>
          <w:lang w:eastAsia="zh-CN"/>
        </w:rPr>
        <w:t>5.熟悉商务数据可视化的行业标准和职业规范。</w:t>
      </w:r>
    </w:p>
    <w:p w14:paraId="3C8FA4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b w:val="0"/>
          <w:bCs w:val="0"/>
          <w:sz w:val="24"/>
          <w:szCs w:val="24"/>
        </w:rPr>
      </w:pPr>
      <w:r>
        <w:rPr>
          <w:rFonts w:hint="eastAsia" w:asciiTheme="minorEastAsia" w:hAnsiTheme="minorEastAsia" w:cstheme="minorEastAsia"/>
          <w:b w:val="0"/>
          <w:bCs w:val="0"/>
          <w:color w:val="auto"/>
          <w:kern w:val="2"/>
          <w:sz w:val="24"/>
          <w:szCs w:val="24"/>
          <w:highlight w:val="none"/>
          <w:lang w:val="en-US" w:eastAsia="zh-CN"/>
        </w:rPr>
        <w:t>A</w:t>
      </w:r>
      <w:r>
        <w:rPr>
          <w:rFonts w:hint="eastAsia" w:asciiTheme="minorEastAsia" w:hAnsiTheme="minorEastAsia" w:cstheme="minorEastAsia"/>
          <w:b w:val="0"/>
          <w:bCs w:val="0"/>
          <w:color w:val="auto"/>
          <w:kern w:val="2"/>
          <w:sz w:val="24"/>
          <w:szCs w:val="24"/>
          <w:highlight w:val="none"/>
          <w:lang w:eastAsia="zh-CN"/>
        </w:rPr>
        <w:t>6.了解商务数据可视化领域的新技术、新趋势。</w:t>
      </w:r>
    </w:p>
    <w:p w14:paraId="00E749D9">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outlineLvl w:val="2"/>
        <w:rPr>
          <w:rFonts w:asciiTheme="minorEastAsia" w:hAnsiTheme="minorEastAsia" w:cstheme="minorEastAsia"/>
          <w:sz w:val="24"/>
          <w:szCs w:val="24"/>
        </w:rPr>
      </w:pPr>
      <w:r>
        <w:rPr>
          <w:rFonts w:hint="eastAsia" w:asciiTheme="minorEastAsia" w:hAnsiTheme="minorEastAsia" w:cstheme="minorEastAsia"/>
          <w:b/>
          <w:sz w:val="24"/>
          <w:szCs w:val="24"/>
        </w:rPr>
        <w:t>（二）能力目标</w:t>
      </w:r>
    </w:p>
    <w:p w14:paraId="25A01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B1.</w:t>
      </w:r>
      <w:r>
        <w:rPr>
          <w:rFonts w:hint="default" w:asciiTheme="minorEastAsia" w:hAnsiTheme="minorEastAsia" w:cstheme="minorEastAsia"/>
          <w:b w:val="0"/>
          <w:bCs w:val="0"/>
          <w:color w:val="auto"/>
          <w:kern w:val="2"/>
          <w:sz w:val="24"/>
          <w:szCs w:val="24"/>
          <w:highlight w:val="none"/>
          <w:lang w:val="en-US" w:eastAsia="zh-CN"/>
        </w:rPr>
        <w:t>能对原始数据进行预处理以适应可视化需求</w:t>
      </w:r>
      <w:r>
        <w:rPr>
          <w:rFonts w:hint="eastAsia" w:asciiTheme="minorEastAsia" w:hAnsiTheme="minorEastAsia" w:cstheme="minorEastAsia"/>
          <w:b w:val="0"/>
          <w:bCs w:val="0"/>
          <w:color w:val="auto"/>
          <w:kern w:val="2"/>
          <w:sz w:val="24"/>
          <w:szCs w:val="24"/>
          <w:highlight w:val="none"/>
          <w:lang w:val="en-US" w:eastAsia="zh-CN"/>
        </w:rPr>
        <w:t>；</w:t>
      </w:r>
    </w:p>
    <w:p w14:paraId="3A5CC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B2.能根据数据特点和展示目标选择合适的可视化工具与图表类型；</w:t>
      </w:r>
    </w:p>
    <w:p w14:paraId="516407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B3.能设计和制作交互式数据可视化作品；</w:t>
      </w:r>
      <w:r>
        <w:rPr>
          <w:rFonts w:hint="default" w:asciiTheme="minorEastAsia" w:hAnsiTheme="minorEastAsia" w:cstheme="minorEastAsia"/>
          <w:b w:val="0"/>
          <w:bCs w:val="0"/>
          <w:color w:val="auto"/>
          <w:kern w:val="2"/>
          <w:sz w:val="24"/>
          <w:szCs w:val="24"/>
          <w:highlight w:val="none"/>
          <w:lang w:val="en-US" w:eastAsia="zh-CN"/>
        </w:rPr>
        <w:t>​</w:t>
      </w:r>
    </w:p>
    <w:p w14:paraId="526EC7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eastAsia="zh-CN"/>
        </w:rPr>
      </w:pPr>
      <w:r>
        <w:rPr>
          <w:rFonts w:hint="eastAsia" w:asciiTheme="minorEastAsia" w:hAnsiTheme="minorEastAsia" w:cstheme="minorEastAsia"/>
          <w:b w:val="0"/>
          <w:bCs w:val="0"/>
          <w:color w:val="auto"/>
          <w:kern w:val="2"/>
          <w:sz w:val="24"/>
          <w:szCs w:val="24"/>
          <w:highlight w:val="none"/>
          <w:lang w:val="en-US" w:eastAsia="zh-CN"/>
        </w:rPr>
        <w:t>B4.能对数据可视化作品进行评估与优化，提升可视化效果。</w:t>
      </w:r>
    </w:p>
    <w:p w14:paraId="4AF2C1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B5.能</w:t>
      </w:r>
      <w:r>
        <w:rPr>
          <w:rFonts w:hint="default" w:asciiTheme="minorEastAsia" w:hAnsiTheme="minorEastAsia" w:cstheme="minorEastAsia"/>
          <w:b w:val="0"/>
          <w:bCs w:val="0"/>
          <w:color w:val="auto"/>
          <w:kern w:val="2"/>
          <w:sz w:val="24"/>
          <w:szCs w:val="24"/>
          <w:highlight w:val="none"/>
          <w:lang w:val="en-US" w:eastAsia="zh-CN"/>
        </w:rPr>
        <w:t>运用合适的视觉化手段呈现数据背后的规律、趋势和关联，使数据信息更易于理解和传播，为决策提供有力支持</w:t>
      </w:r>
    </w:p>
    <w:p w14:paraId="45A333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szCs w:val="24"/>
        </w:rPr>
      </w:pPr>
      <w:r>
        <w:rPr>
          <w:rFonts w:hint="eastAsia" w:asciiTheme="minorEastAsia" w:hAnsiTheme="minorEastAsia" w:cstheme="minorEastAsia"/>
          <w:b/>
          <w:sz w:val="24"/>
          <w:szCs w:val="24"/>
        </w:rPr>
        <w:t>（三）素质目标</w:t>
      </w:r>
    </w:p>
    <w:p w14:paraId="417ADC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C1.</w:t>
      </w:r>
      <w:r>
        <w:rPr>
          <w:rFonts w:hint="default" w:asciiTheme="minorEastAsia" w:hAnsiTheme="minorEastAsia" w:cstheme="minorEastAsia"/>
          <w:b w:val="0"/>
          <w:bCs w:val="0"/>
          <w:color w:val="auto"/>
          <w:kern w:val="2"/>
          <w:sz w:val="24"/>
          <w:szCs w:val="24"/>
          <w:highlight w:val="none"/>
          <w:lang w:val="en-US" w:eastAsia="zh-CN"/>
        </w:rPr>
        <w:t>培养严谨求实的职业操守</w:t>
      </w:r>
      <w:r>
        <w:rPr>
          <w:rFonts w:hint="eastAsia" w:asciiTheme="minorEastAsia" w:hAnsiTheme="minorEastAsia" w:cstheme="minorEastAsia"/>
          <w:b w:val="0"/>
          <w:bCs w:val="0"/>
          <w:color w:val="auto"/>
          <w:kern w:val="2"/>
          <w:sz w:val="24"/>
          <w:szCs w:val="24"/>
          <w:highlight w:val="none"/>
          <w:lang w:val="en-US" w:eastAsia="zh-CN"/>
        </w:rPr>
        <w:t>；</w:t>
      </w:r>
    </w:p>
    <w:p w14:paraId="0B61E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C2.具备</w:t>
      </w:r>
      <w:r>
        <w:rPr>
          <w:rFonts w:hint="default" w:asciiTheme="minorEastAsia" w:hAnsiTheme="minorEastAsia" w:cstheme="minorEastAsia"/>
          <w:b w:val="0"/>
          <w:bCs w:val="0"/>
          <w:color w:val="auto"/>
          <w:kern w:val="2"/>
          <w:sz w:val="24"/>
          <w:szCs w:val="24"/>
          <w:highlight w:val="none"/>
          <w:lang w:val="en-US" w:eastAsia="zh-CN"/>
        </w:rPr>
        <w:t>以受众为中心的服务意识，</w:t>
      </w:r>
      <w:r>
        <w:rPr>
          <w:rFonts w:hint="eastAsia" w:asciiTheme="minorEastAsia" w:hAnsiTheme="minorEastAsia" w:cstheme="minorEastAsia"/>
          <w:b w:val="0"/>
          <w:bCs w:val="0"/>
          <w:color w:val="auto"/>
          <w:kern w:val="2"/>
          <w:sz w:val="24"/>
          <w:szCs w:val="24"/>
          <w:highlight w:val="none"/>
          <w:lang w:val="en-US" w:eastAsia="zh-CN"/>
        </w:rPr>
        <w:t>通</w:t>
      </w:r>
      <w:r>
        <w:rPr>
          <w:rFonts w:hint="default" w:asciiTheme="minorEastAsia" w:hAnsiTheme="minorEastAsia" w:cstheme="minorEastAsia"/>
          <w:b w:val="0"/>
          <w:bCs w:val="0"/>
          <w:color w:val="auto"/>
          <w:kern w:val="2"/>
          <w:sz w:val="24"/>
          <w:szCs w:val="24"/>
          <w:highlight w:val="none"/>
          <w:lang w:val="en-US" w:eastAsia="zh-CN"/>
        </w:rPr>
        <w:t>过简洁清晰的可视化降低信息获取成本，提升沟通效率。​</w:t>
      </w:r>
    </w:p>
    <w:p w14:paraId="6F6E4F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C3.</w:t>
      </w:r>
      <w:r>
        <w:rPr>
          <w:rFonts w:hint="default" w:asciiTheme="minorEastAsia" w:hAnsiTheme="minorEastAsia" w:cstheme="minorEastAsia"/>
          <w:b w:val="0"/>
          <w:bCs w:val="0"/>
          <w:color w:val="auto"/>
          <w:kern w:val="2"/>
          <w:sz w:val="24"/>
          <w:szCs w:val="24"/>
          <w:highlight w:val="none"/>
          <w:lang w:val="en-US" w:eastAsia="zh-CN"/>
        </w:rPr>
        <w:t>提升审美素养与创新思维，用富有吸引力的视觉语言增强数据的传播力与影响力。​</w:t>
      </w:r>
    </w:p>
    <w:p w14:paraId="78E2F8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C4.</w:t>
      </w:r>
      <w:r>
        <w:rPr>
          <w:rFonts w:hint="default" w:asciiTheme="minorEastAsia" w:hAnsiTheme="minorEastAsia" w:cstheme="minorEastAsia"/>
          <w:b w:val="0"/>
          <w:bCs w:val="0"/>
          <w:color w:val="auto"/>
          <w:kern w:val="2"/>
          <w:sz w:val="24"/>
          <w:szCs w:val="24"/>
          <w:highlight w:val="none"/>
          <w:lang w:val="en-US" w:eastAsia="zh-CN"/>
        </w:rPr>
        <w:t>增强跨领域协作能力，理解不同岗位对可视化的需求，输出符合场景需求的作品。</w:t>
      </w:r>
    </w:p>
    <w:p w14:paraId="023DE3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val="0"/>
          <w:bCs w:val="0"/>
          <w:color w:val="auto"/>
          <w:kern w:val="2"/>
          <w:sz w:val="24"/>
          <w:szCs w:val="24"/>
          <w:highlight w:val="none"/>
          <w:lang w:val="en-US" w:eastAsia="zh-CN"/>
        </w:rPr>
      </w:pPr>
      <w:r>
        <w:rPr>
          <w:rFonts w:hint="eastAsia" w:asciiTheme="minorEastAsia" w:hAnsiTheme="minorEastAsia" w:cstheme="minorEastAsia"/>
          <w:b w:val="0"/>
          <w:bCs w:val="0"/>
          <w:color w:val="auto"/>
          <w:kern w:val="2"/>
          <w:sz w:val="24"/>
          <w:szCs w:val="24"/>
          <w:highlight w:val="none"/>
          <w:lang w:val="en-US" w:eastAsia="zh-CN"/>
        </w:rPr>
        <w:t>C5.</w:t>
      </w:r>
      <w:r>
        <w:rPr>
          <w:rFonts w:hint="default" w:asciiTheme="minorEastAsia" w:hAnsiTheme="minorEastAsia" w:cstheme="minorEastAsia"/>
          <w:b w:val="0"/>
          <w:bCs w:val="0"/>
          <w:color w:val="auto"/>
          <w:kern w:val="2"/>
          <w:sz w:val="24"/>
          <w:szCs w:val="24"/>
          <w:highlight w:val="none"/>
          <w:lang w:val="en-US" w:eastAsia="zh-CN"/>
        </w:rPr>
        <w:t>树立终身学习意识，主动学习前沿工具与设计理念，适应不同领域对可视化的进阶需求</w:t>
      </w:r>
    </w:p>
    <w:p w14:paraId="719714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szCs w:val="24"/>
        </w:rPr>
      </w:pPr>
      <w:r>
        <w:rPr>
          <w:rFonts w:hint="eastAsia" w:asciiTheme="minorEastAsia" w:hAnsiTheme="minorEastAsia" w:cstheme="minorEastAsia"/>
          <w:b/>
          <w:sz w:val="24"/>
          <w:szCs w:val="24"/>
        </w:rPr>
        <w:t>（四）思政目标</w:t>
      </w:r>
    </w:p>
    <w:p w14:paraId="5FD12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D1.职业道德：树立“诚实守信、公平竞争、合规从业”的职业理念，遵守电子商务行业职业道德规范和数据使用准则。</w:t>
      </w:r>
    </w:p>
    <w:p w14:paraId="76D48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D2.工匠精神：培育“严谨细致、追求卓越、精益求精”的工匠精神，杜绝敷衍了事、弄虚作假的工作行为。</w:t>
      </w:r>
    </w:p>
    <w:p w14:paraId="3503BC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D3.创新意识：鼓励突破思维定势，勇于探索数据可视化新方法、新形式，培养敢为人先的创新精神。</w:t>
      </w:r>
    </w:p>
    <w:p w14:paraId="120802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D4.社会责任：强化“服务社会、合规用数”的责任担当，理解数据可视化在行业发展和社会决策中的作用，树立数据安全保护意识。</w:t>
      </w:r>
    </w:p>
    <w:p w14:paraId="651D08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D5.文化自信：坚守中华文化立场，在可视化设计中融入优秀传统文化元素，提升文化认同感和民族自豪感。</w:t>
      </w:r>
    </w:p>
    <w:p w14:paraId="63B4FD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kern w:val="2"/>
          <w:sz w:val="24"/>
          <w:szCs w:val="24"/>
          <w:highlight w:val="none"/>
          <w:lang w:val="en-US" w:eastAsia="zh-CN"/>
        </w:rPr>
      </w:pPr>
      <w:r>
        <w:rPr>
          <w:rFonts w:hint="eastAsia" w:asciiTheme="minorEastAsia" w:hAnsiTheme="minorEastAsia" w:cstheme="minorEastAsia"/>
          <w:color w:val="auto"/>
          <w:kern w:val="2"/>
          <w:sz w:val="24"/>
          <w:szCs w:val="24"/>
          <w:highlight w:val="none"/>
          <w:lang w:val="en-US" w:eastAsia="zh-CN"/>
        </w:rPr>
        <w:t>D6.网络文明：强化网络文明意识，坚持创作积极健康、向上向善的可视化作品，自觉维护网络空间清朗环境。</w:t>
      </w:r>
    </w:p>
    <w:p w14:paraId="440DB6DD">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205"/>
        <w:gridCol w:w="2100"/>
        <w:gridCol w:w="943"/>
        <w:gridCol w:w="891"/>
        <w:gridCol w:w="972"/>
        <w:gridCol w:w="1201"/>
        <w:gridCol w:w="1506"/>
        <w:gridCol w:w="532"/>
        <w:gridCol w:w="522"/>
      </w:tblGrid>
      <w:tr w14:paraId="1B8EBEF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45CC84">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学习情境（章）</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782D29">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工作任务（节）</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CE3FFD">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知识点(A)</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778D2B9">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技能点(B)</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C66811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12DC9D32">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标(C)</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B79EF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5AD65F01">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素(D)</w:t>
            </w:r>
          </w:p>
        </w:tc>
        <w:tc>
          <w:tcPr>
            <w:tcW w:w="76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BAA5CAC">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对应培养规格支撑要点</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top"/>
          </w:tcPr>
          <w:p w14:paraId="472FD153">
            <w:pPr>
              <w:adjustRightInd w:val="0"/>
              <w:snapToGrid w:val="0"/>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学时</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1518B3">
            <w:pPr>
              <w:adjustRightInd w:val="0"/>
              <w:snapToGrid w:val="0"/>
              <w:jc w:val="center"/>
              <w:rPr>
                <w:rFonts w:hint="eastAsia" w:asciiTheme="minorEastAsia" w:hAnsiTheme="minorEastAsia" w:eastAsiaTheme="minorEastAsia" w:cstheme="minorEastAsia"/>
                <w:b/>
                <w:bCs/>
                <w:sz w:val="21"/>
                <w:szCs w:val="21"/>
              </w:rPr>
            </w:pPr>
            <w:r>
              <w:rPr>
                <w:rFonts w:hint="eastAsia" w:ascii="宋体" w:hAnsi="宋体" w:eastAsia="宋体" w:cs="宋体"/>
                <w:b/>
                <w:bCs/>
                <w:szCs w:val="21"/>
              </w:rPr>
              <w:t>备注</w:t>
            </w:r>
          </w:p>
        </w:tc>
      </w:tr>
      <w:tr w14:paraId="36C70B9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BBB4EF8">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项目一：初识商务数据可视化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ACD9761">
            <w:pPr>
              <w:numPr>
                <w:ilvl w:val="0"/>
                <w:numId w:val="11"/>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认知商务数据可视化</w:t>
            </w:r>
          </w:p>
          <w:p w14:paraId="1FE6A59F">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商务数据可视化的基本流程</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4CEDB8">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A1</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B85E93E">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B1</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0C2EC01">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C1</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E88121">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D1</w:t>
            </w:r>
          </w:p>
        </w:tc>
        <w:tc>
          <w:tcPr>
            <w:tcW w:w="762"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064415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5EC017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知识目标258</w:t>
            </w:r>
          </w:p>
          <w:p w14:paraId="3936B7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0053CF">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7BA974">
            <w:pPr>
              <w:spacing w:before="120" w:after="120" w:line="288" w:lineRule="auto"/>
              <w:jc w:val="left"/>
              <w:rPr>
                <w:rFonts w:hint="eastAsia" w:asciiTheme="minorEastAsia" w:hAnsiTheme="minorEastAsia" w:eastAsiaTheme="minorEastAsia" w:cstheme="minorEastAsia"/>
                <w:sz w:val="21"/>
                <w:szCs w:val="21"/>
              </w:rPr>
            </w:pPr>
          </w:p>
        </w:tc>
      </w:tr>
      <w:tr w14:paraId="3C01378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FF09F6">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项目二：商务数据可视化图表的设计与优化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E344876">
            <w:pPr>
              <w:numPr>
                <w:ilvl w:val="0"/>
                <w:numId w:val="12"/>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初识可视化图表</w:t>
            </w:r>
          </w:p>
          <w:p w14:paraId="35142973">
            <w:pPr>
              <w:numPr>
                <w:ilvl w:val="0"/>
                <w:numId w:val="12"/>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图表设计与制作</w:t>
            </w:r>
          </w:p>
          <w:p w14:paraId="6F310657">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图表优化调整</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2D9989E">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A1</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0D3279F">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B2</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0575E1">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C2</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911B43B">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D2</w:t>
            </w:r>
          </w:p>
        </w:tc>
        <w:tc>
          <w:tcPr>
            <w:tcW w:w="762" w:type="pct"/>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6919A9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0EBAB2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知识目标258</w:t>
            </w:r>
          </w:p>
          <w:p w14:paraId="508056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DBA5D75">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E80CB5C">
            <w:pPr>
              <w:spacing w:before="120" w:after="120" w:line="288" w:lineRule="auto"/>
              <w:jc w:val="left"/>
              <w:rPr>
                <w:rFonts w:hint="eastAsia" w:asciiTheme="minorEastAsia" w:hAnsiTheme="minorEastAsia" w:eastAsiaTheme="minorEastAsia" w:cstheme="minorEastAsia"/>
                <w:sz w:val="21"/>
                <w:szCs w:val="21"/>
              </w:rPr>
            </w:pPr>
          </w:p>
        </w:tc>
      </w:tr>
      <w:tr w14:paraId="084AB9C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592A219">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项目三：市场数据可视化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1FE207B">
            <w:pPr>
              <w:numPr>
                <w:ilvl w:val="0"/>
                <w:numId w:val="13"/>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市场发展行情数据可视化</w:t>
            </w:r>
          </w:p>
          <w:p w14:paraId="4DCA3D38">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市场选品数据可视化3. 市场竞争数据可视化</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A039A3">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A3</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86DE4C">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B3</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0BA048">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C2</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3547FB4">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D3</w:t>
            </w:r>
          </w:p>
        </w:tc>
        <w:tc>
          <w:tcPr>
            <w:tcW w:w="76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9416D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53A435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auto"/>
                <w:sz w:val="21"/>
                <w:szCs w:val="21"/>
                <w:highlight w:val="none"/>
                <w:lang w:val="en-US" w:eastAsia="zh-CN"/>
              </w:rPr>
              <w:t>知识目标258能力目标158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B703A8B">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5</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426152">
            <w:pPr>
              <w:spacing w:before="120" w:after="120" w:line="288" w:lineRule="auto"/>
              <w:jc w:val="left"/>
              <w:rPr>
                <w:rFonts w:hint="eastAsia" w:asciiTheme="minorEastAsia" w:hAnsiTheme="minorEastAsia" w:eastAsiaTheme="minorEastAsia" w:cstheme="minorEastAsia"/>
                <w:sz w:val="21"/>
                <w:szCs w:val="21"/>
              </w:rPr>
            </w:pPr>
          </w:p>
        </w:tc>
      </w:tr>
      <w:tr w14:paraId="36B7349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C54110">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项目四：商品数据可视化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4C5BAEA">
            <w:pPr>
              <w:numPr>
                <w:ilvl w:val="0"/>
                <w:numId w:val="14"/>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商品采购成本数据可视化</w:t>
            </w:r>
          </w:p>
          <w:p w14:paraId="13E6E8E2">
            <w:pPr>
              <w:numPr>
                <w:ilvl w:val="0"/>
                <w:numId w:val="14"/>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商品销售数据可视化</w:t>
            </w:r>
          </w:p>
          <w:p w14:paraId="74A02A1F">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商品库存数据可视化</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EB39A7">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A3</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57640E">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B3</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DE5F33A">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C4</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3294D20">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D2</w:t>
            </w:r>
          </w:p>
        </w:tc>
        <w:tc>
          <w:tcPr>
            <w:tcW w:w="76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4379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2CD331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auto"/>
                <w:sz w:val="21"/>
                <w:szCs w:val="21"/>
                <w:highlight w:val="none"/>
                <w:lang w:val="en-US" w:eastAsia="zh-CN"/>
              </w:rPr>
              <w:t>知识目标258能力目标158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E3D6780">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5</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42C027">
            <w:pPr>
              <w:spacing w:before="120" w:after="120" w:line="288" w:lineRule="auto"/>
              <w:jc w:val="left"/>
              <w:rPr>
                <w:rFonts w:hint="eastAsia" w:asciiTheme="minorEastAsia" w:hAnsiTheme="minorEastAsia" w:eastAsiaTheme="minorEastAsia" w:cstheme="minorEastAsia"/>
                <w:sz w:val="21"/>
                <w:szCs w:val="21"/>
              </w:rPr>
            </w:pPr>
          </w:p>
        </w:tc>
      </w:tr>
      <w:tr w14:paraId="2B4132A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FC1967C">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项目五：客户数据可视化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4E30D8">
            <w:pPr>
              <w:numPr>
                <w:ilvl w:val="0"/>
                <w:numId w:val="15"/>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客户特征数据可视化</w:t>
            </w:r>
          </w:p>
          <w:p w14:paraId="12916168">
            <w:pPr>
              <w:numPr>
                <w:ilvl w:val="0"/>
                <w:numId w:val="15"/>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客户复购情况数据可视化</w:t>
            </w:r>
          </w:p>
          <w:p w14:paraId="29B12698">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客户行为数据可视化</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9F772EF">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A4</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B0C7B0D">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B4</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854276">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C3</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726AF1">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D4</w:t>
            </w:r>
          </w:p>
        </w:tc>
        <w:tc>
          <w:tcPr>
            <w:tcW w:w="76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D034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148A82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auto"/>
                <w:sz w:val="21"/>
                <w:szCs w:val="21"/>
                <w:highlight w:val="none"/>
                <w:lang w:val="en-US" w:eastAsia="zh-CN"/>
              </w:rPr>
              <w:t>知识目标258能力目标158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B3C554C">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0981D36">
            <w:pPr>
              <w:spacing w:before="120" w:after="120" w:line="288" w:lineRule="auto"/>
              <w:jc w:val="left"/>
              <w:rPr>
                <w:rFonts w:hint="eastAsia" w:asciiTheme="minorEastAsia" w:hAnsiTheme="minorEastAsia" w:eastAsiaTheme="minorEastAsia" w:cstheme="minorEastAsia"/>
                <w:sz w:val="21"/>
                <w:szCs w:val="21"/>
              </w:rPr>
            </w:pPr>
          </w:p>
        </w:tc>
      </w:tr>
      <w:tr w14:paraId="63A904C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B8B8DD3">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项目六：营销推广数据可视化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48942A4">
            <w:pPr>
              <w:numPr>
                <w:ilvl w:val="0"/>
                <w:numId w:val="16"/>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关键词推广数据可视化</w:t>
            </w:r>
          </w:p>
          <w:p w14:paraId="50C992D9">
            <w:pPr>
              <w:numPr>
                <w:ilvl w:val="0"/>
                <w:numId w:val="16"/>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短视频推广数据可视化</w:t>
            </w:r>
          </w:p>
          <w:p w14:paraId="59BC21A7">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直播推广数据可视化</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73B562D">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A5</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23C674">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B3</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A02216">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C5</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7FA224">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D5</w:t>
            </w:r>
          </w:p>
        </w:tc>
        <w:tc>
          <w:tcPr>
            <w:tcW w:w="76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41E76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4AF3A2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auto"/>
                <w:sz w:val="21"/>
                <w:szCs w:val="21"/>
                <w:highlight w:val="none"/>
                <w:lang w:val="en-US" w:eastAsia="zh-CN"/>
              </w:rPr>
              <w:t>知识目标258能力目标158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CD6F2D3">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2F7D361">
            <w:pPr>
              <w:spacing w:before="120" w:after="120" w:line="288" w:lineRule="auto"/>
              <w:jc w:val="left"/>
              <w:rPr>
                <w:rFonts w:hint="eastAsia" w:asciiTheme="minorEastAsia" w:hAnsiTheme="minorEastAsia" w:eastAsiaTheme="minorEastAsia" w:cstheme="minorEastAsia"/>
                <w:sz w:val="21"/>
                <w:szCs w:val="21"/>
              </w:rPr>
            </w:pPr>
          </w:p>
        </w:tc>
      </w:tr>
      <w:tr w14:paraId="3FC3A06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10"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73400F">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项目七：运营成果数据可视化</w:t>
            </w:r>
          </w:p>
        </w:tc>
        <w:tc>
          <w:tcPr>
            <w:tcW w:w="10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760861">
            <w:pPr>
              <w:numPr>
                <w:ilvl w:val="0"/>
                <w:numId w:val="17"/>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店铺流量数据可视化</w:t>
            </w:r>
          </w:p>
          <w:p w14:paraId="5A85ADF1">
            <w:pPr>
              <w:numPr>
                <w:ilvl w:val="0"/>
                <w:numId w:val="17"/>
              </w:num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店铺销售数据可视</w:t>
            </w:r>
          </w:p>
          <w:p w14:paraId="34E263E1">
            <w:pPr>
              <w:spacing w:before="120" w:after="120" w:line="288"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店铺服务数据可</w:t>
            </w:r>
            <w:r>
              <w:rPr>
                <w:rFonts w:hint="eastAsia" w:asciiTheme="minorEastAsia" w:hAnsiTheme="minorEastAsia" w:cstheme="minorEastAsia"/>
                <w:sz w:val="21"/>
                <w:szCs w:val="21"/>
                <w:lang w:val="en-US" w:eastAsia="zh-CN"/>
              </w:rPr>
              <w:t>B</w:t>
            </w:r>
            <w:r>
              <w:rPr>
                <w:rFonts w:hint="eastAsia" w:asciiTheme="minorEastAsia" w:hAnsiTheme="minorEastAsia" w:eastAsiaTheme="minorEastAsia" w:cstheme="minorEastAsia"/>
                <w:sz w:val="21"/>
                <w:szCs w:val="21"/>
              </w:rPr>
              <w:t>视化</w:t>
            </w:r>
          </w:p>
        </w:tc>
        <w:tc>
          <w:tcPr>
            <w:tcW w:w="47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359F91">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A6</w:t>
            </w:r>
          </w:p>
        </w:tc>
        <w:tc>
          <w:tcPr>
            <w:tcW w:w="45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590ADB1">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B4</w:t>
            </w:r>
          </w:p>
        </w:tc>
        <w:tc>
          <w:tcPr>
            <w:tcW w:w="49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B1294B">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C5</w:t>
            </w:r>
          </w:p>
        </w:tc>
        <w:tc>
          <w:tcPr>
            <w:tcW w:w="6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EB4F418">
            <w:pPr>
              <w:spacing w:before="120" w:after="120" w:line="288"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D6</w:t>
            </w:r>
          </w:p>
        </w:tc>
        <w:tc>
          <w:tcPr>
            <w:tcW w:w="76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A45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w:t>
            </w:r>
          </w:p>
          <w:p w14:paraId="2B263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color w:val="auto"/>
                <w:sz w:val="21"/>
                <w:szCs w:val="21"/>
                <w:highlight w:val="none"/>
                <w:lang w:val="en-US" w:eastAsia="zh-CN"/>
              </w:rPr>
              <w:t>知识目标258能力目标158</w:t>
            </w:r>
          </w:p>
        </w:tc>
        <w:tc>
          <w:tcPr>
            <w:tcW w:w="26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97AC9FA">
            <w:pPr>
              <w:spacing w:before="120" w:after="120" w:line="288"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5</w:t>
            </w:r>
          </w:p>
        </w:tc>
        <w:tc>
          <w:tcPr>
            <w:tcW w:w="26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9767DB">
            <w:pPr>
              <w:spacing w:before="120" w:after="120" w:line="288" w:lineRule="auto"/>
              <w:jc w:val="left"/>
              <w:rPr>
                <w:rFonts w:hint="eastAsia" w:asciiTheme="minorEastAsia" w:hAnsiTheme="minorEastAsia" w:eastAsiaTheme="minorEastAsia" w:cstheme="minorEastAsia"/>
                <w:sz w:val="21"/>
                <w:szCs w:val="21"/>
              </w:rPr>
            </w:pPr>
          </w:p>
        </w:tc>
      </w:tr>
    </w:tbl>
    <w:p w14:paraId="338C47E1">
      <w:pPr>
        <w:numPr>
          <w:ilvl w:val="0"/>
          <w:numId w:val="0"/>
        </w:numPr>
        <w:bidi w:val="0"/>
        <w:rPr>
          <w:rFonts w:hint="eastAsia" w:ascii="黑体" w:hAnsi="黑体" w:eastAsia="黑体" w:cs="黑体"/>
          <w:color w:val="auto"/>
          <w:kern w:val="2"/>
          <w:sz w:val="28"/>
          <w:szCs w:val="28"/>
          <w:highlight w:val="none"/>
          <w:lang w:val="en-US" w:eastAsia="zh-CN"/>
        </w:rPr>
      </w:pPr>
    </w:p>
    <w:p w14:paraId="04FC9CBD">
      <w:pPr>
        <w:pStyle w:val="3"/>
        <w:bidi w:val="0"/>
        <w:rPr>
          <w:rFonts w:hint="eastAsia"/>
          <w:lang w:val="en-US" w:eastAsia="zh-CN"/>
        </w:rPr>
      </w:pPr>
      <w:r>
        <w:rPr>
          <w:rFonts w:hint="eastAsia"/>
          <w:lang w:val="en-US" w:eastAsia="zh-CN"/>
        </w:rPr>
        <w:t>六、课程考核与评价</w:t>
      </w:r>
    </w:p>
    <w:p w14:paraId="58A0B9E6">
      <w:pPr>
        <w:spacing w:before="120" w:after="120" w:line="440" w:lineRule="exact"/>
        <w:ind w:firstLine="499"/>
        <w:jc w:val="left"/>
        <w:rPr>
          <w:rFonts w:asciiTheme="minorEastAsia" w:hAnsiTheme="minorEastAsia" w:cstheme="minorEastAsia"/>
          <w:sz w:val="24"/>
          <w:szCs w:val="24"/>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415"/>
        <w:gridCol w:w="1190"/>
        <w:gridCol w:w="2546"/>
        <w:gridCol w:w="1310"/>
        <w:gridCol w:w="3413"/>
      </w:tblGrid>
      <w:tr w14:paraId="483442A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1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FD46CE5">
            <w:pPr>
              <w:spacing w:before="120" w:after="120" w:line="288" w:lineRule="auto"/>
              <w:jc w:val="left"/>
              <w:rPr>
                <w:rFonts w:asciiTheme="minorEastAsia" w:hAnsiTheme="minorEastAsia"/>
                <w:szCs w:val="21"/>
              </w:rPr>
            </w:pPr>
            <w:r>
              <w:rPr>
                <w:rFonts w:cs="Arial" w:asciiTheme="minorEastAsia" w:hAnsiTheme="minorEastAsia"/>
                <w:szCs w:val="21"/>
              </w:rPr>
              <w:t>评价项目</w:t>
            </w:r>
          </w:p>
        </w:tc>
        <w:tc>
          <w:tcPr>
            <w:tcW w:w="60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BEA9E4">
            <w:pPr>
              <w:spacing w:before="120" w:after="120" w:line="288" w:lineRule="auto"/>
              <w:jc w:val="left"/>
              <w:rPr>
                <w:rFonts w:asciiTheme="minorEastAsia" w:hAnsiTheme="minorEastAsia"/>
                <w:szCs w:val="21"/>
              </w:rPr>
            </w:pPr>
            <w:r>
              <w:rPr>
                <w:rFonts w:cs="Arial" w:asciiTheme="minorEastAsia" w:hAnsiTheme="minorEastAsia"/>
                <w:szCs w:val="21"/>
              </w:rPr>
              <w:t>评价内容</w:t>
            </w:r>
          </w:p>
        </w:tc>
        <w:tc>
          <w:tcPr>
            <w:tcW w:w="12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DAD160A">
            <w:pPr>
              <w:spacing w:before="120" w:after="120" w:line="288" w:lineRule="auto"/>
              <w:jc w:val="left"/>
              <w:rPr>
                <w:rFonts w:asciiTheme="minorEastAsia" w:hAnsiTheme="minorEastAsia"/>
                <w:szCs w:val="21"/>
              </w:rPr>
            </w:pPr>
            <w:r>
              <w:rPr>
                <w:rFonts w:cs="Arial" w:asciiTheme="minorEastAsia" w:hAnsiTheme="minorEastAsia"/>
                <w:szCs w:val="21"/>
              </w:rPr>
              <w:t>评价方式</w:t>
            </w:r>
          </w:p>
        </w:tc>
        <w:tc>
          <w:tcPr>
            <w:tcW w:w="6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8EAC40">
            <w:pPr>
              <w:spacing w:before="120" w:after="120" w:line="288" w:lineRule="auto"/>
              <w:jc w:val="left"/>
              <w:rPr>
                <w:rFonts w:asciiTheme="minorEastAsia" w:hAnsiTheme="minorEastAsia"/>
                <w:szCs w:val="21"/>
              </w:rPr>
            </w:pPr>
            <w:r>
              <w:rPr>
                <w:rFonts w:cs="Arial" w:asciiTheme="minorEastAsia" w:hAnsiTheme="minorEastAsia"/>
                <w:szCs w:val="21"/>
              </w:rPr>
              <w:t>分值比例</w:t>
            </w:r>
          </w:p>
        </w:tc>
        <w:tc>
          <w:tcPr>
            <w:tcW w:w="172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4850F5C">
            <w:pPr>
              <w:spacing w:before="120" w:after="120" w:line="288" w:lineRule="auto"/>
              <w:jc w:val="left"/>
              <w:rPr>
                <w:rFonts w:asciiTheme="minorEastAsia" w:hAnsiTheme="minorEastAsia"/>
                <w:szCs w:val="21"/>
              </w:rPr>
            </w:pPr>
            <w:r>
              <w:rPr>
                <w:rFonts w:cs="Arial" w:asciiTheme="minorEastAsia" w:hAnsiTheme="minorEastAsia"/>
                <w:szCs w:val="21"/>
              </w:rPr>
              <w:t>评价标准</w:t>
            </w:r>
          </w:p>
        </w:tc>
      </w:tr>
      <w:tr w14:paraId="7FAC90A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1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D35C2C7">
            <w:pPr>
              <w:spacing w:before="120" w:after="120" w:line="288" w:lineRule="auto"/>
              <w:jc w:val="left"/>
              <w:rPr>
                <w:rFonts w:asciiTheme="minorEastAsia" w:hAnsiTheme="minorEastAsia"/>
                <w:szCs w:val="21"/>
              </w:rPr>
            </w:pPr>
            <w:r>
              <w:rPr>
                <w:rFonts w:cs="Arial" w:asciiTheme="minorEastAsia" w:hAnsiTheme="minorEastAsia"/>
                <w:szCs w:val="21"/>
              </w:rPr>
              <w:t>过程性评价</w:t>
            </w:r>
          </w:p>
        </w:tc>
        <w:tc>
          <w:tcPr>
            <w:tcW w:w="60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2AF4AD">
            <w:pPr>
              <w:spacing w:before="120" w:after="120" w:line="288" w:lineRule="auto"/>
              <w:jc w:val="left"/>
              <w:rPr>
                <w:rFonts w:asciiTheme="minorEastAsia" w:hAnsiTheme="minorEastAsia"/>
                <w:szCs w:val="21"/>
              </w:rPr>
            </w:pPr>
            <w:r>
              <w:rPr>
                <w:rFonts w:cs="Arial" w:asciiTheme="minorEastAsia" w:hAnsiTheme="minorEastAsia"/>
                <w:szCs w:val="21"/>
              </w:rPr>
              <w:t>平时表现</w:t>
            </w:r>
          </w:p>
        </w:tc>
        <w:tc>
          <w:tcPr>
            <w:tcW w:w="12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C20DCB0">
            <w:pPr>
              <w:spacing w:before="120" w:after="120" w:line="288" w:lineRule="auto"/>
              <w:jc w:val="left"/>
              <w:rPr>
                <w:rFonts w:asciiTheme="minorEastAsia" w:hAnsiTheme="minorEastAsia"/>
                <w:szCs w:val="21"/>
              </w:rPr>
            </w:pPr>
            <w:r>
              <w:rPr>
                <w:rFonts w:cs="Arial" w:asciiTheme="minorEastAsia" w:hAnsiTheme="minorEastAsia"/>
                <w:szCs w:val="21"/>
              </w:rPr>
              <w:t>出勤、课堂提问、课堂参与度</w:t>
            </w:r>
          </w:p>
        </w:tc>
        <w:tc>
          <w:tcPr>
            <w:tcW w:w="6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B47EDEA">
            <w:pPr>
              <w:spacing w:before="120" w:after="120" w:line="288" w:lineRule="auto"/>
              <w:jc w:val="left"/>
              <w:rPr>
                <w:rFonts w:asciiTheme="minorEastAsia" w:hAnsiTheme="minorEastAsia"/>
                <w:szCs w:val="21"/>
              </w:rPr>
            </w:pPr>
            <w:r>
              <w:rPr>
                <w:rFonts w:cs="Arial" w:asciiTheme="minorEastAsia" w:hAnsiTheme="minorEastAsia"/>
                <w:szCs w:val="21"/>
              </w:rPr>
              <w:t>10%</w:t>
            </w:r>
          </w:p>
        </w:tc>
        <w:tc>
          <w:tcPr>
            <w:tcW w:w="172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0EE77C3">
            <w:pPr>
              <w:numPr>
                <w:ilvl w:val="0"/>
                <w:numId w:val="18"/>
              </w:numPr>
              <w:spacing w:before="120" w:after="120" w:line="288" w:lineRule="auto"/>
              <w:jc w:val="left"/>
              <w:rPr>
                <w:rFonts w:cs="Arial" w:asciiTheme="minorEastAsia" w:hAnsiTheme="minorEastAsia"/>
                <w:szCs w:val="21"/>
              </w:rPr>
            </w:pPr>
            <w:r>
              <w:rPr>
                <w:rFonts w:cs="Arial" w:asciiTheme="minorEastAsia" w:hAnsiTheme="minorEastAsia"/>
                <w:szCs w:val="21"/>
              </w:rPr>
              <w:t>出勤达标（占5%）；</w:t>
            </w:r>
          </w:p>
          <w:p w14:paraId="3C01113F">
            <w:pPr>
              <w:spacing w:before="120" w:after="120" w:line="288" w:lineRule="auto"/>
              <w:jc w:val="left"/>
              <w:rPr>
                <w:rFonts w:asciiTheme="minorEastAsia" w:hAnsiTheme="minorEastAsia"/>
                <w:szCs w:val="21"/>
              </w:rPr>
            </w:pPr>
            <w:r>
              <w:rPr>
                <w:rFonts w:cs="Arial" w:asciiTheme="minorEastAsia" w:hAnsiTheme="minorEastAsia"/>
                <w:szCs w:val="21"/>
              </w:rPr>
              <w:t>2. 课堂参与（占5%）：。</w:t>
            </w:r>
          </w:p>
        </w:tc>
      </w:tr>
      <w:tr w14:paraId="2FC1C5F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1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04F3A9D">
            <w:pPr>
              <w:rPr>
                <w:rFonts w:asciiTheme="minorEastAsia" w:hAnsiTheme="minorEastAsia"/>
                <w:szCs w:val="21"/>
              </w:rPr>
            </w:pPr>
          </w:p>
        </w:tc>
        <w:tc>
          <w:tcPr>
            <w:tcW w:w="60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F2DBFA">
            <w:pPr>
              <w:spacing w:before="120" w:after="120" w:line="288" w:lineRule="auto"/>
              <w:jc w:val="left"/>
              <w:rPr>
                <w:rFonts w:asciiTheme="minorEastAsia" w:hAnsiTheme="minorEastAsia"/>
                <w:szCs w:val="21"/>
              </w:rPr>
            </w:pPr>
            <w:r>
              <w:rPr>
                <w:rFonts w:cs="Arial" w:asciiTheme="minorEastAsia" w:hAnsiTheme="minorEastAsia"/>
                <w:szCs w:val="21"/>
              </w:rPr>
              <w:t>作业完成</w:t>
            </w:r>
          </w:p>
        </w:tc>
        <w:tc>
          <w:tcPr>
            <w:tcW w:w="12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32D5C10">
            <w:pPr>
              <w:spacing w:before="120" w:after="120" w:line="288" w:lineRule="auto"/>
              <w:jc w:val="left"/>
              <w:rPr>
                <w:rFonts w:asciiTheme="minorEastAsia" w:hAnsiTheme="minorEastAsia"/>
                <w:szCs w:val="21"/>
              </w:rPr>
            </w:pPr>
            <w:r>
              <w:rPr>
                <w:rFonts w:cs="Arial" w:asciiTheme="minorEastAsia" w:hAnsiTheme="minorEastAsia"/>
                <w:szCs w:val="21"/>
              </w:rPr>
              <w:t>课后作业、阶段性练习</w:t>
            </w:r>
          </w:p>
        </w:tc>
        <w:tc>
          <w:tcPr>
            <w:tcW w:w="6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A7EAB2B">
            <w:pPr>
              <w:spacing w:before="120" w:after="120" w:line="288" w:lineRule="auto"/>
              <w:jc w:val="left"/>
              <w:rPr>
                <w:rFonts w:asciiTheme="minorEastAsia" w:hAnsiTheme="minorEastAsia"/>
                <w:szCs w:val="21"/>
              </w:rPr>
            </w:pPr>
            <w:r>
              <w:rPr>
                <w:rFonts w:cs="Arial" w:asciiTheme="minorEastAsia" w:hAnsiTheme="minorEastAsia"/>
                <w:szCs w:val="21"/>
              </w:rPr>
              <w:t>10%</w:t>
            </w:r>
          </w:p>
        </w:tc>
        <w:tc>
          <w:tcPr>
            <w:tcW w:w="172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86216AD">
            <w:pPr>
              <w:spacing w:before="120" w:after="120" w:line="288" w:lineRule="auto"/>
              <w:jc w:val="left"/>
              <w:rPr>
                <w:rFonts w:asciiTheme="minorEastAsia" w:hAnsiTheme="minorEastAsia"/>
                <w:szCs w:val="21"/>
              </w:rPr>
            </w:pPr>
            <w:r>
              <w:rPr>
                <w:rFonts w:cs="Arial" w:asciiTheme="minorEastAsia" w:hAnsiTheme="minorEastAsia"/>
                <w:szCs w:val="21"/>
              </w:rPr>
              <w:t>按时完成作业，作业质量达标，能够准确运用所学知识解决问题，体现严谨性和规范性。</w:t>
            </w:r>
          </w:p>
        </w:tc>
      </w:tr>
      <w:tr w14:paraId="733D1FE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1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BC76705">
            <w:pPr>
              <w:spacing w:before="120" w:after="120" w:line="288" w:lineRule="auto"/>
              <w:jc w:val="left"/>
              <w:rPr>
                <w:rFonts w:asciiTheme="minorEastAsia" w:hAnsiTheme="minorEastAsia"/>
                <w:szCs w:val="21"/>
              </w:rPr>
            </w:pPr>
            <w:r>
              <w:rPr>
                <w:rFonts w:cs="Arial" w:asciiTheme="minorEastAsia" w:hAnsiTheme="minorEastAsia"/>
                <w:szCs w:val="21"/>
              </w:rPr>
              <w:t>过程性评价</w:t>
            </w:r>
          </w:p>
        </w:tc>
        <w:tc>
          <w:tcPr>
            <w:tcW w:w="60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FA3493C">
            <w:pPr>
              <w:spacing w:before="120" w:after="120" w:line="288" w:lineRule="auto"/>
              <w:jc w:val="left"/>
              <w:rPr>
                <w:rFonts w:asciiTheme="minorEastAsia" w:hAnsiTheme="minorEastAsia"/>
                <w:szCs w:val="21"/>
              </w:rPr>
            </w:pPr>
            <w:r>
              <w:rPr>
                <w:rFonts w:cs="Arial" w:asciiTheme="minorEastAsia" w:hAnsiTheme="minorEastAsia"/>
                <w:szCs w:val="21"/>
              </w:rPr>
              <w:t>单元评价</w:t>
            </w:r>
          </w:p>
        </w:tc>
        <w:tc>
          <w:tcPr>
            <w:tcW w:w="12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5575E9">
            <w:pPr>
              <w:spacing w:before="120" w:after="120" w:line="288" w:lineRule="auto"/>
              <w:jc w:val="left"/>
              <w:rPr>
                <w:rFonts w:asciiTheme="minorEastAsia" w:hAnsiTheme="minorEastAsia"/>
                <w:szCs w:val="21"/>
              </w:rPr>
            </w:pPr>
            <w:r>
              <w:rPr>
                <w:rFonts w:cs="Arial" w:asciiTheme="minorEastAsia" w:hAnsiTheme="minorEastAsia"/>
                <w:szCs w:val="21"/>
              </w:rPr>
              <w:t>各教学单元结课考核（理论+实操）</w:t>
            </w:r>
          </w:p>
        </w:tc>
        <w:tc>
          <w:tcPr>
            <w:tcW w:w="6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36F75E">
            <w:pPr>
              <w:spacing w:before="120" w:after="120" w:line="288" w:lineRule="auto"/>
              <w:jc w:val="left"/>
              <w:rPr>
                <w:rFonts w:asciiTheme="minorEastAsia" w:hAnsiTheme="minorEastAsia"/>
                <w:szCs w:val="21"/>
              </w:rPr>
            </w:pPr>
            <w:r>
              <w:rPr>
                <w:rFonts w:cs="Arial" w:asciiTheme="minorEastAsia" w:hAnsiTheme="minorEastAsia"/>
                <w:szCs w:val="21"/>
              </w:rPr>
              <w:t>20%</w:t>
            </w:r>
          </w:p>
        </w:tc>
        <w:tc>
          <w:tcPr>
            <w:tcW w:w="172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60666E6">
            <w:pPr>
              <w:spacing w:before="120" w:after="120" w:line="288" w:lineRule="auto"/>
              <w:jc w:val="left"/>
              <w:rPr>
                <w:rFonts w:asciiTheme="minorEastAsia" w:hAnsiTheme="minorEastAsia"/>
                <w:szCs w:val="21"/>
              </w:rPr>
            </w:pPr>
            <w:r>
              <w:rPr>
                <w:rFonts w:cs="Arial" w:asciiTheme="minorEastAsia" w:hAnsiTheme="minorEastAsia"/>
                <w:szCs w:val="21"/>
              </w:rPr>
              <w:t>以单元知识点和技能点为核心，通过笔试、实操任务等形式考核</w:t>
            </w:r>
            <w:r>
              <w:rPr>
                <w:rFonts w:hint="eastAsia" w:cs="Arial" w:asciiTheme="minorEastAsia" w:hAnsiTheme="minorEastAsia"/>
                <w:szCs w:val="21"/>
              </w:rPr>
              <w:t>。</w:t>
            </w:r>
          </w:p>
        </w:tc>
      </w:tr>
      <w:tr w14:paraId="0ED6317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1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6D6A8A7">
            <w:pPr>
              <w:rPr>
                <w:rFonts w:asciiTheme="minorEastAsia" w:hAnsiTheme="minorEastAsia"/>
                <w:szCs w:val="21"/>
              </w:rPr>
            </w:pPr>
          </w:p>
        </w:tc>
        <w:tc>
          <w:tcPr>
            <w:tcW w:w="60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47C8D3">
            <w:pPr>
              <w:spacing w:before="120" w:after="120" w:line="288" w:lineRule="auto"/>
              <w:jc w:val="left"/>
              <w:rPr>
                <w:rFonts w:asciiTheme="minorEastAsia" w:hAnsiTheme="minorEastAsia"/>
                <w:szCs w:val="21"/>
              </w:rPr>
            </w:pPr>
            <w:r>
              <w:rPr>
                <w:rFonts w:cs="Arial" w:asciiTheme="minorEastAsia" w:hAnsiTheme="minorEastAsia"/>
                <w:szCs w:val="21"/>
              </w:rPr>
              <w:t>实践评价</w:t>
            </w:r>
          </w:p>
        </w:tc>
        <w:tc>
          <w:tcPr>
            <w:tcW w:w="12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984840">
            <w:pPr>
              <w:spacing w:before="120" w:after="120" w:line="288" w:lineRule="auto"/>
              <w:jc w:val="left"/>
              <w:rPr>
                <w:rFonts w:asciiTheme="minorEastAsia" w:hAnsiTheme="minorEastAsia"/>
                <w:szCs w:val="21"/>
              </w:rPr>
            </w:pPr>
            <w:r>
              <w:rPr>
                <w:rFonts w:cs="Arial" w:asciiTheme="minorEastAsia" w:hAnsiTheme="minorEastAsia"/>
                <w:szCs w:val="21"/>
              </w:rPr>
              <w:t>实训项目实操、小组项目成果</w:t>
            </w:r>
          </w:p>
        </w:tc>
        <w:tc>
          <w:tcPr>
            <w:tcW w:w="6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2EFFE2">
            <w:pPr>
              <w:spacing w:before="120" w:after="120" w:line="288" w:lineRule="auto"/>
              <w:jc w:val="left"/>
              <w:rPr>
                <w:rFonts w:asciiTheme="minorEastAsia" w:hAnsiTheme="minorEastAsia"/>
                <w:szCs w:val="21"/>
              </w:rPr>
            </w:pPr>
            <w:r>
              <w:rPr>
                <w:rFonts w:cs="Arial" w:asciiTheme="minorEastAsia" w:hAnsiTheme="minorEastAsia"/>
                <w:szCs w:val="21"/>
              </w:rPr>
              <w:t>10%</w:t>
            </w:r>
          </w:p>
        </w:tc>
        <w:tc>
          <w:tcPr>
            <w:tcW w:w="172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F277279">
            <w:pPr>
              <w:spacing w:before="120" w:after="120" w:line="288" w:lineRule="auto"/>
              <w:jc w:val="left"/>
              <w:rPr>
                <w:rFonts w:asciiTheme="minorEastAsia" w:hAnsiTheme="minorEastAsia"/>
                <w:szCs w:val="21"/>
              </w:rPr>
            </w:pPr>
            <w:r>
              <w:rPr>
                <w:rFonts w:cs="Arial" w:asciiTheme="minorEastAsia" w:hAnsiTheme="minorEastAsia"/>
                <w:szCs w:val="21"/>
              </w:rPr>
              <w:t>根据实训任务完成质量、操作规范性、成果有效性、团队协作表现进行评价，重点考核技能应用和职业素养。</w:t>
            </w:r>
          </w:p>
        </w:tc>
      </w:tr>
      <w:tr w14:paraId="7E2D991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1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36A7F67">
            <w:pPr>
              <w:spacing w:before="120" w:after="120" w:line="288" w:lineRule="auto"/>
              <w:jc w:val="left"/>
              <w:rPr>
                <w:rFonts w:asciiTheme="minorEastAsia" w:hAnsiTheme="minorEastAsia"/>
                <w:szCs w:val="21"/>
              </w:rPr>
            </w:pPr>
            <w:r>
              <w:rPr>
                <w:rFonts w:cs="Arial" w:asciiTheme="minorEastAsia" w:hAnsiTheme="minorEastAsia"/>
                <w:szCs w:val="21"/>
              </w:rPr>
              <w:t>终结性评价（期末）</w:t>
            </w:r>
          </w:p>
        </w:tc>
        <w:tc>
          <w:tcPr>
            <w:tcW w:w="60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2A7D1B">
            <w:pPr>
              <w:spacing w:before="120" w:after="120" w:line="288" w:lineRule="auto"/>
              <w:jc w:val="left"/>
              <w:rPr>
                <w:rFonts w:asciiTheme="minorEastAsia" w:hAnsiTheme="minorEastAsia"/>
                <w:szCs w:val="21"/>
              </w:rPr>
            </w:pPr>
            <w:r>
              <w:rPr>
                <w:rFonts w:cs="Arial" w:asciiTheme="minorEastAsia" w:hAnsiTheme="minorEastAsia"/>
                <w:szCs w:val="21"/>
              </w:rPr>
              <w:t>综合考核</w:t>
            </w:r>
          </w:p>
        </w:tc>
        <w:tc>
          <w:tcPr>
            <w:tcW w:w="12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733712">
            <w:pPr>
              <w:spacing w:before="120" w:after="120" w:line="288" w:lineRule="auto"/>
              <w:jc w:val="left"/>
              <w:rPr>
                <w:rFonts w:asciiTheme="minorEastAsia" w:hAnsiTheme="minorEastAsia"/>
                <w:szCs w:val="21"/>
              </w:rPr>
            </w:pPr>
            <w:r>
              <w:rPr>
                <w:rFonts w:cs="Arial" w:asciiTheme="minorEastAsia" w:hAnsiTheme="minorEastAsia"/>
                <w:szCs w:val="21"/>
              </w:rPr>
              <w:t>考试（理论）+ 技能实操考核</w:t>
            </w:r>
          </w:p>
        </w:tc>
        <w:tc>
          <w:tcPr>
            <w:tcW w:w="66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82DE8F8">
            <w:pPr>
              <w:spacing w:before="120" w:after="120" w:line="288" w:lineRule="auto"/>
              <w:jc w:val="left"/>
              <w:rPr>
                <w:rFonts w:asciiTheme="minorEastAsia" w:hAnsiTheme="minorEastAsia"/>
                <w:szCs w:val="21"/>
              </w:rPr>
            </w:pPr>
            <w:r>
              <w:rPr>
                <w:rFonts w:cs="Arial" w:asciiTheme="minorEastAsia" w:hAnsiTheme="minorEastAsia"/>
                <w:szCs w:val="21"/>
              </w:rPr>
              <w:t>50%</w:t>
            </w:r>
          </w:p>
        </w:tc>
        <w:tc>
          <w:tcPr>
            <w:tcW w:w="172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CAA639">
            <w:pPr>
              <w:numPr>
                <w:ilvl w:val="0"/>
                <w:numId w:val="19"/>
              </w:numPr>
              <w:spacing w:before="120" w:after="120" w:line="288" w:lineRule="auto"/>
              <w:jc w:val="left"/>
              <w:rPr>
                <w:rFonts w:cs="Arial" w:asciiTheme="minorEastAsia" w:hAnsiTheme="minorEastAsia"/>
                <w:szCs w:val="21"/>
              </w:rPr>
            </w:pPr>
            <w:r>
              <w:rPr>
                <w:rFonts w:cs="Arial" w:asciiTheme="minorEastAsia" w:hAnsiTheme="minorEastAsia"/>
                <w:szCs w:val="21"/>
              </w:rPr>
              <w:t>理论考试（占20%）：</w:t>
            </w:r>
          </w:p>
          <w:p w14:paraId="51CF600D">
            <w:pPr>
              <w:spacing w:before="120" w:after="120" w:line="288" w:lineRule="auto"/>
              <w:jc w:val="left"/>
              <w:rPr>
                <w:rFonts w:asciiTheme="minorEastAsia" w:hAnsiTheme="minorEastAsia"/>
                <w:szCs w:val="21"/>
              </w:rPr>
            </w:pPr>
            <w:r>
              <w:rPr>
                <w:rFonts w:cs="Arial" w:asciiTheme="minorEastAsia" w:hAnsiTheme="minorEastAsia"/>
                <w:szCs w:val="21"/>
              </w:rPr>
              <w:t>2. 技能实操（占30%）：。</w:t>
            </w:r>
          </w:p>
        </w:tc>
      </w:tr>
    </w:tbl>
    <w:p w14:paraId="76414C13">
      <w:pPr>
        <w:pStyle w:val="3"/>
        <w:bidi w:val="0"/>
      </w:pPr>
      <w:r>
        <w:rPr>
          <w:rFonts w:hint="eastAsia"/>
          <w:lang w:val="en-US" w:eastAsia="zh-CN"/>
        </w:rPr>
        <w:t>七、课程实施与保障</w:t>
      </w:r>
    </w:p>
    <w:p w14:paraId="003255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bookmarkStart w:id="71" w:name="heading_16"/>
      <w:r>
        <w:rPr>
          <w:rFonts w:hint="eastAsia" w:ascii="宋体" w:hAnsi="宋体" w:eastAsia="宋体" w:cs="宋体"/>
          <w:b/>
          <w:bCs/>
          <w:color w:val="auto"/>
          <w:kern w:val="2"/>
          <w:sz w:val="24"/>
          <w:szCs w:val="24"/>
          <w:highlight w:val="none"/>
          <w:lang w:val="en-US" w:eastAsia="zh-CN"/>
        </w:rPr>
        <w:t>（一）教学策略</w:t>
      </w:r>
      <w:bookmarkEnd w:id="71"/>
    </w:p>
    <w:p w14:paraId="57D9C4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本课程建议采用“目标驱动、学做合一”的教学策略，选用线上线下混合式教学组织形式。理论教学以案例演示、多媒体讲授为主，结合微课视频、线上资源开展自主学习；实训教学以项目实操为核心，依托校内实训室开展仿真实训，引入校企合作项目进行实战演练。采用小组协作、案例分析、启发引导等教学方法，依托学习通等教学平台整合数字化资源，实现“教学做训评一体化”。</w:t>
      </w:r>
      <w:bookmarkStart w:id="72" w:name="heading_17"/>
    </w:p>
    <w:p w14:paraId="066DF2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szCs w:val="24"/>
        </w:rPr>
      </w:pPr>
      <w:r>
        <w:rPr>
          <w:rFonts w:hint="eastAsia" w:asciiTheme="minorEastAsia" w:hAnsiTheme="minorEastAsia" w:cstheme="minorEastAsia"/>
          <w:b/>
          <w:sz w:val="24"/>
          <w:szCs w:val="24"/>
        </w:rPr>
        <w:t>（二）课程思政融入</w:t>
      </w:r>
      <w:bookmarkEnd w:id="72"/>
    </w:p>
    <w:p w14:paraId="1C0D8C87">
      <w:pPr>
        <w:spacing w:before="120" w:after="120" w:line="440" w:lineRule="exact"/>
        <w:ind w:firstLine="500"/>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rPr>
        <w:t>构建“职业素养+价值引领”的课程思政价值链，将思政元素有机融入各教学模块：在数据收集与处理环节融入数据安全和合规意识；在图表设计环节融入文化自信和审美素养；在市场、商品数据可视化环节融入诚信经营和公平竞争理念；在客户数据可视化环节融入服务意识和爱岗敬业精神；在营销推广可视化环节融入网络文明和正能量传播要求，实现思政教育与专业教学同频共振。</w:t>
      </w:r>
      <w:bookmarkStart w:id="73" w:name="heading_18"/>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ab/>
      </w:r>
    </w:p>
    <w:p w14:paraId="1B45F3C8">
      <w:pPr>
        <w:spacing w:before="120" w:after="120" w:line="440" w:lineRule="exact"/>
        <w:ind w:firstLine="500"/>
        <w:jc w:val="left"/>
        <w:rPr>
          <w:rFonts w:asciiTheme="minorEastAsia" w:hAnsiTheme="minorEastAsia" w:cstheme="minorEastAsia"/>
          <w:sz w:val="24"/>
          <w:szCs w:val="24"/>
        </w:rPr>
      </w:pPr>
      <w:r>
        <w:rPr>
          <w:rFonts w:hint="eastAsia" w:asciiTheme="minorEastAsia" w:hAnsiTheme="minorEastAsia" w:cstheme="minorEastAsia"/>
          <w:b/>
          <w:sz w:val="24"/>
          <w:szCs w:val="24"/>
        </w:rPr>
        <w:t>（三）教学基本条件</w:t>
      </w:r>
      <w:bookmarkEnd w:id="73"/>
    </w:p>
    <w:p w14:paraId="33ADDFA5">
      <w:pPr>
        <w:spacing w:before="120" w:after="120" w:line="440" w:lineRule="exact"/>
        <w:ind w:firstLine="240" w:firstLineChars="100"/>
        <w:jc w:val="left"/>
        <w:rPr>
          <w:rFonts w:asciiTheme="minorEastAsia" w:hAnsiTheme="minorEastAsia" w:cstheme="minorEastAsia"/>
          <w:sz w:val="24"/>
          <w:szCs w:val="24"/>
        </w:rPr>
      </w:pPr>
      <w:r>
        <w:rPr>
          <w:rFonts w:hint="eastAsia" w:asciiTheme="minorEastAsia" w:hAnsiTheme="minorEastAsia" w:cstheme="minorEastAsia"/>
          <w:sz w:val="24"/>
          <w:szCs w:val="24"/>
        </w:rPr>
        <w:t>1.教学团队基本要求</w:t>
      </w:r>
    </w:p>
    <w:p w14:paraId="5F0EB3AD">
      <w:pPr>
        <w:keepNext w:val="0"/>
        <w:keepLines w:val="0"/>
        <w:pageBreakBefore w:val="0"/>
        <w:widowControl w:val="0"/>
        <w:kinsoku/>
        <w:wordWrap/>
        <w:overflowPunct/>
        <w:topLinePunct w:val="0"/>
        <w:autoSpaceDE/>
        <w:autoSpaceDN/>
        <w:bidi w:val="0"/>
        <w:adjustRightInd/>
        <w:snapToGrid/>
        <w:spacing w:before="120" w:after="120" w:line="440" w:lineRule="exact"/>
        <w:ind w:firstLine="480" w:firstLineChars="2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教师应具备双师素质资格，熟悉电子商务行业和商务数据可视化技术，具有一定的企业实践经验和教学能力，职称和年龄结构合理。鼓励教师参与行业培训和企业实践，聘请行业专家定期开展教学指导和讲座。</w:t>
      </w:r>
    </w:p>
    <w:p w14:paraId="7CC86A16">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2.教学硬件环境基本要求</w:t>
      </w:r>
    </w:p>
    <w:p w14:paraId="56CDF207">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（1）校内具备理实一体化实训室，配备满足教学需求的计算机（每生1台）；</w:t>
      </w:r>
    </w:p>
    <w:p w14:paraId="14D97841">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（2）计算机安装Windows 10操作系统、Excel 2016及以上版本软件；</w:t>
      </w:r>
    </w:p>
    <w:p w14:paraId="2D606FC2">
      <w:pPr>
        <w:keepNext w:val="0"/>
        <w:keepLines w:val="0"/>
        <w:pageBreakBefore w:val="0"/>
        <w:widowControl w:val="0"/>
        <w:kinsoku/>
        <w:wordWrap/>
        <w:overflowPunct/>
        <w:topLinePunct w:val="0"/>
        <w:autoSpaceDE/>
        <w:autoSpaceDN/>
        <w:bidi w:val="0"/>
        <w:adjustRightInd/>
        <w:snapToGrid/>
        <w:spacing w:before="120" w:after="120" w:line="440" w:lineRule="exact"/>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配备投影仪、多媒体教学设备、宽带网络等；</w:t>
      </w:r>
    </w:p>
    <w:p w14:paraId="749CC219">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（3）具备线上教学平台（如学习通）和实训项目资源库。</w:t>
      </w:r>
    </w:p>
    <w:p w14:paraId="22A54B16">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3.教学资源基本要求</w:t>
      </w:r>
    </w:p>
    <w:p w14:paraId="12CE005B">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（1）基本教学资源：《商务数据可视化（第2版 全彩微课版）》教材、课程标准、教案、PPT课件、实训任务书、考核标准等；</w:t>
      </w:r>
    </w:p>
    <w:p w14:paraId="07E1DE3C">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（2）数字教学资源：微课视频、案例素材、实操演示视频、线上题库、行业案例库、校企合作项目资源等；</w:t>
      </w:r>
    </w:p>
    <w:p w14:paraId="5A8233DE">
      <w:pPr>
        <w:keepNext w:val="0"/>
        <w:keepLines w:val="0"/>
        <w:pageBreakBefore w:val="0"/>
        <w:widowControl w:val="0"/>
        <w:kinsoku/>
        <w:wordWrap/>
        <w:overflowPunct/>
        <w:topLinePunct w:val="0"/>
        <w:autoSpaceDE/>
        <w:autoSpaceDN/>
        <w:bidi w:val="0"/>
        <w:adjustRightInd/>
        <w:snapToGrid/>
        <w:spacing w:before="120" w:after="120" w:line="440" w:lineRule="exact"/>
        <w:ind w:firstLine="240" w:firstLineChars="100"/>
        <w:jc w:val="left"/>
        <w:textAlignment w:val="auto"/>
        <w:rPr>
          <w:rFonts w:asciiTheme="minorEastAsia" w:hAnsiTheme="minorEastAsia" w:cstheme="minorEastAsia"/>
          <w:sz w:val="24"/>
          <w:szCs w:val="24"/>
        </w:rPr>
      </w:pPr>
      <w:r>
        <w:rPr>
          <w:rFonts w:hint="eastAsia" w:asciiTheme="minorEastAsia" w:hAnsiTheme="minorEastAsia" w:cstheme="minorEastAsia"/>
          <w:sz w:val="24"/>
          <w:szCs w:val="24"/>
        </w:rPr>
        <w:t>（3）拓展资源：商务数据分析师职业资格证相关资料、行业报告、职业技能大赛案例等。</w:t>
      </w:r>
    </w:p>
    <w:p w14:paraId="5787346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br w:type="page"/>
      </w:r>
    </w:p>
    <w:p w14:paraId="7CE6AC45">
      <w:pPr>
        <w:pStyle w:val="2"/>
        <w:bidi w:val="0"/>
      </w:pPr>
      <w:bookmarkStart w:id="74" w:name="_Toc21663"/>
      <w:bookmarkStart w:id="75" w:name="_Toc5197"/>
      <w:r>
        <w:rPr>
          <w:rFonts w:hint="eastAsia"/>
        </w:rPr>
        <w:t>《Python基础》课程标准</w:t>
      </w:r>
      <w:bookmarkEnd w:id="74"/>
      <w:bookmarkEnd w:id="75"/>
    </w:p>
    <w:p w14:paraId="19356E89">
      <w:pPr>
        <w:pStyle w:val="3"/>
        <w:numPr>
          <w:ilvl w:val="0"/>
          <w:numId w:val="20"/>
        </w:numPr>
        <w:bidi w:val="0"/>
      </w:pPr>
      <w:r>
        <w:rPr>
          <w:rFonts w:hint="eastAsia"/>
        </w:rPr>
        <w:t>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1257"/>
        <w:gridCol w:w="1785"/>
        <w:gridCol w:w="1125"/>
        <w:gridCol w:w="1052"/>
        <w:gridCol w:w="3301"/>
      </w:tblGrid>
      <w:tr w14:paraId="3311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bottom w:val="single" w:color="auto" w:sz="4" w:space="0"/>
              <w:right w:val="single" w:color="auto" w:sz="4" w:space="0"/>
            </w:tcBorders>
            <w:vAlign w:val="center"/>
          </w:tcPr>
          <w:p w14:paraId="155581EA">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15" w:type="pct"/>
            <w:gridSpan w:val="3"/>
            <w:tcBorders>
              <w:top w:val="single" w:color="auto" w:sz="4" w:space="0"/>
              <w:left w:val="single" w:color="auto" w:sz="4" w:space="0"/>
              <w:bottom w:val="single" w:color="auto" w:sz="4" w:space="0"/>
              <w:right w:val="single" w:color="auto" w:sz="4" w:space="0"/>
            </w:tcBorders>
            <w:vAlign w:val="center"/>
          </w:tcPr>
          <w:p w14:paraId="64527C9A">
            <w:pPr>
              <w:pStyle w:val="12"/>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sz w:val="21"/>
              </w:rPr>
              <w:t>Python基础</w:t>
            </w:r>
          </w:p>
        </w:tc>
        <w:tc>
          <w:tcPr>
            <w:tcW w:w="534" w:type="pct"/>
            <w:tcBorders>
              <w:top w:val="single" w:color="auto" w:sz="4" w:space="0"/>
              <w:left w:val="single" w:color="auto" w:sz="4" w:space="0"/>
              <w:bottom w:val="single" w:color="auto" w:sz="4" w:space="0"/>
              <w:right w:val="single" w:color="auto" w:sz="4" w:space="0"/>
            </w:tcBorders>
            <w:vAlign w:val="center"/>
          </w:tcPr>
          <w:p w14:paraId="756109FC">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8A1951A">
            <w:pPr>
              <w:pStyle w:val="12"/>
              <w:spacing w:before="0" w:beforeAutospacing="0" w:after="0" w:afterAutospacing="0"/>
              <w:ind w:right="-145"/>
              <w:jc w:val="center"/>
              <w:rPr>
                <w:rFonts w:ascii="宋体" w:hAnsi="宋体" w:eastAsia="宋体"/>
                <w:color w:val="FF0000"/>
                <w:sz w:val="21"/>
                <w:szCs w:val="21"/>
              </w:rPr>
            </w:pPr>
            <w:r>
              <w:rPr>
                <w:rFonts w:hint="eastAsia" w:asciiTheme="minorHAnsi" w:hAnsiTheme="minorHAnsi" w:eastAsiaTheme="minorEastAsia" w:cstheme="minorBidi"/>
                <w:color w:val="auto"/>
                <w:sz w:val="21"/>
              </w:rPr>
              <w:t>swsf23022</w:t>
            </w:r>
          </w:p>
        </w:tc>
      </w:tr>
      <w:tr w14:paraId="747B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bottom w:val="single" w:color="auto" w:sz="4" w:space="0"/>
              <w:right w:val="single" w:color="auto" w:sz="4" w:space="0"/>
            </w:tcBorders>
          </w:tcPr>
          <w:p w14:paraId="6B78896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638" w:type="pct"/>
            <w:tcBorders>
              <w:top w:val="single" w:color="auto" w:sz="4" w:space="0"/>
              <w:left w:val="single" w:color="auto" w:sz="4" w:space="0"/>
              <w:bottom w:val="single" w:color="auto" w:sz="4" w:space="0"/>
              <w:right w:val="single" w:color="auto" w:sz="4" w:space="0"/>
            </w:tcBorders>
          </w:tcPr>
          <w:p w14:paraId="62200D45">
            <w:pPr>
              <w:jc w:val="center"/>
            </w:pPr>
            <w:r>
              <w:rPr>
                <w:rFonts w:hint="eastAsia"/>
              </w:rPr>
              <w:t>56学时</w:t>
            </w:r>
          </w:p>
        </w:tc>
        <w:tc>
          <w:tcPr>
            <w:tcW w:w="906" w:type="pct"/>
            <w:tcBorders>
              <w:top w:val="single" w:color="auto" w:sz="4" w:space="0"/>
              <w:left w:val="single" w:color="auto" w:sz="4" w:space="0"/>
              <w:bottom w:val="single" w:color="auto" w:sz="4" w:space="0"/>
              <w:right w:val="single" w:color="auto" w:sz="4" w:space="0"/>
            </w:tcBorders>
          </w:tcPr>
          <w:p w14:paraId="6DA8435D">
            <w:r>
              <w:rPr>
                <w:rFonts w:hint="eastAsia" w:ascii="宋体" w:hAnsi="宋体" w:eastAsia="宋体" w:cs="Arial Unicode MS"/>
                <w:b/>
                <w:bCs/>
                <w:szCs w:val="21"/>
              </w:rPr>
              <w:t>其中实践学时</w:t>
            </w:r>
          </w:p>
        </w:tc>
        <w:tc>
          <w:tcPr>
            <w:tcW w:w="571" w:type="pct"/>
            <w:tcBorders>
              <w:top w:val="single" w:color="auto" w:sz="4" w:space="0"/>
              <w:left w:val="single" w:color="auto" w:sz="4" w:space="0"/>
              <w:bottom w:val="single" w:color="auto" w:sz="4" w:space="0"/>
              <w:right w:val="single" w:color="auto" w:sz="4" w:space="0"/>
            </w:tcBorders>
          </w:tcPr>
          <w:p w14:paraId="69FA975B">
            <w:pPr>
              <w:jc w:val="center"/>
            </w:pPr>
            <w:r>
              <w:rPr>
                <w:rFonts w:hint="eastAsia"/>
              </w:rPr>
              <w:t>6学时</w:t>
            </w:r>
          </w:p>
        </w:tc>
        <w:tc>
          <w:tcPr>
            <w:tcW w:w="534" w:type="pct"/>
            <w:tcBorders>
              <w:top w:val="single" w:color="auto" w:sz="4" w:space="0"/>
              <w:left w:val="single" w:color="auto" w:sz="4" w:space="0"/>
              <w:bottom w:val="single" w:color="auto" w:sz="4" w:space="0"/>
              <w:right w:val="single" w:color="auto" w:sz="4" w:space="0"/>
            </w:tcBorders>
            <w:vAlign w:val="center"/>
          </w:tcPr>
          <w:p w14:paraId="57F89A19">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193BC5D">
            <w:pPr>
              <w:pStyle w:val="12"/>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4"/>
              </w:rPr>
              <w:t>3.5学分</w:t>
            </w:r>
          </w:p>
        </w:tc>
      </w:tr>
      <w:tr w14:paraId="6D51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bottom w:val="single" w:color="auto" w:sz="4" w:space="0"/>
              <w:right w:val="single" w:color="auto" w:sz="4" w:space="0"/>
            </w:tcBorders>
          </w:tcPr>
          <w:p w14:paraId="1FED423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24" w:type="pct"/>
            <w:gridSpan w:val="5"/>
            <w:tcBorders>
              <w:top w:val="single" w:color="auto" w:sz="4" w:space="0"/>
              <w:left w:val="single" w:color="auto" w:sz="4" w:space="0"/>
              <w:bottom w:val="single" w:color="auto" w:sz="4" w:space="0"/>
              <w:right w:val="single" w:color="auto" w:sz="4" w:space="0"/>
            </w:tcBorders>
          </w:tcPr>
          <w:p w14:paraId="1A78D8D0">
            <w:pPr>
              <w:pStyle w:val="12"/>
              <w:spacing w:before="0" w:beforeAutospacing="0" w:after="0" w:afterAutospacing="0"/>
              <w:rPr>
                <w:rFonts w:asciiTheme="minorHAnsi" w:hAnsiTheme="minorHAnsi" w:eastAsiaTheme="minorEastAsia" w:cstheme="minorBidi"/>
                <w:color w:val="auto"/>
                <w:kern w:val="2"/>
                <w:sz w:val="21"/>
                <w:szCs w:val="24"/>
              </w:rPr>
            </w:pPr>
            <w:r>
              <w:rPr>
                <w:rFonts w:hint="eastAsia" w:asciiTheme="minorHAnsi" w:hAnsiTheme="minorHAnsi" w:eastAsiaTheme="minorEastAsia" w:cstheme="minorBidi"/>
                <w:color w:val="auto"/>
                <w:kern w:val="2"/>
                <w:sz w:val="21"/>
                <w:szCs w:val="24"/>
              </w:rPr>
              <w:t>商务数据分析与应用</w:t>
            </w:r>
          </w:p>
        </w:tc>
      </w:tr>
      <w:tr w14:paraId="322E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right w:val="single" w:color="auto" w:sz="4" w:space="0"/>
            </w:tcBorders>
            <w:vAlign w:val="center"/>
          </w:tcPr>
          <w:p w14:paraId="40B03D24">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15" w:type="pct"/>
            <w:gridSpan w:val="3"/>
            <w:tcBorders>
              <w:top w:val="single" w:color="auto" w:sz="4" w:space="0"/>
              <w:left w:val="single" w:color="auto" w:sz="4" w:space="0"/>
              <w:right w:val="single" w:color="auto" w:sz="4" w:space="0"/>
            </w:tcBorders>
          </w:tcPr>
          <w:p w14:paraId="23A04079">
            <w:pPr>
              <w:widowControl/>
              <w:jc w:val="left"/>
              <w:rPr>
                <w:kern w:val="2"/>
                <w:szCs w:val="24"/>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0CD65A1A">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AA84BAB">
            <w:pPr>
              <w:pStyle w:val="12"/>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4"/>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5509DF9C">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36E7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right w:val="single" w:color="auto" w:sz="4" w:space="0"/>
            </w:tcBorders>
            <w:shd w:val="clear" w:color="auto" w:fill="auto"/>
            <w:vAlign w:val="center"/>
          </w:tcPr>
          <w:p w14:paraId="23AE632C">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24" w:type="pct"/>
            <w:gridSpan w:val="5"/>
            <w:tcBorders>
              <w:top w:val="single" w:color="auto" w:sz="4" w:space="0"/>
              <w:left w:val="single" w:color="auto" w:sz="4" w:space="0"/>
              <w:right w:val="single" w:color="auto" w:sz="4" w:space="0"/>
            </w:tcBorders>
          </w:tcPr>
          <w:p w14:paraId="61F839BA">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rPr>
              <w:t>数据库技术与应用</w:t>
            </w:r>
            <w:r>
              <w:rPr>
                <w:rFonts w:hint="eastAsia" w:ascii="Arial" w:hAnsi="Arial" w:eastAsia="宋体" w:cs="Arial"/>
                <w:color w:val="auto"/>
                <w:lang w:eastAsia="zh-CN"/>
              </w:rPr>
              <w:t>、</w:t>
            </w:r>
            <w:r>
              <w:rPr>
                <w:rFonts w:hint="eastAsia" w:ascii="Arial" w:hAnsi="Arial" w:eastAsia="宋体" w:cs="Arial"/>
                <w:color w:val="auto"/>
                <w:lang w:val="en-US" w:eastAsia="zh-CN"/>
              </w:rPr>
              <w:t>数据分析技术</w:t>
            </w:r>
          </w:p>
        </w:tc>
      </w:tr>
      <w:tr w14:paraId="55EE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right w:val="single" w:color="auto" w:sz="4" w:space="0"/>
            </w:tcBorders>
            <w:shd w:val="clear" w:color="auto" w:fill="auto"/>
            <w:vAlign w:val="center"/>
          </w:tcPr>
          <w:p w14:paraId="50ADA5A8">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24" w:type="pct"/>
            <w:gridSpan w:val="5"/>
            <w:tcBorders>
              <w:top w:val="single" w:color="auto" w:sz="4" w:space="0"/>
              <w:left w:val="single" w:color="auto" w:sz="4" w:space="0"/>
              <w:right w:val="single" w:color="auto" w:sz="4" w:space="0"/>
            </w:tcBorders>
          </w:tcPr>
          <w:p w14:paraId="03CF0803">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rPr>
              <w:t>数据可视化</w:t>
            </w:r>
            <w:r>
              <w:rPr>
                <w:rFonts w:hint="eastAsia" w:ascii="Arial" w:hAnsi="Arial" w:eastAsia="宋体" w:cs="Arial"/>
                <w:color w:val="auto"/>
                <w:lang w:eastAsia="zh-CN"/>
              </w:rPr>
              <w:t>、</w:t>
            </w:r>
            <w:r>
              <w:rPr>
                <w:rFonts w:hint="eastAsia" w:ascii="Arial" w:hAnsi="Arial" w:eastAsia="宋体" w:cs="Arial"/>
                <w:color w:val="auto"/>
                <w:lang w:val="en-US" w:eastAsia="zh-CN"/>
              </w:rPr>
              <w:t>产品数据分析、销售数据分析、新媒体营销</w:t>
            </w:r>
          </w:p>
        </w:tc>
      </w:tr>
      <w:tr w14:paraId="1DE3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right w:val="single" w:color="auto" w:sz="4" w:space="0"/>
            </w:tcBorders>
            <w:shd w:val="clear" w:color="auto" w:fill="auto"/>
            <w:vAlign w:val="center"/>
          </w:tcPr>
          <w:p w14:paraId="3108F3BA">
            <w:pPr>
              <w:jc w:val="center"/>
              <w:rPr>
                <w:b/>
                <w:kern w:val="2"/>
                <w:szCs w:val="24"/>
              </w:rPr>
            </w:pPr>
            <w:r>
              <w:rPr>
                <w:rFonts w:hint="eastAsia" w:ascii="Arial" w:hAnsi="Arial" w:eastAsia="宋体" w:cs="Arial"/>
                <w:b/>
              </w:rPr>
              <w:t>选用</w:t>
            </w:r>
            <w:r>
              <w:rPr>
                <w:rFonts w:ascii="Arial" w:hAnsi="Arial" w:eastAsia="宋体" w:cs="Arial"/>
                <w:b/>
              </w:rPr>
              <w:t>教材</w:t>
            </w:r>
          </w:p>
        </w:tc>
        <w:tc>
          <w:tcPr>
            <w:tcW w:w="4324" w:type="pct"/>
            <w:gridSpan w:val="5"/>
            <w:tcBorders>
              <w:top w:val="single" w:color="auto" w:sz="4" w:space="0"/>
              <w:left w:val="single" w:color="auto" w:sz="4" w:space="0"/>
              <w:right w:val="single" w:color="auto" w:sz="4" w:space="0"/>
            </w:tcBorders>
            <w:shd w:val="clear" w:color="auto" w:fill="auto"/>
          </w:tcPr>
          <w:p w14:paraId="24BDC479">
            <w:pPr>
              <w:rPr>
                <w:rFonts w:ascii="Arial" w:hAnsi="Arial" w:eastAsia="宋体" w:cs="Arial"/>
                <w:kern w:val="2"/>
                <w:szCs w:val="24"/>
              </w:rPr>
            </w:pPr>
            <w:r>
              <w:rPr>
                <w:rFonts w:ascii="Arial" w:hAnsi="Arial" w:eastAsia="宋体" w:cs="Arial"/>
              </w:rPr>
              <w:t>《</w:t>
            </w:r>
            <w:r>
              <w:rPr>
                <w:rFonts w:hint="eastAsia" w:ascii="Arial" w:hAnsi="Arial" w:eastAsia="宋体" w:cs="Arial"/>
              </w:rPr>
              <w:t>Python 3 基础教程（第2版）（慕课版）</w:t>
            </w:r>
            <w:r>
              <w:rPr>
                <w:rFonts w:ascii="Arial" w:hAnsi="Arial" w:eastAsia="宋体" w:cs="Arial"/>
              </w:rPr>
              <w:t>》</w:t>
            </w:r>
            <w:r>
              <w:rPr>
                <w:rFonts w:hint="eastAsia" w:ascii="Arial" w:hAnsi="Arial" w:eastAsia="宋体" w:cs="Arial"/>
              </w:rPr>
              <w:t>刘凡馨 , 夏帮贵，人民邮电出版社，2020-04-01，978-7-115-53129-2</w:t>
            </w:r>
          </w:p>
        </w:tc>
      </w:tr>
      <w:tr w14:paraId="407D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right w:val="single" w:color="auto" w:sz="4" w:space="0"/>
            </w:tcBorders>
            <w:vAlign w:val="center"/>
          </w:tcPr>
          <w:p w14:paraId="0C47778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15" w:type="pct"/>
            <w:gridSpan w:val="3"/>
            <w:tcBorders>
              <w:top w:val="single" w:color="auto" w:sz="4" w:space="0"/>
              <w:left w:val="single" w:color="auto" w:sz="4" w:space="0"/>
              <w:right w:val="single" w:color="auto" w:sz="4" w:space="0"/>
            </w:tcBorders>
          </w:tcPr>
          <w:p w14:paraId="17CB698D">
            <w:pPr>
              <w:widowControl/>
              <w:jc w:val="center"/>
              <w:rPr>
                <w:rFonts w:eastAsia="宋体"/>
              </w:rPr>
            </w:pPr>
            <w:r>
              <w:rPr>
                <w:rFonts w:hint="eastAsia"/>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448A6CA7">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4E90FAF">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3828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tcBorders>
              <w:top w:val="single" w:color="auto" w:sz="4" w:space="0"/>
              <w:left w:val="single" w:color="auto" w:sz="4" w:space="0"/>
              <w:right w:val="single" w:color="auto" w:sz="4" w:space="0"/>
            </w:tcBorders>
            <w:vAlign w:val="center"/>
          </w:tcPr>
          <w:p w14:paraId="5EE4CDC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15" w:type="pct"/>
            <w:gridSpan w:val="3"/>
            <w:tcBorders>
              <w:top w:val="single" w:color="auto" w:sz="4" w:space="0"/>
              <w:left w:val="single" w:color="auto" w:sz="4" w:space="0"/>
              <w:right w:val="single" w:color="auto" w:sz="4" w:space="0"/>
            </w:tcBorders>
          </w:tcPr>
          <w:p w14:paraId="0AC52FA0">
            <w:pPr>
              <w:widowControl/>
              <w:jc w:val="center"/>
            </w:pPr>
            <w:r>
              <w:rPr>
                <w:rFonts w:hint="eastAsia"/>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7D1FC26B">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09C5ABD">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3FCE7B1D">
      <w:pPr>
        <w:pStyle w:val="3"/>
        <w:bidi w:val="0"/>
        <w:rPr>
          <w:rFonts w:hint="eastAsia"/>
          <w:lang w:val="en-US" w:eastAsia="zh-CN"/>
        </w:rPr>
      </w:pPr>
      <w:r>
        <w:rPr>
          <w:rFonts w:hint="eastAsia"/>
          <w:lang w:val="en-US" w:eastAsia="zh-CN"/>
        </w:rPr>
        <w:t>二、课程定位</w:t>
      </w:r>
    </w:p>
    <w:p w14:paraId="2D3C80DA">
      <w:pPr>
        <w:spacing w:before="120" w:after="120" w:line="440" w:lineRule="exact"/>
        <w:ind w:firstLine="500"/>
        <w:jc w:val="left"/>
        <w:rPr>
          <w:rFonts w:asciiTheme="minorEastAsia" w:hAnsiTheme="minorEastAsia" w:cstheme="minorEastAsia"/>
          <w:sz w:val="24"/>
          <w:szCs w:val="24"/>
        </w:rPr>
      </w:pPr>
      <w:r>
        <w:rPr>
          <w:rFonts w:hint="eastAsia" w:asciiTheme="minorEastAsia" w:hAnsiTheme="minorEastAsia" w:cstheme="minorEastAsia"/>
          <w:sz w:val="24"/>
          <w:szCs w:val="24"/>
        </w:rPr>
        <w:t>本课程是商务数据分析与应用的一门专业选修课程，是在</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rPr>
        <w:t>数据库技术与应用</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基础</w:t>
      </w:r>
      <w:r>
        <w:rPr>
          <w:rFonts w:hint="eastAsia" w:asciiTheme="minorEastAsia" w:hAnsiTheme="minorEastAsia" w:cstheme="minorEastAsia"/>
          <w:sz w:val="24"/>
          <w:szCs w:val="24"/>
        </w:rPr>
        <w:t>上开设的一门理论为主、实训为辅的课程。课程紧密对接专业人才培养目标，面向数据分析处理工程技术人员、数据分析等相关工作岗位，旨在培养学生具备一丝不苟、吃苦耐劳、扎实肯干的良好职业素质，具备将Python理论知识应用于实践、分析并解决实际技术问题的核心能力，为后续数据可视化等课程学习奠定坚实基础。同时，课程将课程思政元素深度融入教学全过程，帮助学生树立正确的世界观、人生观、价值观，培育工匠精神和科技报国情怀。</w:t>
      </w:r>
    </w:p>
    <w:p w14:paraId="18AC6454">
      <w:pPr>
        <w:pStyle w:val="3"/>
        <w:bidi w:val="0"/>
        <w:rPr>
          <w:rFonts w:hint="eastAsia"/>
          <w:lang w:val="en-US" w:eastAsia="zh-CN"/>
        </w:rPr>
      </w:pPr>
      <w:r>
        <w:rPr>
          <w:rFonts w:hint="eastAsia"/>
          <w:lang w:val="en-US" w:eastAsia="zh-CN"/>
        </w:rPr>
        <w:t>三、课程设计思路</w:t>
      </w:r>
    </w:p>
    <w:p w14:paraId="4C52BD23">
      <w:pPr>
        <w:spacing w:before="120" w:after="120" w:line="440" w:lineRule="exact"/>
        <w:ind w:firstLine="500"/>
        <w:jc w:val="left"/>
        <w:rPr>
          <w:rFonts w:asciiTheme="minorEastAsia" w:hAnsiTheme="minorEastAsia" w:cstheme="minorEastAsia"/>
          <w:sz w:val="24"/>
          <w:szCs w:val="24"/>
        </w:rPr>
      </w:pPr>
      <w:r>
        <w:rPr>
          <w:rFonts w:hint="eastAsia" w:asciiTheme="minorEastAsia" w:hAnsiTheme="minorEastAsia" w:cstheme="minorEastAsia"/>
          <w:sz w:val="24"/>
          <w:szCs w:val="24"/>
        </w:rPr>
        <w:t>本课程基于OBE（成果导向教育）教学理念，以“立德树人、德技并修”为核心，构建“知识传授-技能培养-素质提升-思政引领”四位一体的课程设计体系。首先，根据商务数据分析与应用专业人才培养方案和行业岗位需求，梳理Python编程核心知识与技能点，确定“基础语法-数据类型-控制结构-函数模块-实战应用”的教学主线；融入1+X证书（如Python编程职业技能等级证书）、职业技能大赛相关考点和行业新技术应用案例，实现“岗课赛证”融通；教学形式上，理论部分采用多媒体授课、案例分析、小组讨论等方式，实训部分通过项目驱动、模拟演练等形式，强化理论与实践的结合；建立多维度考核评价体系，通过过程性评价与终结性评价相结合，持续优化教学内容与方法，确保学生达到预期的知识、能力、素质和思政目标。同时，将中国软件行业发展历程、科学家创新故事等思政元素融入课堂，促使专业知识与思政教育水乳交融，培养学生的家国情怀和创新精神。</w:t>
      </w:r>
    </w:p>
    <w:p w14:paraId="78D4A1E8">
      <w:pPr>
        <w:pStyle w:val="3"/>
        <w:bidi w:val="0"/>
        <w:rPr>
          <w:rFonts w:hint="eastAsia"/>
          <w:lang w:val="en-US" w:eastAsia="zh-CN"/>
        </w:rPr>
      </w:pPr>
      <w:r>
        <w:rPr>
          <w:rFonts w:hint="eastAsia"/>
          <w:lang w:val="en-US" w:eastAsia="zh-CN"/>
        </w:rPr>
        <w:t>四、课程目标</w:t>
      </w:r>
    </w:p>
    <w:p w14:paraId="3F0AE5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（一）知识目标</w:t>
      </w:r>
    </w:p>
    <w:p w14:paraId="39BC76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A1.了解Python语言的发展历程、核心特点、版本差异（Python 3与Python 2）及行业应用场景；</w:t>
      </w:r>
    </w:p>
    <w:p w14:paraId="1B55FC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A2.熟悉Python基础语法元素、基本输入输出方式、变量与对象的概念及使用规则；</w:t>
      </w:r>
    </w:p>
    <w:p w14:paraId="38E3E6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A3.掌握Python基本数据类型（数字、字符串）的特性及相关运算操作；</w:t>
      </w:r>
    </w:p>
    <w:p w14:paraId="4BD431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A4.掌握组合数据类型（集合、列表、元组、字典）的定义、操作及迭代与列表解析的应用；</w:t>
      </w:r>
    </w:p>
    <w:p w14:paraId="3A794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rPr>
      </w:pPr>
      <w:r>
        <w:rPr>
          <w:rFonts w:hint="eastAsia" w:asciiTheme="minorEastAsia" w:hAnsiTheme="minorEastAsia" w:eastAsiaTheme="minorEastAsia" w:cstheme="minorEastAsia"/>
          <w:color w:val="auto"/>
          <w:kern w:val="2"/>
          <w:sz w:val="24"/>
          <w:szCs w:val="24"/>
          <w:highlight w:val="none"/>
          <w:lang w:val="en-US" w:eastAsia="zh-CN"/>
        </w:rPr>
        <w:t>A5.掌握程序控制结构（分支、循环）及异常处理的实现方法。</w:t>
      </w:r>
    </w:p>
    <w:p w14:paraId="5F6F002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（二）能力目标</w:t>
      </w:r>
    </w:p>
    <w:p w14:paraId="183291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B1.具备独立编写、调试简单Python程序的基础能力；</w:t>
      </w:r>
    </w:p>
    <w:p w14:paraId="19D997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B2.具备运用Python核心知识解决网络设计、数据处理等领域实际问题的应用能力；</w:t>
      </w:r>
    </w:p>
    <w:p w14:paraId="4B35C8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B3.具备对实际技术问题进行观察、分析、抽象和计算的逻辑思维能力；</w:t>
      </w:r>
    </w:p>
    <w:p w14:paraId="49189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B4.具备查阅Python官方文档、自主学习新技术、拓展编程技能的自主学习能力；</w:t>
      </w:r>
    </w:p>
    <w:p w14:paraId="23ED2B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B5.掌握运用Python语言将数据可视化，完成由表到图的转化。</w:t>
      </w:r>
    </w:p>
    <w:p w14:paraId="4C34CE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（三）素质目标</w:t>
      </w:r>
    </w:p>
    <w:p w14:paraId="12A294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C1.培养学生一丝不苟、精益求精的工匠精神和严谨务实的工作态度；</w:t>
      </w:r>
    </w:p>
    <w:p w14:paraId="51F0DF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C2.培育学生吃苦耐劳、敢于担当、勇于奉献的职业道德和职业素养；</w:t>
      </w:r>
    </w:p>
    <w:p w14:paraId="7CB56F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C3.强化学生遵守操作规程、重视网络安全、规范编程的职业规范意识；</w:t>
      </w:r>
    </w:p>
    <w:p w14:paraId="6A3EB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C4.提升学生面对问题时的抗压能力、创新思维和持续学习的职业发展素养；</w:t>
      </w:r>
    </w:p>
    <w:p w14:paraId="506F68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C5.培养学生尊重知识产权、诚信编程的行业伦理素养。</w:t>
      </w:r>
    </w:p>
    <w:p w14:paraId="26CE1F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eastAsia="zh-CN"/>
        </w:rPr>
      </w:pPr>
      <w:r>
        <w:rPr>
          <w:rFonts w:hint="eastAsia" w:asciiTheme="minorEastAsia" w:hAnsiTheme="minorEastAsia" w:eastAsiaTheme="minorEastAsia" w:cstheme="minorEastAsia"/>
          <w:b/>
          <w:bCs/>
          <w:color w:val="auto"/>
          <w:kern w:val="2"/>
          <w:sz w:val="24"/>
          <w:szCs w:val="24"/>
          <w:highlight w:val="none"/>
          <w:lang w:eastAsia="zh-CN"/>
        </w:rPr>
        <w:t>（四）思政目标</w:t>
      </w:r>
    </w:p>
    <w:p w14:paraId="7FD918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D1.职业道德：树立“爱岗敬业、诚实守信、规范编程”的职业理念，遵守软件行业职业道德规范和岗位行为准则；</w:t>
      </w:r>
    </w:p>
    <w:p w14:paraId="086814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D2.工匠精神：培育“严谨细致、追求卓越、持之以恒”的工匠精神，杜绝编程中的敷衍了事、投机取巧行为；</w:t>
      </w:r>
    </w:p>
    <w:p w14:paraId="30C136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D3.法治意识：增强知识产权保护意识，自觉遵守软件行业相关法律法规和规章制度，做到依法从业、合规开发；</w:t>
      </w:r>
    </w:p>
    <w:p w14:paraId="5B063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D4.社会责任：强化“科技报国、服务社会”的责任担当，理解Python编程在数字经济、网络强国建设中的作用，树立为行业发展和社会建设贡献力量的信念；</w:t>
      </w:r>
    </w:p>
    <w:p w14:paraId="4AAFD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D5.家国情怀：结合中国Python编程领域的发展成就、科学家及工程师的创新事迹，激发民族自豪感和爱国热情，培养“强国有我”的使命意识。</w:t>
      </w:r>
    </w:p>
    <w:p w14:paraId="0D494FD4">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69"/>
        <w:gridCol w:w="1801"/>
        <w:gridCol w:w="953"/>
        <w:gridCol w:w="923"/>
        <w:gridCol w:w="1012"/>
        <w:gridCol w:w="1093"/>
        <w:gridCol w:w="1557"/>
        <w:gridCol w:w="585"/>
        <w:gridCol w:w="579"/>
      </w:tblGrid>
      <w:tr w14:paraId="058BE3C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1513D5A">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学习情境（章）</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94DA8E">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工作任务（节）</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856924">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知识点（A）</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FEA403">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技能点（B）</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8104418">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素质目标（C）</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40F107">
            <w:pPr>
              <w:keepNext w:val="0"/>
              <w:keepLines w:val="0"/>
              <w:pageBreakBefore w:val="0"/>
              <w:widowControl w:val="0"/>
              <w:kinsoku/>
              <w:wordWrap/>
              <w:overflowPunct/>
              <w:topLinePunct w:val="0"/>
              <w:autoSpaceDE/>
              <w:autoSpaceDN/>
              <w:bidi w:val="0"/>
              <w:adjustRightInd w:val="0"/>
              <w:snapToGrid w:val="0"/>
              <w:jc w:val="center"/>
              <w:textAlignment w:val="auto"/>
              <w:rPr>
                <w:rFonts w:asciiTheme="minorEastAsia" w:hAnsiTheme="minorEastAsia" w:cstheme="minorEastAsia"/>
                <w:szCs w:val="21"/>
              </w:rPr>
            </w:pPr>
            <w:r>
              <w:rPr>
                <w:rFonts w:hint="eastAsia" w:ascii="宋体" w:hAnsi="宋体" w:eastAsia="宋体" w:cs="宋体"/>
                <w:b/>
                <w:bCs/>
                <w:sz w:val="21"/>
                <w:szCs w:val="21"/>
                <w:highlight w:val="none"/>
                <w:lang w:val="en-US" w:eastAsia="zh-CN"/>
              </w:rPr>
              <w:t>思政元素（D）</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D2D1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Cs w:val="21"/>
              </w:rPr>
            </w:pPr>
            <w:r>
              <w:rPr>
                <w:rFonts w:hint="eastAsia" w:ascii="宋体" w:hAnsi="宋体" w:eastAsia="宋体" w:cs="宋体"/>
                <w:b/>
                <w:bCs/>
                <w:sz w:val="21"/>
                <w:szCs w:val="21"/>
                <w:highlight w:val="none"/>
                <w:lang w:val="en-US" w:eastAsia="zh-CN"/>
              </w:rPr>
              <w:t>对应培养规格支撑要点</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C5EC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Cs w:val="21"/>
              </w:rPr>
            </w:pPr>
            <w:r>
              <w:rPr>
                <w:rFonts w:hint="eastAsia" w:ascii="宋体" w:hAnsi="宋体" w:eastAsia="宋体" w:cs="宋体"/>
                <w:b/>
                <w:bCs/>
                <w:sz w:val="21"/>
                <w:szCs w:val="21"/>
                <w:highlight w:val="none"/>
                <w:lang w:val="en-US" w:eastAsia="zh-CN"/>
              </w:rPr>
              <w:t>学时</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57C4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Cs w:val="21"/>
              </w:rPr>
            </w:pPr>
            <w:r>
              <w:rPr>
                <w:rFonts w:hint="eastAsia" w:ascii="宋体" w:hAnsi="宋体" w:eastAsia="宋体" w:cs="宋体"/>
                <w:b/>
                <w:bCs/>
                <w:sz w:val="21"/>
                <w:szCs w:val="21"/>
                <w:highlight w:val="none"/>
                <w:lang w:val="en-US" w:eastAsia="zh-CN"/>
              </w:rPr>
              <w:t>备注</w:t>
            </w:r>
          </w:p>
        </w:tc>
      </w:tr>
      <w:tr w14:paraId="700D3ED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704856">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一、Python语言基础</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BDBE7A8">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1.1 Python语言概述与环境搭建</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5FE98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A1</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3BD12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B1</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B2AE786">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C1</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9A6FB6C">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D1</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7ECE5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素质目标347</w:t>
            </w:r>
          </w:p>
          <w:p w14:paraId="1579D5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Cs w:val="21"/>
                <w:lang w:val="en-US"/>
              </w:rPr>
            </w:pPr>
            <w:r>
              <w:rPr>
                <w:rFonts w:hint="eastAsia" w:asciiTheme="minorEastAsia" w:hAnsiTheme="minorEastAsia" w:cstheme="minorEastAsia"/>
                <w:color w:val="auto"/>
                <w:sz w:val="21"/>
                <w:szCs w:val="21"/>
                <w:highlight w:val="none"/>
                <w:lang w:val="en-US" w:eastAsia="zh-CN"/>
              </w:rPr>
              <w:t>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AD4F71">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3E9B65">
            <w:pPr>
              <w:spacing w:before="120" w:after="120" w:line="288" w:lineRule="auto"/>
              <w:jc w:val="left"/>
              <w:rPr>
                <w:rFonts w:hint="eastAsia" w:asciiTheme="minorEastAsia" w:hAnsiTheme="minorEastAsia" w:cstheme="minorEastAsia"/>
                <w:szCs w:val="21"/>
              </w:rPr>
            </w:pPr>
          </w:p>
        </w:tc>
      </w:tr>
      <w:tr w14:paraId="17D38CC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2438A30">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二、Python基本语法</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F1DE9C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2.1 基础语法元素与变量对象</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FD857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A1、A2</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656ACA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B1、B2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A1AF0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C1、C2</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EDF77E9">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D1</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B7C4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73481A">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9CA0DB">
            <w:pPr>
              <w:spacing w:before="120" w:after="120" w:line="288" w:lineRule="auto"/>
              <w:jc w:val="left"/>
              <w:rPr>
                <w:rFonts w:hint="eastAsia" w:asciiTheme="minorEastAsia" w:hAnsiTheme="minorEastAsia" w:cstheme="minorEastAsia"/>
                <w:szCs w:val="21"/>
              </w:rPr>
            </w:pPr>
          </w:p>
        </w:tc>
      </w:tr>
      <w:tr w14:paraId="4872D2B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6ECF7E3">
            <w:pPr>
              <w:rPr>
                <w:rFonts w:asciiTheme="minorEastAsia" w:hAnsiTheme="minorEastAsia" w:cstheme="minorEastAsia"/>
                <w:szCs w:val="21"/>
              </w:rPr>
            </w:pP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FAC279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2.2 基本输入输出</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4D08ED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A1、A2</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862F61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B1、B2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8CE41B7">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C1、C2</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43F9C26">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D1</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984D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940E64">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04CF51">
            <w:pPr>
              <w:spacing w:before="120" w:after="120" w:line="288" w:lineRule="auto"/>
              <w:jc w:val="left"/>
              <w:rPr>
                <w:rFonts w:hint="eastAsia" w:asciiTheme="minorEastAsia" w:hAnsiTheme="minorEastAsia" w:cstheme="minorEastAsia"/>
                <w:szCs w:val="21"/>
              </w:rPr>
            </w:pPr>
          </w:p>
        </w:tc>
      </w:tr>
      <w:tr w14:paraId="7565D31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AC5224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三、基本数据类型</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A6A289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3.1 数字类型与运算</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0D28A55">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A2</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3B8662F">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B1</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C2828E">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FDE5A3">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D2</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9E7EA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287568C">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798C3E">
            <w:pPr>
              <w:spacing w:before="120" w:after="120" w:line="288" w:lineRule="auto"/>
              <w:jc w:val="left"/>
              <w:rPr>
                <w:rFonts w:hint="eastAsia" w:asciiTheme="minorEastAsia" w:hAnsiTheme="minorEastAsia" w:cstheme="minorEastAsia"/>
                <w:szCs w:val="21"/>
              </w:rPr>
            </w:pPr>
          </w:p>
        </w:tc>
      </w:tr>
      <w:tr w14:paraId="5AFE84B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5A7516">
            <w:pPr>
              <w:rPr>
                <w:rFonts w:asciiTheme="minorEastAsia" w:hAnsiTheme="minorEastAsia" w:cstheme="minorEastAsia"/>
                <w:szCs w:val="21"/>
              </w:rPr>
            </w:pP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A019236">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3.2 字符串类型与操作</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6D87378">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A3</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D57C7E">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B1、B2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1669D36">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C1、C3</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B530B44">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D3</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2722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7CC513">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5DA291">
            <w:pPr>
              <w:spacing w:before="120" w:after="120" w:line="288" w:lineRule="auto"/>
              <w:jc w:val="left"/>
              <w:rPr>
                <w:rFonts w:hint="eastAsia" w:asciiTheme="minorEastAsia" w:hAnsiTheme="minorEastAsia" w:cstheme="minorEastAsia"/>
                <w:szCs w:val="21"/>
              </w:rPr>
            </w:pPr>
          </w:p>
        </w:tc>
      </w:tr>
      <w:tr w14:paraId="38B73E1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012855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四、组合数据类型</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C8032F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4.1 集合、列表与元组</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684E6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A4</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C45C7C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B3</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BE24BF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25E6415">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D4</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C9802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FD26923">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62E94A7">
            <w:pPr>
              <w:spacing w:before="120" w:after="120" w:line="288" w:lineRule="auto"/>
              <w:jc w:val="left"/>
              <w:rPr>
                <w:rFonts w:hint="eastAsia" w:asciiTheme="minorEastAsia" w:hAnsiTheme="minorEastAsia" w:cstheme="minorEastAsia"/>
                <w:szCs w:val="21"/>
              </w:rPr>
            </w:pPr>
          </w:p>
        </w:tc>
      </w:tr>
      <w:tr w14:paraId="0928B79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DA3598">
            <w:pPr>
              <w:rPr>
                <w:rFonts w:asciiTheme="minorEastAsia" w:hAnsiTheme="minorEastAsia" w:cstheme="minorEastAsia"/>
                <w:szCs w:val="21"/>
              </w:rPr>
            </w:pP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9C46CA0">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4.2 字典与迭代解析</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89456F">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A4</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0261D0E">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DA516D6">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C3</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B91C569">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D2</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A358E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EBD1516">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B79C04">
            <w:pPr>
              <w:spacing w:before="120" w:after="120" w:line="288" w:lineRule="auto"/>
              <w:jc w:val="left"/>
              <w:rPr>
                <w:rFonts w:hint="eastAsia" w:asciiTheme="minorEastAsia" w:hAnsiTheme="minorEastAsia" w:cstheme="minorEastAsia"/>
                <w:szCs w:val="21"/>
              </w:rPr>
            </w:pPr>
          </w:p>
        </w:tc>
      </w:tr>
      <w:tr w14:paraId="5FDF769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A62334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五、程序控制结构</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2789A25">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5.1 分支结构与循环结构</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4F072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A5</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6087A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B1</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A13DE21">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C2</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50EE55C">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D2</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75D3E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63EA5BC">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C8F57F8">
            <w:pPr>
              <w:spacing w:before="120" w:after="120" w:line="288" w:lineRule="auto"/>
              <w:jc w:val="left"/>
              <w:rPr>
                <w:rFonts w:hint="eastAsia" w:asciiTheme="minorEastAsia" w:hAnsiTheme="minorEastAsia" w:cstheme="minorEastAsia"/>
                <w:szCs w:val="21"/>
              </w:rPr>
            </w:pPr>
          </w:p>
        </w:tc>
      </w:tr>
      <w:tr w14:paraId="08E3CC8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A1BD386">
            <w:pPr>
              <w:rPr>
                <w:rFonts w:asciiTheme="minorEastAsia" w:hAnsiTheme="minorEastAsia" w:cstheme="minorEastAsia"/>
                <w:szCs w:val="21"/>
              </w:rPr>
            </w:pP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F84218">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5.2 异常处理</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3CFD3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A5</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E6215E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B3</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C20BA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037C2B">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D4</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A638F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DFE62D2">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6276A0D">
            <w:pPr>
              <w:spacing w:before="120" w:after="120" w:line="288" w:lineRule="auto"/>
              <w:jc w:val="left"/>
              <w:rPr>
                <w:rFonts w:hint="eastAsia" w:asciiTheme="minorEastAsia" w:hAnsiTheme="minorEastAsia" w:cstheme="minorEastAsia"/>
                <w:szCs w:val="21"/>
              </w:rPr>
            </w:pPr>
          </w:p>
        </w:tc>
      </w:tr>
      <w:tr w14:paraId="5C6D5C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697DB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六、函数与模块</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045D266">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6.1 函数定义与调用</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47639B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A4</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E4D250">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1D8CF5B">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C1</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122847">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D4</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518D8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D9D513">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395586">
            <w:pPr>
              <w:spacing w:before="120" w:after="120" w:line="288" w:lineRule="auto"/>
              <w:jc w:val="left"/>
              <w:rPr>
                <w:rFonts w:hint="eastAsia" w:asciiTheme="minorEastAsia" w:hAnsiTheme="minorEastAsia" w:cstheme="minorEastAsia"/>
                <w:szCs w:val="21"/>
              </w:rPr>
            </w:pPr>
          </w:p>
        </w:tc>
      </w:tr>
      <w:tr w14:paraId="0EB4F34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FF2C88">
            <w:pPr>
              <w:rPr>
                <w:rFonts w:asciiTheme="minorEastAsia" w:hAnsiTheme="minorEastAsia" w:cstheme="minorEastAsia"/>
                <w:szCs w:val="21"/>
              </w:rPr>
            </w:pP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1499D6C">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6.2 变量作用域与模块</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F6280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A4</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50B778B">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B3</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706C0D">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C2</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D4B8E66">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D4</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D262E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6124801">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1EBA0A">
            <w:pPr>
              <w:spacing w:before="120" w:after="120" w:line="288" w:lineRule="auto"/>
              <w:jc w:val="left"/>
              <w:rPr>
                <w:rFonts w:hint="eastAsia" w:asciiTheme="minorEastAsia" w:hAnsiTheme="minorEastAsia" w:cstheme="minorEastAsia"/>
                <w:szCs w:val="21"/>
              </w:rPr>
            </w:pPr>
          </w:p>
        </w:tc>
      </w:tr>
      <w:tr w14:paraId="10907FB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1A2D1F">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七、文件与数据组织</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CB6976A">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7.1 文件操作与CSV数据处理</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67A24F5">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A5</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8697C7E">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1D7CCDF">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C4</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495AEB9">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D3</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4050F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4485E39">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7E15C90">
            <w:pPr>
              <w:spacing w:before="120" w:after="120" w:line="288" w:lineRule="auto"/>
              <w:jc w:val="left"/>
              <w:rPr>
                <w:rFonts w:hint="eastAsia" w:asciiTheme="minorEastAsia" w:hAnsiTheme="minorEastAsia" w:cstheme="minorEastAsia"/>
                <w:szCs w:val="21"/>
              </w:rPr>
            </w:pPr>
          </w:p>
        </w:tc>
      </w:tr>
      <w:tr w14:paraId="1FBA986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CFDECC">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八、Python标准库应用</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A89C8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8.1 常用标准库使用</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EDC43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A1</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1CAE2F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B2</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5CBDDBC">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C5</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F8529AA">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D4</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232D2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C35DE9">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DEDD576">
            <w:pPr>
              <w:spacing w:before="120" w:after="120" w:line="288" w:lineRule="auto"/>
              <w:jc w:val="left"/>
              <w:rPr>
                <w:rFonts w:hint="eastAsia" w:asciiTheme="minorEastAsia" w:hAnsiTheme="minorEastAsia" w:cstheme="minorEastAsia"/>
                <w:szCs w:val="21"/>
              </w:rPr>
            </w:pPr>
          </w:p>
        </w:tc>
      </w:tr>
      <w:tr w14:paraId="75B9D5C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22277A2">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九、第三方库应用</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7402FD1">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9.1 第三方库安装与常用工具</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FD3F2B5">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A2</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A96C43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B4</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3CE11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C3</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36EEC25">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D3</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93B3F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99686A6">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78B837">
            <w:pPr>
              <w:spacing w:before="120" w:after="120" w:line="288" w:lineRule="auto"/>
              <w:jc w:val="left"/>
              <w:rPr>
                <w:rFonts w:hint="eastAsia" w:asciiTheme="minorEastAsia" w:hAnsiTheme="minorEastAsia" w:cstheme="minorEastAsia"/>
                <w:szCs w:val="21"/>
              </w:rPr>
            </w:pPr>
          </w:p>
        </w:tc>
      </w:tr>
      <w:tr w14:paraId="07003FC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62F09B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十、综合实训</w:t>
            </w: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3FADB3">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10.1 数据处理与可视化项目</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720A50">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A4</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906D3B">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B5</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0DF2FA9">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C4</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C88782F">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D5</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A8AE8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3B1304C">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F3E13F9">
            <w:pPr>
              <w:spacing w:before="120" w:after="120" w:line="288" w:lineRule="auto"/>
              <w:jc w:val="left"/>
              <w:rPr>
                <w:rFonts w:hint="eastAsia" w:asciiTheme="minorEastAsia" w:hAnsiTheme="minorEastAsia" w:cstheme="minorEastAsia"/>
                <w:szCs w:val="21"/>
              </w:rPr>
            </w:pPr>
          </w:p>
        </w:tc>
      </w:tr>
      <w:tr w14:paraId="6D90938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A7EDC02">
            <w:pPr>
              <w:rPr>
                <w:rFonts w:asciiTheme="minorEastAsia" w:hAnsiTheme="minorEastAsia" w:cstheme="minorEastAsia"/>
                <w:szCs w:val="21"/>
              </w:rPr>
            </w:pPr>
          </w:p>
        </w:tc>
        <w:tc>
          <w:tcPr>
            <w:tcW w:w="9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C76395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10.2 小型应用程序开发项目</w:t>
            </w:r>
          </w:p>
        </w:tc>
        <w:tc>
          <w:tcPr>
            <w:tcW w:w="48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520EA87">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A4</w:t>
            </w:r>
          </w:p>
        </w:tc>
        <w:tc>
          <w:tcPr>
            <w:tcW w:w="467"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F493D74">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B5</w:t>
            </w:r>
          </w:p>
        </w:tc>
        <w:tc>
          <w:tcPr>
            <w:tcW w:w="512"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47AB5E">
            <w:pPr>
              <w:spacing w:before="120" w:after="120" w:line="288" w:lineRule="auto"/>
              <w:jc w:val="left"/>
              <w:rPr>
                <w:rFonts w:asciiTheme="minorEastAsia" w:hAnsiTheme="minorEastAsia" w:cstheme="minorEastAsia"/>
                <w:szCs w:val="21"/>
              </w:rPr>
            </w:pPr>
            <w:r>
              <w:rPr>
                <w:rFonts w:hint="eastAsia" w:asciiTheme="minorEastAsia" w:hAnsiTheme="minorEastAsia" w:cstheme="minorEastAsia"/>
                <w:szCs w:val="21"/>
              </w:rPr>
              <w:t>C5</w:t>
            </w:r>
          </w:p>
        </w:tc>
        <w:tc>
          <w:tcPr>
            <w:tcW w:w="55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726A0C">
            <w:pPr>
              <w:spacing w:before="120" w:after="120" w:line="288" w:lineRule="auto"/>
              <w:jc w:val="left"/>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D5</w:t>
            </w:r>
          </w:p>
        </w:tc>
        <w:tc>
          <w:tcPr>
            <w:tcW w:w="78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9EC51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Cs w:val="21"/>
              </w:rPr>
            </w:pPr>
            <w:r>
              <w:rPr>
                <w:rFonts w:hint="eastAsia" w:asciiTheme="minorEastAsia" w:hAnsiTheme="minorEastAsia" w:cstheme="minorEastAsia"/>
                <w:color w:val="auto"/>
                <w:sz w:val="21"/>
                <w:szCs w:val="21"/>
                <w:highlight w:val="none"/>
                <w:lang w:val="en-US" w:eastAsia="zh-CN"/>
              </w:rPr>
              <w:t>素质目标347知识目标45能力目标358</w:t>
            </w:r>
          </w:p>
        </w:tc>
        <w:tc>
          <w:tcPr>
            <w:tcW w:w="29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63205F1">
            <w:pPr>
              <w:spacing w:before="120" w:after="120" w:line="288" w:lineRule="auto"/>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w:t>
            </w:r>
          </w:p>
        </w:tc>
        <w:tc>
          <w:tcPr>
            <w:tcW w:w="293"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184ECF5">
            <w:pPr>
              <w:spacing w:before="120" w:after="120" w:line="288" w:lineRule="auto"/>
              <w:jc w:val="left"/>
              <w:rPr>
                <w:rFonts w:hint="eastAsia" w:asciiTheme="minorEastAsia" w:hAnsiTheme="minorEastAsia" w:cstheme="minorEastAsia"/>
                <w:szCs w:val="21"/>
              </w:rPr>
            </w:pPr>
          </w:p>
        </w:tc>
      </w:tr>
    </w:tbl>
    <w:p w14:paraId="1303B199">
      <w:pPr>
        <w:pStyle w:val="3"/>
        <w:bidi w:val="0"/>
        <w:rPr>
          <w:rFonts w:hint="eastAsia"/>
          <w:lang w:val="en-US" w:eastAsia="zh-CN"/>
        </w:rPr>
      </w:pPr>
      <w:r>
        <w:rPr>
          <w:rFonts w:hint="eastAsia"/>
          <w:lang w:val="en-US" w:eastAsia="zh-CN"/>
        </w:rPr>
        <w:t>六、课程考核与评价</w:t>
      </w:r>
    </w:p>
    <w:p w14:paraId="51C17AD2">
      <w:pPr>
        <w:spacing w:before="120" w:after="120" w:line="440" w:lineRule="exact"/>
        <w:ind w:firstLine="499"/>
        <w:jc w:val="left"/>
        <w:rPr>
          <w:rFonts w:asciiTheme="minorEastAsia" w:hAnsiTheme="minorEastAsia" w:cstheme="minorEastAsia"/>
          <w:sz w:val="24"/>
          <w:szCs w:val="24"/>
        </w:rPr>
      </w:pPr>
      <w:r>
        <w:rPr>
          <w:rFonts w:hint="eastAsia" w:asciiTheme="minorEastAsia" w:hAnsiTheme="minorEastAsia" w:cstheme="minor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351"/>
        <w:gridCol w:w="1401"/>
        <w:gridCol w:w="2343"/>
        <w:gridCol w:w="1399"/>
        <w:gridCol w:w="3380"/>
      </w:tblGrid>
      <w:tr w14:paraId="309F958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EA3467">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评价项目</w:t>
            </w:r>
          </w:p>
        </w:tc>
        <w:tc>
          <w:tcPr>
            <w:tcW w:w="70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B71D221">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评价项目</w:t>
            </w:r>
          </w:p>
        </w:tc>
        <w:tc>
          <w:tcPr>
            <w:tcW w:w="11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54C8645">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评价方式</w:t>
            </w:r>
          </w:p>
        </w:tc>
        <w:tc>
          <w:tcPr>
            <w:tcW w:w="7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8FE08BE">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分值比例</w:t>
            </w:r>
          </w:p>
        </w:tc>
        <w:tc>
          <w:tcPr>
            <w:tcW w:w="17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01FA97F">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评价标准</w:t>
            </w:r>
          </w:p>
        </w:tc>
      </w:tr>
      <w:tr w14:paraId="5623391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80" w:hRule="atLeast"/>
        </w:trPr>
        <w:tc>
          <w:tcPr>
            <w:tcW w:w="6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118ABCF">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过程性评价</w:t>
            </w:r>
          </w:p>
        </w:tc>
        <w:tc>
          <w:tcPr>
            <w:tcW w:w="70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3D0A95">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平时评价</w:t>
            </w:r>
          </w:p>
        </w:tc>
        <w:tc>
          <w:tcPr>
            <w:tcW w:w="11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B263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出勤、课堂提问、作业完成情况</w:t>
            </w:r>
          </w:p>
        </w:tc>
        <w:tc>
          <w:tcPr>
            <w:tcW w:w="7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6F7A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15%</w:t>
            </w:r>
          </w:p>
        </w:tc>
        <w:tc>
          <w:tcPr>
            <w:tcW w:w="17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1834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1.出勤（5%）;</w:t>
            </w:r>
          </w:p>
          <w:p w14:paraId="671396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2.课堂提问（5%）；</w:t>
            </w:r>
          </w:p>
          <w:p w14:paraId="5201C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3. 作业（5%）</w:t>
            </w:r>
          </w:p>
        </w:tc>
      </w:tr>
      <w:tr w14:paraId="19148FD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92" w:hRule="atLeast"/>
        </w:trPr>
        <w:tc>
          <w:tcPr>
            <w:tcW w:w="6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4710CF">
            <w:pPr>
              <w:jc w:val="center"/>
              <w:rPr>
                <w:rFonts w:hint="eastAsia" w:asciiTheme="minorEastAsia" w:hAnsiTheme="minorEastAsia" w:eastAsiaTheme="minorEastAsia" w:cstheme="minorEastAsia"/>
                <w:b/>
                <w:bCs/>
                <w:sz w:val="21"/>
                <w:szCs w:val="21"/>
              </w:rPr>
            </w:pPr>
          </w:p>
        </w:tc>
        <w:tc>
          <w:tcPr>
            <w:tcW w:w="70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C6AD916">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单元评价</w:t>
            </w:r>
          </w:p>
        </w:tc>
        <w:tc>
          <w:tcPr>
            <w:tcW w:w="11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F045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每2-3个学习情境结束后的单元测试（笔试+上机）</w:t>
            </w:r>
          </w:p>
        </w:tc>
        <w:tc>
          <w:tcPr>
            <w:tcW w:w="7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B5A8C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15%</w:t>
            </w:r>
          </w:p>
        </w:tc>
        <w:tc>
          <w:tcPr>
            <w:tcW w:w="17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208A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每个单元测试满分100分，按测试成绩折算分值后取平均值计入总分.</w:t>
            </w:r>
          </w:p>
        </w:tc>
      </w:tr>
      <w:tr w14:paraId="40A13F5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1DEDBD3">
            <w:pPr>
              <w:jc w:val="center"/>
              <w:rPr>
                <w:rFonts w:hint="eastAsia" w:asciiTheme="minorEastAsia" w:hAnsiTheme="minorEastAsia" w:eastAsiaTheme="minorEastAsia" w:cstheme="minorEastAsia"/>
                <w:b/>
                <w:bCs/>
                <w:sz w:val="21"/>
                <w:szCs w:val="21"/>
              </w:rPr>
            </w:pPr>
          </w:p>
        </w:tc>
        <w:tc>
          <w:tcPr>
            <w:tcW w:w="70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592A407">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期中评价</w:t>
            </w:r>
          </w:p>
        </w:tc>
        <w:tc>
          <w:tcPr>
            <w:tcW w:w="11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8F95E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期中考试（笔试+上机）</w:t>
            </w:r>
          </w:p>
        </w:tc>
        <w:tc>
          <w:tcPr>
            <w:tcW w:w="7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3285B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20%</w:t>
            </w:r>
          </w:p>
        </w:tc>
        <w:tc>
          <w:tcPr>
            <w:tcW w:w="17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4A23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笔试（占60%）考核理论知识，上机（占40%）考核编程实践能力，总成绩按比例折算后计入总分</w:t>
            </w:r>
          </w:p>
        </w:tc>
      </w:tr>
      <w:tr w14:paraId="6C9A74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84"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8E0A637">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终结性评价</w:t>
            </w:r>
          </w:p>
        </w:tc>
        <w:tc>
          <w:tcPr>
            <w:tcW w:w="709"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0807AC4">
            <w:pPr>
              <w:spacing w:before="120" w:after="120" w:line="288"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终结性评价</w:t>
            </w:r>
          </w:p>
        </w:tc>
        <w:tc>
          <w:tcPr>
            <w:tcW w:w="1186"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AF938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考查</w:t>
            </w:r>
          </w:p>
        </w:tc>
        <w:tc>
          <w:tcPr>
            <w:tcW w:w="708"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616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50%</w:t>
            </w:r>
          </w:p>
        </w:tc>
        <w:tc>
          <w:tcPr>
            <w:tcW w:w="1711" w:type="pc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14050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笔试（40%）；</w:t>
            </w:r>
          </w:p>
          <w:p w14:paraId="2E99A6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 上机（60%）</w:t>
            </w:r>
          </w:p>
        </w:tc>
      </w:tr>
    </w:tbl>
    <w:p w14:paraId="06760DA6">
      <w:pPr>
        <w:pStyle w:val="3"/>
        <w:bidi w:val="0"/>
        <w:rPr>
          <w:rFonts w:hint="eastAsia"/>
          <w:lang w:val="en-US" w:eastAsia="zh-CN"/>
        </w:rPr>
      </w:pPr>
      <w:r>
        <w:rPr>
          <w:rFonts w:hint="eastAsia"/>
          <w:lang w:val="en-US" w:eastAsia="zh-CN"/>
        </w:rPr>
        <w:t>七、课程实施与保障</w:t>
      </w:r>
    </w:p>
    <w:p w14:paraId="2E89321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（一）教学策略</w:t>
      </w:r>
    </w:p>
    <w:p w14:paraId="0B93F1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本课程建议采用“线上线下混合式”教学模式，以案例教学、项目驱动、小组协作等为主要教学方法。理论教学中，通过多媒体课件、行业真实案例分析、课堂讨论、头脑风暴等方式激发学生学习兴趣，引导学生主动思考；实训教学中，采用项目驱动法，以小型实际项目为载体，让学生在“需求分析-方案设计-代码编写-调试优化-成果展示”的完整流程中强化技能应用。同时，依托学习通、Python官方文档等线上资源平台，提供课前预习资料（微课视频、知识点梳理）、课后复习资源（习题解析、拓展案例）、在线测试题库等内容，支持学生“任何时间、任何地点、任何终端”的碎片化学习。教学过程中注重师生互动，鼓励学生主动提问、积极探索，培养自主学习和创新思维能力。</w:t>
      </w:r>
    </w:p>
    <w:p w14:paraId="085786D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（二）课程思政融入</w:t>
      </w:r>
    </w:p>
    <w:p w14:paraId="0FCDC820">
      <w:pPr>
        <w:keepNext w:val="0"/>
        <w:keepLines w:val="0"/>
        <w:pageBreakBefore w:val="0"/>
        <w:kinsoku/>
        <w:wordWrap/>
        <w:overflowPunct/>
        <w:topLinePunct w:val="0"/>
        <w:autoSpaceDE/>
        <w:autoSpaceDN/>
        <w:bidi w:val="0"/>
        <w:spacing w:before="120" w:after="120" w:line="440" w:lineRule="exact"/>
        <w:ind w:firstLine="500"/>
        <w:jc w:val="left"/>
        <w:rPr>
          <w:rFonts w:asciiTheme="minorEastAsia" w:hAnsiTheme="minorEastAsia" w:cstheme="minorEastAsia"/>
          <w:sz w:val="24"/>
          <w:szCs w:val="24"/>
        </w:rPr>
      </w:pPr>
      <w:r>
        <w:rPr>
          <w:rFonts w:hint="eastAsia" w:asciiTheme="minorEastAsia" w:hAnsiTheme="minorEastAsia" w:cstheme="minorEastAsia"/>
          <w:sz w:val="24"/>
          <w:szCs w:val="24"/>
        </w:rPr>
        <w:t>本课程构建“思政引领+专业赋能”的融合体系，将思政元素有机融入各个教学环节。通过介绍中国Python编程行业的发展成就、“大国工匠”在软件领域的创新事迹，培育学生的家国情怀和科技报国志向；通过编程规范、代码调试、数据安全等教学内容，强化学生的工匠精神和严谨务实的工作态度；通过团队协作完成实训项目，培养学生的沟通协作能力和集体荣誉感；通过渗透知识产权、网络安全等相关知识，增强学生的法治意识和责任担当；通过引入行业新技术、新应用案例，激发学生的创新意识和持续学习动力，实现专业知识与思政教育的深度融合。</w:t>
      </w:r>
    </w:p>
    <w:p w14:paraId="12D727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（三）教学基本条件</w:t>
      </w:r>
    </w:p>
    <w:p w14:paraId="7ED12EF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 教学团队基本要求</w:t>
      </w:r>
    </w:p>
    <w:p w14:paraId="3D4CEF4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所有教师均需具备双师素质资格，具有3年以上Python编程相关教学或行业实践经验，熟悉计算机网络技术行业岗位需求和技术发展趋势，教学效果良好。团队职称结构合理，年龄结构呈现老中青梯队分布，能够有效发挥传帮带作用，定期开展教研活动和业务培训，持续提升教学水平。</w:t>
      </w:r>
    </w:p>
    <w:p w14:paraId="4CD9146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 教学硬件环境基本要求</w:t>
      </w:r>
    </w:p>
    <w:p w14:paraId="4CFA97B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实施课程教学需具备以下硬件条件：</w:t>
      </w:r>
    </w:p>
    <w:p w14:paraId="0C9EF10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多媒体专业教室2-3间：配备高清投影、音响设备、多媒体教学终端、黑板/白板，满足理论教学需求；</w:t>
      </w:r>
    </w:p>
    <w:p w14:paraId="06FEDD0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计算机实训机房1-2间：每间面积不少于60㎡，配备高性能台式计算机40台（CPU i5及以上、内存8G及以上、硬盘500G及以上），每台计算机需安装Python 3.8及以上版本、PyCharm Community Edition、Anaconda、常用标准库及第三方库（jieba、wordcloud、PyInstaller等），同时配备网络设备、投影设备、音响设备及录播系统，满足实训教学、项目开发和技能考核需求；</w:t>
      </w:r>
    </w:p>
    <w:p w14:paraId="530D65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线上教学平台：依托学习通等平台，支持课程资源上传、在线互动、作业提交、测试考核、学习数据统计分析等功能。</w:t>
      </w:r>
    </w:p>
    <w:p w14:paraId="7EB7715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3. 教学资源基本要求</w:t>
      </w:r>
    </w:p>
    <w:p w14:paraId="32A653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（1）基本教学资源</w:t>
      </w:r>
    </w:p>
    <w:p w14:paraId="2FE23D7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教材：选用国家规划优质教材《Python 3 基础教程（第2版）（慕课版）》（刘凡馨、夏帮贵主编，人民邮电出版社），同时结合教学需求和行业岗位特点，编写校本实训指导书、习题集及答案解析；</w:t>
      </w:r>
    </w:p>
    <w:p w14:paraId="44BB14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图书文献：配备Python编程、网络应用开发、数据分析、软件行业标准等相关专业图书文献不少于50种，涵盖理论知识、实践案例、职业技能等内容，方便师生查询借阅；</w:t>
      </w:r>
    </w:p>
    <w:p w14:paraId="0C22492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实训指导文件：制定详细的实训项目任务书、操作规程、安全规范、评价标准等文件，规范实训教学过程；</w:t>
      </w:r>
    </w:p>
    <w:p w14:paraId="26532E2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考核资源：建立包含单元测试题库、期中测试题库、期末测试题库、实训项目题库的课程考核资源库，确保考核的科学性和公正性。</w:t>
      </w:r>
    </w:p>
    <w:p w14:paraId="305B6C4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bookmarkStart w:id="76" w:name="heading_19"/>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（2）数字教学资源</w:t>
      </w:r>
      <w:bookmarkEnd w:id="76"/>
    </w:p>
    <w:p w14:paraId="7D51F52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课程资源库：建设课程专属数字教学资源库，包含教学课件（PPT）、微课视频（每个核心知识点5-10分钟）、案例代码、习题集、参考答案、拓展案例等资源，种类丰富、形式多样、动态更新；</w:t>
      </w:r>
    </w:p>
    <w:p w14:paraId="47B8F3C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线上导学平台：依托学习通等平台，设置课前预习任务、课后复习资料、在线测试、师生互动论坛等板块，支持学生自主学习和教师教学管理，教师可通过平台统计分析学生学习行为数据，提升教学管理效率；</w:t>
      </w:r>
    </w:p>
    <w:p w14:paraId="28BE93A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行业资源：收集整理Python行业应用案例、职业技能大赛真题、1+X证书培训资料、行业技术博客等资源，为“岗课赛证”融通提供支撑；</w:t>
      </w:r>
    </w:p>
    <w:p w14:paraId="1BD14CD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t>技术资源：链接Python官方文档、GitHub开源社区、CSDN技术论坛等线上资源，拓宽学生学习视野，培养自主查询技术资料的能力。</w:t>
      </w:r>
    </w:p>
    <w:p w14:paraId="2D79C16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firstLine="480" w:firstLineChars="200"/>
        <w:jc w:val="left"/>
        <w:textAlignment w:val="baseline"/>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pPr>
      <w:r>
        <w:rPr>
          <w:rFonts w:hint="eastAsia" w:asciiTheme="minorEastAsia" w:hAnsiTheme="minorEastAsia" w:eastAsiaTheme="minorEastAsia" w:cstheme="minorEastAsia"/>
          <w:i w:val="0"/>
          <w:iCs w:val="0"/>
          <w:caps w:val="0"/>
          <w:color w:val="auto"/>
          <w:spacing w:val="0"/>
          <w:kern w:val="0"/>
          <w:sz w:val="24"/>
          <w:szCs w:val="24"/>
          <w:highlight w:val="none"/>
          <w:shd w:val="clear" w:fill="FFFFFF"/>
          <w:vertAlign w:val="baseline"/>
          <w:lang w:val="en-US" w:eastAsia="zh-CN" w:bidi="ar"/>
        </w:rPr>
        <w:br w:type="page"/>
      </w:r>
    </w:p>
    <w:p w14:paraId="0EF79BEC">
      <w:pPr>
        <w:pStyle w:val="2"/>
        <w:bidi w:val="0"/>
        <w:jc w:val="center"/>
        <w:rPr>
          <w:rFonts w:hint="eastAsia"/>
          <w:lang w:val="en-US" w:eastAsia="zh-CN"/>
        </w:rPr>
      </w:pPr>
      <w:bookmarkStart w:id="77" w:name="_Toc18384"/>
      <w:bookmarkStart w:id="78" w:name="_Toc19183"/>
      <w:r>
        <w:rPr>
          <w:rFonts w:hint="eastAsia"/>
          <w:lang w:val="en-US" w:eastAsia="zh-CN"/>
        </w:rPr>
        <w:t>《国际贸易基础实务》课程标准</w:t>
      </w:r>
      <w:bookmarkEnd w:id="77"/>
      <w:bookmarkEnd w:id="78"/>
    </w:p>
    <w:p w14:paraId="016A4D4C">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450"/>
        <w:gridCol w:w="1724"/>
        <w:gridCol w:w="991"/>
        <w:gridCol w:w="1178"/>
        <w:gridCol w:w="3173"/>
      </w:tblGrid>
      <w:tr w14:paraId="31C8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bottom w:val="single" w:color="auto" w:sz="4" w:space="0"/>
              <w:right w:val="single" w:color="auto" w:sz="4" w:space="0"/>
            </w:tcBorders>
            <w:vAlign w:val="center"/>
          </w:tcPr>
          <w:p w14:paraId="7406187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1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CBC127D">
            <w:pPr>
              <w:pStyle w:val="12"/>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国际贸易基础实务</w:t>
            </w:r>
          </w:p>
        </w:tc>
        <w:tc>
          <w:tcPr>
            <w:tcW w:w="598" w:type="pct"/>
            <w:tcBorders>
              <w:top w:val="single" w:color="auto" w:sz="4" w:space="0"/>
              <w:left w:val="single" w:color="auto" w:sz="4" w:space="0"/>
              <w:bottom w:val="single" w:color="auto" w:sz="4" w:space="0"/>
              <w:right w:val="single" w:color="auto" w:sz="4" w:space="0"/>
            </w:tcBorders>
            <w:shd w:val="clear" w:color="auto" w:fill="auto"/>
            <w:vAlign w:val="center"/>
          </w:tcPr>
          <w:p w14:paraId="1F798D2A">
            <w:pPr>
              <w:pStyle w:val="12"/>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09" w:type="pct"/>
            <w:tcBorders>
              <w:top w:val="single" w:color="auto" w:sz="4" w:space="0"/>
              <w:left w:val="single" w:color="auto" w:sz="4" w:space="0"/>
              <w:bottom w:val="single" w:color="auto" w:sz="4" w:space="0"/>
              <w:right w:val="single" w:color="auto" w:sz="4" w:space="0"/>
            </w:tcBorders>
            <w:shd w:val="clear" w:color="auto" w:fill="auto"/>
            <w:vAlign w:val="center"/>
          </w:tcPr>
          <w:p w14:paraId="4AAA6CB5">
            <w:pPr>
              <w:pStyle w:val="12"/>
              <w:spacing w:before="0" w:beforeAutospacing="0" w:after="0" w:afterAutospacing="0"/>
              <w:ind w:right="-145" w:rightChars="0"/>
              <w:jc w:val="center"/>
              <w:rPr>
                <w:rFonts w:hint="default" w:ascii="宋体" w:hAnsi="宋体" w:eastAsia="宋体" w:cs="Arial Unicode MS"/>
                <w:color w:val="FF0000"/>
                <w:kern w:val="0"/>
                <w:sz w:val="21"/>
                <w:szCs w:val="21"/>
                <w:lang w:val="en-US" w:eastAsia="zh-CN" w:bidi="ar-SA"/>
              </w:rPr>
            </w:pPr>
            <w:r>
              <w:rPr>
                <w:rFonts w:hint="eastAsia" w:ascii="宋体" w:hAnsi="宋体" w:eastAsia="宋体" w:cs="宋体"/>
                <w:color w:val="auto"/>
                <w:sz w:val="18"/>
                <w:szCs w:val="18"/>
                <w:highlight w:val="none"/>
                <w:lang w:val="en-US" w:eastAsia="zh-CN"/>
              </w:rPr>
              <w:t>swsf23010</w:t>
            </w:r>
          </w:p>
        </w:tc>
      </w:tr>
      <w:tr w14:paraId="7315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bottom w:val="single" w:color="auto" w:sz="4" w:space="0"/>
              <w:right w:val="single" w:color="auto" w:sz="4" w:space="0"/>
            </w:tcBorders>
          </w:tcPr>
          <w:p w14:paraId="58482F7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36" w:type="pct"/>
            <w:tcBorders>
              <w:top w:val="single" w:color="auto" w:sz="4" w:space="0"/>
              <w:left w:val="single" w:color="auto" w:sz="4" w:space="0"/>
              <w:bottom w:val="single" w:color="auto" w:sz="4" w:space="0"/>
              <w:right w:val="single" w:color="auto" w:sz="4" w:space="0"/>
            </w:tcBorders>
            <w:shd w:val="clear" w:color="auto" w:fill="auto"/>
            <w:vAlign w:val="top"/>
          </w:tcPr>
          <w:p w14:paraId="4D5AD906">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36学时</w:t>
            </w:r>
          </w:p>
        </w:tc>
        <w:tc>
          <w:tcPr>
            <w:tcW w:w="875" w:type="pct"/>
            <w:tcBorders>
              <w:top w:val="single" w:color="auto" w:sz="4" w:space="0"/>
              <w:left w:val="single" w:color="auto" w:sz="4" w:space="0"/>
              <w:bottom w:val="single" w:color="auto" w:sz="4" w:space="0"/>
              <w:right w:val="single" w:color="auto" w:sz="4" w:space="0"/>
            </w:tcBorders>
            <w:shd w:val="clear" w:color="auto" w:fill="auto"/>
            <w:vAlign w:val="top"/>
          </w:tcPr>
          <w:p w14:paraId="1D0FDDA3">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4250FEB0">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30学时</w:t>
            </w:r>
          </w:p>
        </w:tc>
        <w:tc>
          <w:tcPr>
            <w:tcW w:w="598" w:type="pct"/>
            <w:tcBorders>
              <w:top w:val="single" w:color="auto" w:sz="4" w:space="0"/>
              <w:left w:val="single" w:color="auto" w:sz="4" w:space="0"/>
              <w:bottom w:val="single" w:color="auto" w:sz="4" w:space="0"/>
              <w:right w:val="single" w:color="auto" w:sz="4" w:space="0"/>
            </w:tcBorders>
            <w:shd w:val="clear" w:color="auto" w:fill="auto"/>
            <w:vAlign w:val="center"/>
          </w:tcPr>
          <w:p w14:paraId="413D66FA">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09" w:type="pct"/>
            <w:tcBorders>
              <w:top w:val="single" w:color="auto" w:sz="4" w:space="0"/>
              <w:left w:val="single" w:color="auto" w:sz="4" w:space="0"/>
              <w:bottom w:val="single" w:color="auto" w:sz="4" w:space="0"/>
              <w:right w:val="single" w:color="auto" w:sz="4" w:space="0"/>
            </w:tcBorders>
            <w:shd w:val="clear" w:color="auto" w:fill="auto"/>
            <w:vAlign w:val="center"/>
          </w:tcPr>
          <w:p w14:paraId="5C66AD74">
            <w:pPr>
              <w:pStyle w:val="12"/>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Theme="minorHAnsi" w:hAnsiTheme="minorHAnsi" w:eastAsiaTheme="minorEastAsia" w:cstheme="minorBidi"/>
                <w:color w:val="auto"/>
                <w:kern w:val="2"/>
                <w:sz w:val="21"/>
                <w:szCs w:val="24"/>
                <w:lang w:val="en-US" w:eastAsia="zh-CN" w:bidi="ar-SA"/>
              </w:rPr>
              <w:t>2学分</w:t>
            </w:r>
          </w:p>
        </w:tc>
      </w:tr>
      <w:tr w14:paraId="142B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bottom w:val="single" w:color="auto" w:sz="4" w:space="0"/>
              <w:right w:val="single" w:color="auto" w:sz="4" w:space="0"/>
            </w:tcBorders>
          </w:tcPr>
          <w:p w14:paraId="0049417B">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22"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7F2876F8">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商务数据分析与应用</w:t>
            </w:r>
          </w:p>
        </w:tc>
      </w:tr>
      <w:tr w14:paraId="1E00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vAlign w:val="center"/>
          </w:tcPr>
          <w:p w14:paraId="19788DE2">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14" w:type="pct"/>
            <w:gridSpan w:val="3"/>
            <w:tcBorders>
              <w:top w:val="single" w:color="auto" w:sz="4" w:space="0"/>
              <w:left w:val="single" w:color="auto" w:sz="4" w:space="0"/>
              <w:right w:val="single" w:color="auto" w:sz="4" w:space="0"/>
            </w:tcBorders>
            <w:shd w:val="clear" w:color="auto" w:fill="auto"/>
            <w:vAlign w:val="top"/>
          </w:tcPr>
          <w:p w14:paraId="6F0045A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98" w:type="pct"/>
            <w:tcBorders>
              <w:top w:val="single" w:color="auto" w:sz="4" w:space="0"/>
              <w:left w:val="single" w:color="auto" w:sz="4" w:space="0"/>
              <w:bottom w:val="single" w:color="auto" w:sz="4" w:space="0"/>
              <w:right w:val="single" w:color="auto" w:sz="4" w:space="0"/>
            </w:tcBorders>
            <w:shd w:val="clear" w:color="auto" w:fill="auto"/>
            <w:vAlign w:val="center"/>
          </w:tcPr>
          <w:p w14:paraId="2D44D3F8">
            <w:pPr>
              <w:pStyle w:val="12"/>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09" w:type="pct"/>
            <w:tcBorders>
              <w:top w:val="single" w:color="auto" w:sz="4" w:space="0"/>
              <w:left w:val="single" w:color="auto" w:sz="4" w:space="0"/>
              <w:bottom w:val="single" w:color="auto" w:sz="4" w:space="0"/>
              <w:right w:val="single" w:color="auto" w:sz="4" w:space="0"/>
            </w:tcBorders>
            <w:shd w:val="clear" w:color="auto" w:fill="auto"/>
            <w:vAlign w:val="center"/>
          </w:tcPr>
          <w:p w14:paraId="71C67B76">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D142405">
            <w:pPr>
              <w:pStyle w:val="12"/>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1A5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shd w:val="clear" w:color="auto" w:fill="auto"/>
            <w:vAlign w:val="center"/>
          </w:tcPr>
          <w:p w14:paraId="2D6A605D">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22" w:type="pct"/>
            <w:gridSpan w:val="5"/>
            <w:tcBorders>
              <w:top w:val="single" w:color="auto" w:sz="4" w:space="0"/>
              <w:left w:val="single" w:color="auto" w:sz="4" w:space="0"/>
              <w:right w:val="single" w:color="auto" w:sz="4" w:space="0"/>
            </w:tcBorders>
            <w:shd w:val="clear" w:color="auto" w:fill="auto"/>
            <w:vAlign w:val="top"/>
          </w:tcPr>
          <w:p w14:paraId="56FFF64B">
            <w:pPr>
              <w:widowControl/>
              <w:jc w:val="center"/>
              <w:rPr>
                <w:rFonts w:hint="default" w:ascii="Arial" w:hAnsi="Arial" w:eastAsia="宋体" w:cs="Arial"/>
                <w:color w:val="auto"/>
                <w:kern w:val="0"/>
                <w:sz w:val="24"/>
                <w:szCs w:val="24"/>
                <w:lang w:val="en-US" w:eastAsia="zh-CN" w:bidi="ar-SA"/>
              </w:rPr>
            </w:pPr>
            <w:r>
              <w:rPr>
                <w:rFonts w:hint="eastAsia" w:ascii="Arial" w:hAnsi="Arial" w:eastAsia="宋体" w:cs="Arial"/>
                <w:color w:val="auto"/>
                <w:kern w:val="0"/>
                <w:sz w:val="24"/>
                <w:szCs w:val="24"/>
                <w:lang w:val="en-US" w:eastAsia="zh-CN" w:bidi="ar-SA"/>
              </w:rPr>
              <w:t>商务英语、零售基础、客户数据分析</w:t>
            </w:r>
          </w:p>
        </w:tc>
      </w:tr>
      <w:tr w14:paraId="08BC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shd w:val="clear" w:color="auto" w:fill="auto"/>
            <w:vAlign w:val="center"/>
          </w:tcPr>
          <w:p w14:paraId="033D989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22" w:type="pct"/>
            <w:gridSpan w:val="5"/>
            <w:tcBorders>
              <w:top w:val="single" w:color="auto" w:sz="4" w:space="0"/>
              <w:left w:val="single" w:color="auto" w:sz="4" w:space="0"/>
              <w:right w:val="single" w:color="auto" w:sz="4" w:space="0"/>
            </w:tcBorders>
            <w:shd w:val="clear" w:color="auto" w:fill="auto"/>
            <w:vAlign w:val="top"/>
          </w:tcPr>
          <w:p w14:paraId="6B7D5EA3">
            <w:pPr>
              <w:pStyle w:val="12"/>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Arial" w:hAnsi="Arial" w:eastAsia="宋体" w:cs="Arial"/>
                <w:color w:val="auto"/>
                <w:kern w:val="0"/>
                <w:sz w:val="24"/>
                <w:szCs w:val="24"/>
                <w:lang w:val="en-US" w:eastAsia="zh-CN" w:bidi="ar-SA"/>
              </w:rPr>
              <w:t>跨境电子商务实务、新媒体营销、销售数据分析</w:t>
            </w:r>
          </w:p>
        </w:tc>
      </w:tr>
      <w:tr w14:paraId="7236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shd w:val="clear" w:color="auto" w:fill="auto"/>
            <w:vAlign w:val="center"/>
          </w:tcPr>
          <w:p w14:paraId="148049A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22" w:type="pct"/>
            <w:gridSpan w:val="5"/>
            <w:tcBorders>
              <w:top w:val="single" w:color="auto" w:sz="4" w:space="0"/>
              <w:left w:val="single" w:color="auto" w:sz="4" w:space="0"/>
              <w:right w:val="single" w:color="auto" w:sz="4" w:space="0"/>
            </w:tcBorders>
            <w:shd w:val="clear" w:color="auto" w:fill="auto"/>
            <w:vAlign w:val="top"/>
          </w:tcPr>
          <w:p w14:paraId="3F262C45">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宋体" w:hAnsi="宋体" w:eastAsia="宋体"/>
                <w:color w:val="auto"/>
                <w:sz w:val="21"/>
                <w:szCs w:val="21"/>
                <w:lang w:val="en-US" w:eastAsia="zh-CN"/>
              </w:rPr>
              <w:t>国际贸易实</w:t>
            </w:r>
            <w:r>
              <w:rPr>
                <w:rFonts w:hint="eastAsia" w:ascii="宋体" w:hAnsi="宋体" w:eastAsia="宋体" w:cs="宋体"/>
                <w:color w:val="auto"/>
                <w:kern w:val="0"/>
                <w:sz w:val="21"/>
                <w:szCs w:val="21"/>
                <w:highlight w:val="none"/>
                <w:lang w:val="en-US" w:eastAsia="zh-CN" w:bidi="ar-SA"/>
              </w:rPr>
              <w:t>务》（主编：孙国忠、滕静涛-机械工业出版社，2023.7第五版，ISBN号：978-7-111-66797-1)</w:t>
            </w:r>
          </w:p>
        </w:tc>
      </w:tr>
      <w:tr w14:paraId="378A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vAlign w:val="center"/>
          </w:tcPr>
          <w:p w14:paraId="0E6A92C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14" w:type="pct"/>
            <w:gridSpan w:val="3"/>
            <w:tcBorders>
              <w:top w:val="single" w:color="auto" w:sz="4" w:space="0"/>
              <w:left w:val="single" w:color="auto" w:sz="4" w:space="0"/>
              <w:right w:val="single" w:color="auto" w:sz="4" w:space="0"/>
            </w:tcBorders>
            <w:vAlign w:val="top"/>
          </w:tcPr>
          <w:p w14:paraId="0730E0A2">
            <w:pPr>
              <w:widowControl/>
              <w:jc w:val="center"/>
              <w:rPr>
                <w:rFonts w:hint="eastAsia" w:eastAsiaTheme="minorEastAsia"/>
                <w:lang w:eastAsia="zh-CN"/>
              </w:rPr>
            </w:pPr>
            <w:r>
              <w:rPr>
                <w:rFonts w:hint="eastAsia"/>
                <w:lang w:eastAsia="zh-CN"/>
              </w:rPr>
              <w:t>胡英华</w:t>
            </w:r>
          </w:p>
        </w:tc>
        <w:tc>
          <w:tcPr>
            <w:tcW w:w="598" w:type="pct"/>
            <w:tcBorders>
              <w:top w:val="single" w:color="auto" w:sz="4" w:space="0"/>
              <w:left w:val="single" w:color="auto" w:sz="4" w:space="0"/>
              <w:bottom w:val="single" w:color="auto" w:sz="4" w:space="0"/>
              <w:right w:val="single" w:color="auto" w:sz="4" w:space="0"/>
            </w:tcBorders>
            <w:vAlign w:val="center"/>
          </w:tcPr>
          <w:p w14:paraId="309048D8">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09" w:type="pct"/>
            <w:tcBorders>
              <w:top w:val="single" w:color="auto" w:sz="4" w:space="0"/>
              <w:left w:val="single" w:color="auto" w:sz="4" w:space="0"/>
              <w:bottom w:val="single" w:color="auto" w:sz="4" w:space="0"/>
              <w:right w:val="single" w:color="auto" w:sz="4" w:space="0"/>
            </w:tcBorders>
            <w:vAlign w:val="center"/>
          </w:tcPr>
          <w:p w14:paraId="39064FCB">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EE0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op w:val="single" w:color="auto" w:sz="4" w:space="0"/>
              <w:left w:val="single" w:color="auto" w:sz="4" w:space="0"/>
              <w:right w:val="single" w:color="auto" w:sz="4" w:space="0"/>
            </w:tcBorders>
            <w:vAlign w:val="center"/>
          </w:tcPr>
          <w:p w14:paraId="3BB2DD93">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14" w:type="pct"/>
            <w:gridSpan w:val="3"/>
            <w:tcBorders>
              <w:top w:val="single" w:color="auto" w:sz="4" w:space="0"/>
              <w:left w:val="single" w:color="auto" w:sz="4" w:space="0"/>
              <w:right w:val="single" w:color="auto" w:sz="4" w:space="0"/>
            </w:tcBorders>
            <w:vAlign w:val="top"/>
          </w:tcPr>
          <w:p w14:paraId="71505DCD">
            <w:pPr>
              <w:widowControl/>
              <w:jc w:val="center"/>
              <w:rPr>
                <w:rFonts w:hint="eastAsia" w:eastAsiaTheme="minorEastAsia"/>
                <w:lang w:val="en-US" w:eastAsia="zh-CN"/>
              </w:rPr>
            </w:pPr>
            <w:r>
              <w:rPr>
                <w:rFonts w:hint="eastAsia"/>
                <w:lang w:val="en-US" w:eastAsia="zh-CN"/>
              </w:rPr>
              <w:t>李筱淼</w:t>
            </w:r>
          </w:p>
        </w:tc>
        <w:tc>
          <w:tcPr>
            <w:tcW w:w="598" w:type="pct"/>
            <w:tcBorders>
              <w:top w:val="single" w:color="auto" w:sz="4" w:space="0"/>
              <w:left w:val="single" w:color="auto" w:sz="4" w:space="0"/>
              <w:bottom w:val="single" w:color="auto" w:sz="4" w:space="0"/>
              <w:right w:val="single" w:color="auto" w:sz="4" w:space="0"/>
            </w:tcBorders>
            <w:vAlign w:val="center"/>
          </w:tcPr>
          <w:p w14:paraId="7F635FA3">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09" w:type="pct"/>
            <w:tcBorders>
              <w:top w:val="single" w:color="auto" w:sz="4" w:space="0"/>
              <w:left w:val="single" w:color="auto" w:sz="4" w:space="0"/>
              <w:bottom w:val="single" w:color="auto" w:sz="4" w:space="0"/>
              <w:right w:val="single" w:color="auto" w:sz="4" w:space="0"/>
            </w:tcBorders>
            <w:vAlign w:val="center"/>
          </w:tcPr>
          <w:p w14:paraId="10775879">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188A05A">
      <w:pPr>
        <w:pStyle w:val="3"/>
        <w:bidi w:val="0"/>
        <w:rPr>
          <w:rFonts w:hint="eastAsia"/>
          <w:lang w:val="en-US" w:eastAsia="zh-CN"/>
        </w:rPr>
      </w:pPr>
      <w:r>
        <w:rPr>
          <w:rFonts w:hint="eastAsia"/>
          <w:lang w:val="en-US" w:eastAsia="zh-CN"/>
        </w:rPr>
        <w:t>二、课程定位</w:t>
      </w:r>
    </w:p>
    <w:p w14:paraId="19B575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商务数据分析与应用专业的一门专业选修课程，是一门理论+实践的课程，对接专业人才培养目标，面向数据分析岗位、运营管理工作岗位，培养学生具备从事电子商务数据分析职业素质，具备从事电子商务数据分析操作能力，为后续岗位实习等课程学习奠定基础的课程。同时，将课程思政内容融入课程核心内容体系，帮助学生树立正确的世界观、人生观、价值观。</w:t>
      </w:r>
    </w:p>
    <w:p w14:paraId="3FF39A45">
      <w:pPr>
        <w:pStyle w:val="3"/>
        <w:bidi w:val="0"/>
        <w:rPr>
          <w:rFonts w:hint="eastAsia"/>
          <w:lang w:val="en-US" w:eastAsia="zh-CN"/>
        </w:rPr>
      </w:pPr>
      <w:r>
        <w:rPr>
          <w:rFonts w:hint="eastAsia"/>
          <w:lang w:val="en-US" w:eastAsia="zh-CN"/>
        </w:rPr>
        <w:t>三、课程设计思路</w:t>
      </w:r>
    </w:p>
    <w:p w14:paraId="1AF742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领域及相关教材确定教学内容,从技术和</w:t>
      </w:r>
      <w:r>
        <w:rPr>
          <w:rFonts w:hint="eastAsia" w:asciiTheme="minorEastAsia" w:hAnsiTheme="minorEastAsia" w:cstheme="minorEastAsia"/>
          <w:sz w:val="24"/>
          <w:szCs w:val="24"/>
          <w:lang w:val="en-US" w:eastAsia="zh-CN"/>
        </w:rPr>
        <w:t>合同</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外贸合同条款各项内容的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72DFFF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cstheme="minorEastAsia"/>
          <w:sz w:val="24"/>
          <w:szCs w:val="24"/>
          <w:lang w:val="en-US" w:eastAsia="zh-CN"/>
        </w:rPr>
        <w:t>深挖课程思政，</w:t>
      </w: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1E7CF30F">
      <w:pPr>
        <w:pStyle w:val="3"/>
        <w:bidi w:val="0"/>
        <w:rPr>
          <w:rFonts w:hint="eastAsia"/>
          <w:lang w:val="en-US" w:eastAsia="zh-CN"/>
        </w:rPr>
      </w:pPr>
      <w:r>
        <w:rPr>
          <w:rFonts w:hint="eastAsia"/>
          <w:lang w:val="en-US" w:eastAsia="zh-CN"/>
        </w:rPr>
        <w:t>四、课程目标</w:t>
      </w:r>
    </w:p>
    <w:p w14:paraId="088FFF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7492E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A1.了解对外贸易政策与国际惯例</w:t>
      </w:r>
      <w:r>
        <w:rPr>
          <w:rFonts w:hint="eastAsia" w:asciiTheme="minorEastAsia" w:hAnsiTheme="minorEastAsia" w:cstheme="minorEastAsia"/>
          <w:sz w:val="24"/>
          <w:szCs w:val="24"/>
          <w:highlight w:val="none"/>
          <w:lang w:val="en-US" w:eastAsia="zh-CN"/>
        </w:rPr>
        <w:t>；</w:t>
      </w:r>
    </w:p>
    <w:p w14:paraId="638DCA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.了解交易磋商的形式和程序</w:t>
      </w:r>
      <w:r>
        <w:rPr>
          <w:rFonts w:hint="eastAsia" w:asciiTheme="minorEastAsia" w:hAnsiTheme="minorEastAsia" w:cstheme="minorEastAsia"/>
          <w:sz w:val="24"/>
          <w:szCs w:val="24"/>
          <w:highlight w:val="none"/>
          <w:lang w:val="en-US" w:eastAsia="zh-CN"/>
        </w:rPr>
        <w:t>；</w:t>
      </w:r>
    </w:p>
    <w:p w14:paraId="55C64E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.熟悉国际贸易术语的含义与作用</w:t>
      </w:r>
      <w:r>
        <w:rPr>
          <w:rFonts w:hint="eastAsia" w:asciiTheme="minorEastAsia" w:hAnsiTheme="minorEastAsia" w:cstheme="minorEastAsia"/>
          <w:sz w:val="24"/>
          <w:szCs w:val="24"/>
          <w:highlight w:val="none"/>
          <w:lang w:val="en-US" w:eastAsia="zh-CN"/>
        </w:rPr>
        <w:t>；</w:t>
      </w:r>
    </w:p>
    <w:p w14:paraId="3EC9CC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.掌握国际货物买卖合同各条款的主要内容及注意事项</w:t>
      </w:r>
      <w:r>
        <w:rPr>
          <w:rFonts w:hint="eastAsia" w:asciiTheme="minorEastAsia" w:hAnsiTheme="minorEastAsia" w:cstheme="minorEastAsia"/>
          <w:sz w:val="24"/>
          <w:szCs w:val="24"/>
          <w:highlight w:val="none"/>
          <w:lang w:val="en-US" w:eastAsia="zh-CN"/>
        </w:rPr>
        <w:t>；</w:t>
      </w:r>
    </w:p>
    <w:p w14:paraId="6BAF9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.掌握进出口合同履行的基本程序和应注意的问题</w:t>
      </w:r>
      <w:r>
        <w:rPr>
          <w:rFonts w:hint="eastAsia" w:asciiTheme="minorEastAsia" w:hAnsiTheme="minorEastAsia" w:cstheme="minorEastAsia"/>
          <w:sz w:val="24"/>
          <w:szCs w:val="24"/>
          <w:highlight w:val="none"/>
          <w:lang w:val="en-US" w:eastAsia="zh-CN"/>
        </w:rPr>
        <w:t>。</w:t>
      </w:r>
    </w:p>
    <w:p w14:paraId="23E849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BCE8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B1.善用对外贸易政策与国际惯例</w:t>
      </w:r>
      <w:r>
        <w:rPr>
          <w:rFonts w:hint="eastAsia" w:asciiTheme="minorEastAsia" w:hAnsiTheme="minorEastAsia" w:cstheme="minorEastAsia"/>
          <w:sz w:val="24"/>
          <w:szCs w:val="24"/>
          <w:highlight w:val="none"/>
          <w:lang w:val="en-US" w:eastAsia="zh-CN"/>
        </w:rPr>
        <w:t>；</w:t>
      </w:r>
    </w:p>
    <w:p w14:paraId="17A8E0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B2.善用询盘函、发盘函、还盘函和接受函电</w:t>
      </w:r>
      <w:r>
        <w:rPr>
          <w:rFonts w:hint="eastAsia" w:asciiTheme="minorEastAsia" w:hAnsiTheme="minorEastAsia" w:cstheme="minorEastAsia"/>
          <w:sz w:val="24"/>
          <w:szCs w:val="24"/>
          <w:highlight w:val="none"/>
          <w:lang w:val="en-US" w:eastAsia="zh-CN"/>
        </w:rPr>
        <w:t>；</w:t>
      </w:r>
    </w:p>
    <w:p w14:paraId="17D07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B3.精通贸易术语</w:t>
      </w:r>
      <w:r>
        <w:rPr>
          <w:rFonts w:hint="eastAsia" w:asciiTheme="minorEastAsia" w:hAnsiTheme="minorEastAsia" w:cstheme="minorEastAsia"/>
          <w:sz w:val="24"/>
          <w:szCs w:val="24"/>
          <w:highlight w:val="none"/>
          <w:lang w:val="en-US" w:eastAsia="zh-CN"/>
        </w:rPr>
        <w:t>；</w:t>
      </w:r>
    </w:p>
    <w:p w14:paraId="6AA7A3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4.精通</w:t>
      </w:r>
      <w:r>
        <w:rPr>
          <w:rFonts w:hint="eastAsia" w:asciiTheme="minorEastAsia" w:hAnsiTheme="minorEastAsia" w:eastAsiaTheme="minorEastAsia" w:cstheme="minorEastAsia"/>
          <w:sz w:val="24"/>
          <w:szCs w:val="24"/>
          <w:highlight w:val="none"/>
          <w:lang w:val="en-US" w:eastAsia="zh-CN"/>
        </w:rPr>
        <w:t>合同条款</w:t>
      </w:r>
      <w:r>
        <w:rPr>
          <w:rFonts w:hint="eastAsia" w:asciiTheme="minorEastAsia" w:hAnsiTheme="minorEastAsia" w:cstheme="minorEastAsia"/>
          <w:sz w:val="24"/>
          <w:szCs w:val="24"/>
          <w:highlight w:val="none"/>
          <w:lang w:val="en-US" w:eastAsia="zh-CN"/>
        </w:rPr>
        <w:t>；</w:t>
      </w:r>
    </w:p>
    <w:p w14:paraId="3F67DB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5.精通</w:t>
      </w:r>
      <w:r>
        <w:rPr>
          <w:rFonts w:hint="eastAsia" w:asciiTheme="minorEastAsia" w:hAnsiTheme="minorEastAsia" w:eastAsiaTheme="minorEastAsia" w:cstheme="minorEastAsia"/>
          <w:sz w:val="24"/>
          <w:szCs w:val="24"/>
          <w:highlight w:val="none"/>
          <w:lang w:val="en-US" w:eastAsia="zh-CN"/>
        </w:rPr>
        <w:t>进出口贸易的相关业务流程</w:t>
      </w:r>
      <w:r>
        <w:rPr>
          <w:rFonts w:hint="eastAsia" w:asciiTheme="minorEastAsia" w:hAnsiTheme="minorEastAsia" w:cstheme="minorEastAsia"/>
          <w:sz w:val="24"/>
          <w:szCs w:val="24"/>
          <w:highlight w:val="none"/>
          <w:lang w:val="en-US" w:eastAsia="zh-CN"/>
        </w:rPr>
        <w:t>。</w:t>
      </w:r>
    </w:p>
    <w:p w14:paraId="2774EF3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0E028F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牢固树立法治观念和法治思维</w:t>
      </w:r>
      <w:r>
        <w:rPr>
          <w:rFonts w:hint="eastAsia" w:asciiTheme="minorEastAsia" w:hAnsiTheme="minorEastAsia" w:cstheme="minorEastAsia"/>
          <w:sz w:val="24"/>
          <w:szCs w:val="24"/>
          <w:highlight w:val="none"/>
          <w:lang w:val="en-US" w:eastAsia="zh-CN"/>
        </w:rPr>
        <w:t>；</w:t>
      </w:r>
    </w:p>
    <w:p w14:paraId="7501BB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践行严谨细致、精益求精的职业规范</w:t>
      </w:r>
      <w:r>
        <w:rPr>
          <w:rFonts w:hint="eastAsia" w:asciiTheme="minorEastAsia" w:hAnsiTheme="minorEastAsia" w:cstheme="minorEastAsia"/>
          <w:sz w:val="24"/>
          <w:szCs w:val="24"/>
          <w:highlight w:val="none"/>
          <w:lang w:val="en-US" w:eastAsia="zh-CN"/>
        </w:rPr>
        <w:t>；</w:t>
      </w:r>
    </w:p>
    <w:p w14:paraId="449C3F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强化风险意义、责任意义和规则意识</w:t>
      </w:r>
      <w:r>
        <w:rPr>
          <w:rFonts w:hint="eastAsia" w:asciiTheme="minorEastAsia" w:hAnsiTheme="minorEastAsia" w:cstheme="minorEastAsia"/>
          <w:sz w:val="24"/>
          <w:szCs w:val="24"/>
          <w:highlight w:val="none"/>
          <w:lang w:val="en-US" w:eastAsia="zh-CN"/>
        </w:rPr>
        <w:t>；</w:t>
      </w:r>
    </w:p>
    <w:p w14:paraId="03695A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培养遵纪守法、爱岗敬业、诚实守信的职业素养</w:t>
      </w:r>
      <w:r>
        <w:rPr>
          <w:rFonts w:hint="eastAsia" w:asciiTheme="minorEastAsia" w:hAnsiTheme="minorEastAsia" w:cstheme="minorEastAsia"/>
          <w:sz w:val="24"/>
          <w:szCs w:val="24"/>
          <w:highlight w:val="none"/>
          <w:lang w:val="en-US" w:eastAsia="zh-CN"/>
        </w:rPr>
        <w:t>。</w:t>
      </w:r>
    </w:p>
    <w:p w14:paraId="114D3F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09588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1F56D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D728A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515F14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C076A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3305D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6A664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60E5C76A">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183"/>
        <w:gridCol w:w="836"/>
        <w:gridCol w:w="927"/>
        <w:gridCol w:w="1034"/>
        <w:gridCol w:w="1686"/>
        <w:gridCol w:w="1500"/>
        <w:gridCol w:w="778"/>
        <w:gridCol w:w="790"/>
      </w:tblGrid>
      <w:tr w14:paraId="78F0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5" w:type="pct"/>
            <w:vAlign w:val="center"/>
          </w:tcPr>
          <w:p w14:paraId="5D6C1F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40" w:type="pct"/>
            <w:vAlign w:val="center"/>
          </w:tcPr>
          <w:p w14:paraId="314123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64" w:type="pct"/>
            <w:vAlign w:val="center"/>
          </w:tcPr>
          <w:p w14:paraId="7D74AE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10" w:type="pct"/>
            <w:vAlign w:val="center"/>
          </w:tcPr>
          <w:p w14:paraId="2C4DA2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64" w:type="pct"/>
            <w:vAlign w:val="center"/>
          </w:tcPr>
          <w:p w14:paraId="1E2B89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40" w:type="pct"/>
            <w:vAlign w:val="center"/>
          </w:tcPr>
          <w:p w14:paraId="542901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0" w:type="pct"/>
            <w:vAlign w:val="center"/>
          </w:tcPr>
          <w:p w14:paraId="72BB07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34" w:type="pct"/>
            <w:vAlign w:val="center"/>
          </w:tcPr>
          <w:p w14:paraId="06FD72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40" w:type="pct"/>
            <w:vAlign w:val="center"/>
          </w:tcPr>
          <w:p w14:paraId="635E5C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5C1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5" w:type="pct"/>
            <w:vAlign w:val="center"/>
          </w:tcPr>
          <w:p w14:paraId="215CFD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第一章 对外贸易政策与国际惯例</w:t>
            </w:r>
          </w:p>
        </w:tc>
        <w:tc>
          <w:tcPr>
            <w:tcW w:w="640" w:type="pct"/>
            <w:vAlign w:val="center"/>
          </w:tcPr>
          <w:p w14:paraId="446B340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第一节对外贸易政策</w:t>
            </w:r>
          </w:p>
          <w:p w14:paraId="74387A1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第二节 国际惯例</w:t>
            </w:r>
          </w:p>
        </w:tc>
        <w:tc>
          <w:tcPr>
            <w:tcW w:w="464" w:type="pct"/>
            <w:vAlign w:val="center"/>
          </w:tcPr>
          <w:p w14:paraId="012558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510" w:type="pct"/>
            <w:vAlign w:val="center"/>
          </w:tcPr>
          <w:p w14:paraId="1E042C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564" w:type="pct"/>
            <w:vAlign w:val="center"/>
          </w:tcPr>
          <w:p w14:paraId="403C07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vAlign w:val="center"/>
          </w:tcPr>
          <w:p w14:paraId="533C67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79797A7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15DB2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2A37C5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6FB147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440" w:type="pct"/>
            <w:vAlign w:val="center"/>
          </w:tcPr>
          <w:p w14:paraId="03935F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3267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center"/>
          </w:tcPr>
          <w:p w14:paraId="36162D7D">
            <w:pPr>
              <w:pageBreakBefore w:val="0"/>
              <w:kinsoku/>
              <w:wordWrap/>
              <w:overflowPunct/>
              <w:topLinePunct w:val="0"/>
              <w:autoSpaceDE/>
              <w:autoSpaceDN/>
              <w:bidi w:val="0"/>
              <w:adjustRightInd/>
              <w:snapToGrid/>
              <w:spacing w:line="480" w:lineRule="exact"/>
              <w:textAlignment w:val="auto"/>
              <w:rPr>
                <w:rFonts w:hint="eastAsia" w:ascii="宋体" w:hAnsi="宋体"/>
                <w:b w:val="0"/>
                <w:bCs w:val="0"/>
                <w:kern w:val="0"/>
                <w:szCs w:val="21"/>
                <w:lang w:val="en-US" w:eastAsia="zh-CN"/>
              </w:rPr>
            </w:pPr>
            <w:r>
              <w:rPr>
                <w:rFonts w:hint="eastAsia" w:ascii="Arial" w:hAnsi="Arial" w:cs="Arial"/>
                <w:b w:val="0"/>
                <w:bCs w:val="0"/>
                <w:color w:val="000000"/>
                <w:lang w:val="en-US" w:eastAsia="zh-CN"/>
              </w:rPr>
              <w:t xml:space="preserve">第一章 </w:t>
            </w:r>
            <w:r>
              <w:rPr>
                <w:rFonts w:hint="eastAsia" w:ascii="宋体" w:hAnsi="宋体"/>
                <w:b w:val="0"/>
                <w:bCs w:val="0"/>
                <w:color w:val="000000"/>
                <w:szCs w:val="21"/>
                <w:lang w:eastAsia="zh-CN"/>
              </w:rPr>
              <w:t>交易磋商与订立合同</w:t>
            </w:r>
          </w:p>
          <w:p w14:paraId="383267C6">
            <w:pPr>
              <w:rPr>
                <w:rFonts w:hint="eastAsia" w:ascii="Arial" w:hAnsi="Arial" w:cs="Arial" w:eastAsiaTheme="minorEastAsia"/>
                <w:b w:val="0"/>
                <w:bCs w:val="0"/>
                <w:color w:val="000000"/>
                <w:kern w:val="2"/>
                <w:sz w:val="21"/>
                <w:szCs w:val="24"/>
                <w:lang w:val="en-US" w:eastAsia="zh-CN" w:bidi="ar-SA"/>
              </w:rPr>
            </w:pPr>
          </w:p>
        </w:tc>
        <w:tc>
          <w:tcPr>
            <w:tcW w:w="640" w:type="pct"/>
            <w:shd w:val="clear" w:color="auto" w:fill="auto"/>
            <w:vAlign w:val="top"/>
          </w:tcPr>
          <w:p w14:paraId="0792D29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第一节交易磋商</w:t>
            </w:r>
          </w:p>
          <w:p w14:paraId="7467035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第二节订立合同</w:t>
            </w:r>
          </w:p>
        </w:tc>
        <w:tc>
          <w:tcPr>
            <w:tcW w:w="464" w:type="pct"/>
            <w:vAlign w:val="top"/>
          </w:tcPr>
          <w:p w14:paraId="3E70CE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w:t>
            </w:r>
          </w:p>
        </w:tc>
        <w:tc>
          <w:tcPr>
            <w:tcW w:w="510" w:type="pct"/>
            <w:vAlign w:val="top"/>
          </w:tcPr>
          <w:p w14:paraId="59D230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w:t>
            </w:r>
          </w:p>
        </w:tc>
        <w:tc>
          <w:tcPr>
            <w:tcW w:w="564" w:type="pct"/>
            <w:vAlign w:val="top"/>
          </w:tcPr>
          <w:p w14:paraId="3AD969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vAlign w:val="top"/>
          </w:tcPr>
          <w:p w14:paraId="3FB5C7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26FC59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09E9A1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49E427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3315B0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440" w:type="pct"/>
            <w:vAlign w:val="center"/>
          </w:tcPr>
          <w:p w14:paraId="44D691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E2D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75E79387">
            <w:pPr>
              <w:rPr>
                <w:rFonts w:hint="eastAsia" w:ascii="Arial" w:hAnsi="Arial" w:cs="Arial" w:eastAsiaTheme="minorEastAsia"/>
                <w:b w:val="0"/>
                <w:bCs w:val="0"/>
                <w:color w:val="000000"/>
                <w:kern w:val="2"/>
                <w:sz w:val="21"/>
                <w:szCs w:val="24"/>
                <w:lang w:val="en-US" w:eastAsia="zh-CN" w:bidi="ar-SA"/>
              </w:rPr>
            </w:pPr>
            <w:r>
              <w:rPr>
                <w:rFonts w:hint="eastAsia" w:ascii="Arial" w:hAnsi="Arial" w:cs="Arial"/>
                <w:b w:val="0"/>
                <w:bCs w:val="0"/>
                <w:color w:val="000000"/>
                <w:lang w:val="en-US" w:eastAsia="zh-CN"/>
              </w:rPr>
              <w:t xml:space="preserve">第二章 </w:t>
            </w:r>
            <w:r>
              <w:rPr>
                <w:rFonts w:hint="eastAsia" w:ascii="宋体" w:hAnsi="宋体"/>
                <w:b w:val="0"/>
                <w:bCs w:val="0"/>
                <w:color w:val="000000"/>
                <w:szCs w:val="21"/>
                <w:lang w:eastAsia="zh-CN"/>
              </w:rPr>
              <w:t>国际贸易术语</w:t>
            </w:r>
          </w:p>
        </w:tc>
        <w:tc>
          <w:tcPr>
            <w:tcW w:w="640" w:type="pct"/>
            <w:shd w:val="clear" w:color="auto" w:fill="auto"/>
            <w:vAlign w:val="top"/>
          </w:tcPr>
          <w:p w14:paraId="1B3991F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Arial" w:hAnsi="Arial" w:cs="Arial"/>
                <w:color w:val="000000"/>
                <w:lang w:val="en-US" w:eastAsia="zh-CN"/>
              </w:rPr>
            </w:pPr>
            <w:r>
              <w:rPr>
                <w:rFonts w:hint="eastAsia" w:ascii="Arial" w:hAnsi="Arial" w:cs="Arial"/>
                <w:color w:val="000000"/>
                <w:lang w:val="en-US" w:eastAsia="zh-CN"/>
              </w:rPr>
              <w:t>第一节 常用国际贸易术语</w:t>
            </w:r>
          </w:p>
          <w:p w14:paraId="4E9FF6C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Arial" w:hAnsi="Arial" w:cs="Arial"/>
                <w:color w:val="000000"/>
                <w:lang w:val="en-US" w:eastAsia="zh-CN"/>
              </w:rPr>
              <w:t>第二节 其他国际贸易术语</w:t>
            </w:r>
          </w:p>
        </w:tc>
        <w:tc>
          <w:tcPr>
            <w:tcW w:w="464" w:type="pct"/>
            <w:vAlign w:val="center"/>
          </w:tcPr>
          <w:p w14:paraId="20D43F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w:t>
            </w:r>
          </w:p>
        </w:tc>
        <w:tc>
          <w:tcPr>
            <w:tcW w:w="510" w:type="pct"/>
            <w:vAlign w:val="center"/>
          </w:tcPr>
          <w:p w14:paraId="15F66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w:t>
            </w:r>
          </w:p>
        </w:tc>
        <w:tc>
          <w:tcPr>
            <w:tcW w:w="564" w:type="pct"/>
            <w:vAlign w:val="center"/>
          </w:tcPr>
          <w:p w14:paraId="3D452E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vAlign w:val="center"/>
          </w:tcPr>
          <w:p w14:paraId="28099F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3BC42BB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971685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73553E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31EDBA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440" w:type="pct"/>
            <w:vAlign w:val="center"/>
          </w:tcPr>
          <w:p w14:paraId="120B0D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16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7AAA1B6D">
            <w:pPr>
              <w:rPr>
                <w:rFonts w:hint="eastAsia" w:ascii="Arial" w:hAnsi="Arial" w:cs="Arial" w:eastAsiaTheme="minorEastAsia"/>
                <w:b w:val="0"/>
                <w:bCs w:val="0"/>
                <w:color w:val="000000"/>
                <w:kern w:val="2"/>
                <w:sz w:val="21"/>
                <w:szCs w:val="24"/>
                <w:lang w:val="en-US" w:eastAsia="zh-CN" w:bidi="ar-SA"/>
              </w:rPr>
            </w:pPr>
            <w:r>
              <w:rPr>
                <w:rFonts w:hint="eastAsia" w:ascii="Arial" w:hAnsi="Arial" w:cs="Arial"/>
                <w:b w:val="0"/>
                <w:bCs w:val="0"/>
                <w:color w:val="000000"/>
                <w:lang w:val="en-US" w:eastAsia="zh-CN"/>
              </w:rPr>
              <w:t xml:space="preserve">第三章 </w:t>
            </w:r>
            <w:r>
              <w:rPr>
                <w:rFonts w:hint="eastAsia" w:ascii="宋体" w:hAnsi="宋体"/>
                <w:b w:val="0"/>
                <w:bCs w:val="0"/>
                <w:color w:val="000000"/>
                <w:szCs w:val="21"/>
              </w:rPr>
              <w:t>合同的标的</w:t>
            </w:r>
          </w:p>
        </w:tc>
        <w:tc>
          <w:tcPr>
            <w:tcW w:w="640" w:type="pct"/>
            <w:shd w:val="clear" w:color="auto" w:fill="auto"/>
            <w:vAlign w:val="top"/>
          </w:tcPr>
          <w:p w14:paraId="318AE00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Arial" w:hAnsi="Arial" w:cs="Arial"/>
                <w:color w:val="000000"/>
                <w:lang w:val="en-US" w:eastAsia="zh-CN"/>
              </w:rPr>
            </w:pPr>
            <w:r>
              <w:rPr>
                <w:rFonts w:hint="eastAsia" w:ascii="Arial" w:hAnsi="Arial" w:cs="Arial"/>
                <w:color w:val="000000"/>
                <w:lang w:val="en-US" w:eastAsia="zh-CN"/>
              </w:rPr>
              <w:t>第一节 品名与品质</w:t>
            </w:r>
          </w:p>
          <w:p w14:paraId="25E2DC3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Arial" w:hAnsi="Arial" w:cs="Arial"/>
                <w:color w:val="000000"/>
                <w:lang w:val="en-US" w:eastAsia="zh-CN"/>
              </w:rPr>
            </w:pPr>
            <w:r>
              <w:rPr>
                <w:rFonts w:hint="eastAsia" w:ascii="Arial" w:hAnsi="Arial" w:cs="Arial"/>
                <w:color w:val="000000"/>
                <w:lang w:val="en-US" w:eastAsia="zh-CN"/>
              </w:rPr>
              <w:t>第二节 数量与包装</w:t>
            </w:r>
          </w:p>
        </w:tc>
        <w:tc>
          <w:tcPr>
            <w:tcW w:w="464" w:type="pct"/>
            <w:vAlign w:val="center"/>
          </w:tcPr>
          <w:p w14:paraId="5A6110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vAlign w:val="center"/>
          </w:tcPr>
          <w:p w14:paraId="5B6117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304A4A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4394A8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23C513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BC780E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F8B983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6E7B3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636BD0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AB3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17AE5EB4">
            <w:pPr>
              <w:rPr>
                <w:rFonts w:hint="eastAsia" w:ascii="宋体" w:hAnsi="宋体"/>
                <w:bCs/>
                <w:color w:val="000000"/>
                <w:szCs w:val="21"/>
                <w:lang w:val="en-US" w:eastAsia="zh-CN"/>
              </w:rPr>
            </w:pPr>
            <w:r>
              <w:rPr>
                <w:rFonts w:hint="eastAsia" w:ascii="宋体" w:hAnsi="宋体"/>
                <w:snapToGrid w:val="0"/>
                <w:kern w:val="0"/>
                <w:szCs w:val="21"/>
                <w:lang w:val="en-US" w:eastAsia="zh-CN"/>
              </w:rPr>
              <w:t xml:space="preserve">第四章 </w:t>
            </w:r>
            <w:r>
              <w:rPr>
                <w:rFonts w:hint="eastAsia" w:ascii="宋体" w:hAnsi="宋体"/>
                <w:bCs/>
                <w:color w:val="000000"/>
                <w:szCs w:val="21"/>
                <w:lang w:val="en-US" w:eastAsia="zh-CN"/>
              </w:rPr>
              <w:t>国际货物运输</w:t>
            </w:r>
          </w:p>
          <w:p w14:paraId="48F3A8A1">
            <w:pPr>
              <w:pageBreakBefore w:val="0"/>
              <w:numPr>
                <w:ilvl w:val="0"/>
                <w:numId w:val="0"/>
              </w:numPr>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Theme="minorEastAsia" w:cstheme="minorBidi"/>
                <w:bCs/>
                <w:color w:val="000000"/>
                <w:kern w:val="2"/>
                <w:sz w:val="21"/>
                <w:szCs w:val="21"/>
                <w:lang w:val="en-US" w:eastAsia="zh-CN" w:bidi="ar-SA"/>
              </w:rPr>
            </w:pPr>
          </w:p>
        </w:tc>
        <w:tc>
          <w:tcPr>
            <w:tcW w:w="640" w:type="pct"/>
            <w:shd w:val="clear" w:color="auto" w:fill="auto"/>
            <w:vAlign w:val="top"/>
          </w:tcPr>
          <w:p w14:paraId="690BB185">
            <w:pPr>
              <w:keepNext w:val="0"/>
              <w:keepLines w:val="0"/>
              <w:pageBreakBefore w:val="0"/>
              <w:widowControl w:val="0"/>
              <w:numPr>
                <w:ilvl w:val="0"/>
                <w:numId w:val="21"/>
              </w:numPr>
              <w:kinsoku/>
              <w:wordWrap/>
              <w:overflowPunct/>
              <w:topLinePunct w:val="0"/>
              <w:autoSpaceDE/>
              <w:autoSpaceDN/>
              <w:bidi w:val="0"/>
              <w:adjustRightInd w:val="0"/>
              <w:snapToGrid w:val="0"/>
              <w:jc w:val="left"/>
              <w:textAlignment w:val="auto"/>
              <w:rPr>
                <w:rFonts w:hint="eastAsia" w:ascii="宋体" w:hAnsi="宋体"/>
                <w:bCs/>
                <w:kern w:val="0"/>
                <w:szCs w:val="21"/>
                <w:lang w:val="en-US" w:eastAsia="zh-CN"/>
              </w:rPr>
            </w:pPr>
            <w:r>
              <w:rPr>
                <w:rFonts w:hint="eastAsia" w:ascii="宋体" w:hAnsi="宋体"/>
                <w:bCs/>
                <w:kern w:val="0"/>
                <w:szCs w:val="21"/>
                <w:lang w:val="en-US" w:eastAsia="zh-CN"/>
              </w:rPr>
              <w:t>运输方式</w:t>
            </w:r>
          </w:p>
          <w:p w14:paraId="1963025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bCs/>
                <w:kern w:val="0"/>
                <w:szCs w:val="21"/>
                <w:lang w:val="en-US" w:eastAsia="zh-CN"/>
              </w:rPr>
            </w:pPr>
            <w:r>
              <w:rPr>
                <w:rFonts w:hint="eastAsia" w:ascii="宋体" w:hAnsi="宋体"/>
                <w:bCs/>
                <w:kern w:val="0"/>
                <w:szCs w:val="21"/>
                <w:lang w:val="en-US" w:eastAsia="zh-CN"/>
              </w:rPr>
              <w:t>第二节 国际货物买卖合同中的装运条款</w:t>
            </w:r>
          </w:p>
        </w:tc>
        <w:tc>
          <w:tcPr>
            <w:tcW w:w="464" w:type="pct"/>
            <w:shd w:val="clear" w:color="auto" w:fill="auto"/>
            <w:vAlign w:val="center"/>
          </w:tcPr>
          <w:p w14:paraId="455FF7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5DD531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570E51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4536CA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28B463B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EED4DE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2D48DB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77E4E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440" w:type="pct"/>
            <w:vAlign w:val="center"/>
          </w:tcPr>
          <w:p w14:paraId="659486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549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3DA0CAFF">
            <w:pPr>
              <w:rPr>
                <w:rFonts w:hint="eastAsia" w:ascii="宋体" w:hAnsi="宋体"/>
                <w:b w:val="0"/>
                <w:bCs/>
                <w:color w:val="000000"/>
                <w:szCs w:val="21"/>
                <w:lang w:val="en-US" w:eastAsia="zh-CN"/>
              </w:rPr>
            </w:pPr>
            <w:r>
              <w:rPr>
                <w:rFonts w:hint="eastAsia" w:ascii="Arial" w:hAnsi="Arial" w:eastAsia="宋体" w:cs="Arial"/>
                <w:lang w:val="en-US" w:eastAsia="zh-CN"/>
              </w:rPr>
              <w:t xml:space="preserve">第五章 </w:t>
            </w:r>
            <w:r>
              <w:rPr>
                <w:rFonts w:hint="eastAsia" w:ascii="宋体" w:hAnsi="宋体"/>
                <w:b w:val="0"/>
                <w:bCs/>
                <w:color w:val="000000"/>
                <w:szCs w:val="21"/>
                <w:lang w:val="en-US" w:eastAsia="zh-CN"/>
              </w:rPr>
              <w:t>国际货物运输保险</w:t>
            </w:r>
          </w:p>
          <w:p w14:paraId="23E265B6">
            <w:pPr>
              <w:rPr>
                <w:rFonts w:hint="eastAsia" w:ascii="宋体" w:hAnsi="宋体" w:eastAsiaTheme="minorEastAsia" w:cstheme="minorBidi"/>
                <w:b/>
                <w:bCs w:val="0"/>
                <w:color w:val="000000"/>
                <w:kern w:val="2"/>
                <w:sz w:val="21"/>
                <w:szCs w:val="21"/>
                <w:lang w:val="en-US" w:eastAsia="zh-CN" w:bidi="ar-SA"/>
              </w:rPr>
            </w:pPr>
          </w:p>
        </w:tc>
        <w:tc>
          <w:tcPr>
            <w:tcW w:w="640" w:type="pct"/>
            <w:shd w:val="clear" w:color="auto" w:fill="auto"/>
            <w:vAlign w:val="top"/>
          </w:tcPr>
          <w:p w14:paraId="6803F77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bCs/>
                <w:kern w:val="0"/>
                <w:szCs w:val="21"/>
                <w:lang w:val="en-US" w:eastAsia="zh-CN"/>
              </w:rPr>
            </w:pPr>
            <w:r>
              <w:rPr>
                <w:rFonts w:hint="eastAsia" w:ascii="宋体" w:hAnsi="宋体"/>
                <w:bCs/>
                <w:kern w:val="0"/>
                <w:szCs w:val="21"/>
                <w:lang w:val="en-US" w:eastAsia="zh-CN"/>
              </w:rPr>
              <w:t>第一节 海上货物运输保险承保范围</w:t>
            </w:r>
          </w:p>
          <w:p w14:paraId="0599B32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bCs/>
                <w:kern w:val="0"/>
                <w:szCs w:val="21"/>
                <w:lang w:val="en-US" w:eastAsia="zh-CN"/>
              </w:rPr>
            </w:pPr>
            <w:r>
              <w:rPr>
                <w:rFonts w:hint="eastAsia" w:ascii="宋体" w:hAnsi="宋体"/>
                <w:bCs/>
                <w:kern w:val="0"/>
                <w:szCs w:val="21"/>
                <w:lang w:val="en-US" w:eastAsia="zh-CN"/>
              </w:rPr>
              <w:t>第二节 海运货物保险条款</w:t>
            </w:r>
          </w:p>
          <w:p w14:paraId="52D8005C">
            <w:pPr>
              <w:jc w:val="left"/>
              <w:rPr>
                <w:rFonts w:hint="eastAsia" w:ascii="宋体" w:hAnsi="宋体" w:eastAsia="宋体" w:cs="宋体"/>
                <w:kern w:val="2"/>
                <w:sz w:val="24"/>
                <w:szCs w:val="24"/>
                <w:lang w:val="en-US" w:eastAsia="zh-CN" w:bidi="ar-SA"/>
              </w:rPr>
            </w:pPr>
          </w:p>
        </w:tc>
        <w:tc>
          <w:tcPr>
            <w:tcW w:w="464" w:type="pct"/>
            <w:shd w:val="clear" w:color="auto" w:fill="auto"/>
            <w:vAlign w:val="center"/>
          </w:tcPr>
          <w:p w14:paraId="1A54E9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2B998F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6A9A05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79D722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237CD1A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0AAB62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520AC5B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120AA3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440" w:type="pct"/>
            <w:vAlign w:val="center"/>
          </w:tcPr>
          <w:p w14:paraId="01D871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F4B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026DE597">
            <w:pPr>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第六章 商品的价格</w:t>
            </w:r>
          </w:p>
        </w:tc>
        <w:tc>
          <w:tcPr>
            <w:tcW w:w="640" w:type="pct"/>
            <w:shd w:val="clear" w:color="auto" w:fill="auto"/>
            <w:vAlign w:val="top"/>
          </w:tcPr>
          <w:p w14:paraId="6F4C631D">
            <w:pPr>
              <w:jc w:val="left"/>
              <w:rPr>
                <w:rFonts w:hint="eastAsia" w:ascii="Arial" w:hAnsi="Arial" w:eastAsia="宋体" w:cs="Arial"/>
                <w:b w:val="0"/>
                <w:bCs/>
                <w:lang w:val="en-US" w:eastAsia="zh-CN"/>
              </w:rPr>
            </w:pPr>
            <w:r>
              <w:rPr>
                <w:rFonts w:hint="eastAsia" w:ascii="Arial" w:hAnsi="Arial" w:cs="Arial"/>
                <w:color w:val="000000"/>
                <w:lang w:val="en-US" w:eastAsia="zh-CN"/>
              </w:rPr>
              <w:t xml:space="preserve">第一节 </w:t>
            </w:r>
            <w:r>
              <w:rPr>
                <w:rFonts w:hint="eastAsia" w:ascii="Arial" w:hAnsi="Arial" w:eastAsia="宋体" w:cs="Arial"/>
                <w:b w:val="0"/>
                <w:bCs/>
                <w:lang w:val="en-US" w:eastAsia="zh-CN"/>
              </w:rPr>
              <w:t>价格条款的构成</w:t>
            </w:r>
          </w:p>
          <w:p w14:paraId="6D983CF4">
            <w:pPr>
              <w:jc w:val="left"/>
              <w:rPr>
                <w:rFonts w:hint="default" w:ascii="Arial" w:hAnsi="Arial" w:eastAsia="宋体" w:cs="Arial"/>
                <w:b w:val="0"/>
                <w:bCs/>
                <w:lang w:val="en-US" w:eastAsia="zh-CN"/>
              </w:rPr>
            </w:pPr>
            <w:r>
              <w:rPr>
                <w:rFonts w:hint="eastAsia" w:ascii="Arial" w:hAnsi="Arial" w:eastAsia="宋体" w:cs="Arial"/>
                <w:b w:val="0"/>
                <w:bCs/>
                <w:lang w:val="en-US" w:eastAsia="zh-CN"/>
              </w:rPr>
              <w:t>第二节价格换算</w:t>
            </w:r>
          </w:p>
        </w:tc>
        <w:tc>
          <w:tcPr>
            <w:tcW w:w="464" w:type="pct"/>
            <w:shd w:val="clear" w:color="auto" w:fill="auto"/>
            <w:vAlign w:val="center"/>
          </w:tcPr>
          <w:p w14:paraId="12A5B9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70D23D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586D84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135F76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2DCDAF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870B9A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9D51FD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18E00A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77E45F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4F1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7AAD6F73">
            <w:pPr>
              <w:rPr>
                <w:rFonts w:hint="eastAsia" w:ascii="宋体" w:hAnsi="宋体"/>
                <w:bCs/>
                <w:color w:val="000000"/>
                <w:szCs w:val="21"/>
                <w:lang w:val="en-US" w:eastAsia="zh-CN"/>
              </w:rPr>
            </w:pPr>
            <w:r>
              <w:rPr>
                <w:rFonts w:hint="eastAsia" w:ascii="宋体" w:hAnsi="宋体"/>
                <w:bCs/>
                <w:color w:val="000000"/>
                <w:szCs w:val="21"/>
                <w:lang w:val="en-US" w:eastAsia="zh-CN"/>
              </w:rPr>
              <w:t>第七章国际货款的收付</w:t>
            </w:r>
          </w:p>
          <w:p w14:paraId="1DF61D5B">
            <w:pPr>
              <w:rPr>
                <w:rFonts w:hint="eastAsia" w:ascii="宋体" w:hAnsi="宋体" w:eastAsiaTheme="minorEastAsia" w:cstheme="minorBidi"/>
                <w:bCs/>
                <w:color w:val="000000"/>
                <w:kern w:val="2"/>
                <w:sz w:val="21"/>
                <w:szCs w:val="21"/>
                <w:lang w:val="en-US" w:eastAsia="zh-CN" w:bidi="ar-SA"/>
              </w:rPr>
            </w:pPr>
          </w:p>
        </w:tc>
        <w:tc>
          <w:tcPr>
            <w:tcW w:w="640" w:type="pct"/>
            <w:shd w:val="clear" w:color="auto" w:fill="auto"/>
            <w:vAlign w:val="top"/>
          </w:tcPr>
          <w:p w14:paraId="49E499ED">
            <w:pPr>
              <w:jc w:val="left"/>
              <w:rPr>
                <w:rFonts w:hint="eastAsia" w:ascii="宋体" w:hAnsi="宋体" w:eastAsia="宋体"/>
                <w:color w:val="auto"/>
                <w:kern w:val="0"/>
                <w:szCs w:val="21"/>
                <w:lang w:val="en-US" w:eastAsia="zh-CN"/>
              </w:rPr>
            </w:pPr>
            <w:r>
              <w:rPr>
                <w:rFonts w:hint="eastAsia" w:ascii="宋体" w:hAnsi="宋体"/>
                <w:color w:val="auto"/>
                <w:kern w:val="0"/>
                <w:szCs w:val="21"/>
                <w:lang w:val="en-US" w:eastAsia="zh-CN"/>
              </w:rPr>
              <w:t>第一节 支付工具</w:t>
            </w:r>
          </w:p>
          <w:p w14:paraId="04A05FDB">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kern w:val="2"/>
                <w:sz w:val="24"/>
                <w:szCs w:val="24"/>
                <w:lang w:val="en-US" w:eastAsia="zh-CN" w:bidi="ar-SA"/>
              </w:rPr>
            </w:pPr>
          </w:p>
        </w:tc>
        <w:tc>
          <w:tcPr>
            <w:tcW w:w="464" w:type="pct"/>
            <w:shd w:val="clear" w:color="auto" w:fill="auto"/>
            <w:vAlign w:val="center"/>
          </w:tcPr>
          <w:p w14:paraId="77F35E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0546B2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13984E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6BA0AD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5342A5A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E545DC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BCC6BC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62C1EE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235F2A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98C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6122BA00">
            <w:pPr>
              <w:rPr>
                <w:rFonts w:hint="eastAsia" w:ascii="宋体" w:hAnsi="宋体" w:eastAsiaTheme="minorEastAsia" w:cstheme="minorBidi"/>
                <w:bCs/>
                <w:color w:val="000000"/>
                <w:kern w:val="2"/>
                <w:sz w:val="21"/>
                <w:szCs w:val="21"/>
                <w:lang w:val="en-US" w:eastAsia="zh-CN" w:bidi="ar-SA"/>
              </w:rPr>
            </w:pPr>
            <w:r>
              <w:rPr>
                <w:rFonts w:hint="eastAsia" w:ascii="宋体" w:hAnsi="宋体"/>
                <w:bCs/>
                <w:color w:val="000000"/>
                <w:szCs w:val="21"/>
                <w:lang w:val="en-US" w:eastAsia="zh-CN"/>
              </w:rPr>
              <w:t>第七章国际货款的收付</w:t>
            </w:r>
          </w:p>
        </w:tc>
        <w:tc>
          <w:tcPr>
            <w:tcW w:w="640" w:type="pct"/>
            <w:shd w:val="clear" w:color="auto" w:fill="auto"/>
            <w:vAlign w:val="top"/>
          </w:tcPr>
          <w:p w14:paraId="39FAC2FF">
            <w:pPr>
              <w:jc w:val="left"/>
              <w:rPr>
                <w:rFonts w:hint="default" w:ascii="宋体" w:hAnsi="宋体" w:eastAsia="宋体" w:cs="宋体"/>
                <w:kern w:val="2"/>
                <w:sz w:val="24"/>
                <w:szCs w:val="24"/>
                <w:lang w:val="en-US" w:eastAsia="zh-CN" w:bidi="ar-SA"/>
              </w:rPr>
            </w:pPr>
            <w:r>
              <w:rPr>
                <w:rFonts w:hint="eastAsia" w:ascii="宋体" w:hAnsi="宋体"/>
                <w:kern w:val="0"/>
                <w:szCs w:val="21"/>
                <w:lang w:val="en-US" w:eastAsia="zh-CN"/>
              </w:rPr>
              <w:t>第二节 支付方式</w:t>
            </w:r>
          </w:p>
        </w:tc>
        <w:tc>
          <w:tcPr>
            <w:tcW w:w="464" w:type="pct"/>
            <w:shd w:val="clear" w:color="auto" w:fill="auto"/>
            <w:vAlign w:val="center"/>
          </w:tcPr>
          <w:p w14:paraId="2D32BC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651519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3A1FFA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4E5E0A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5C41B37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94E13E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119526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004619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59A15F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AE5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29FD0150">
            <w:pPr>
              <w:rPr>
                <w:rFonts w:hint="eastAsia" w:ascii="宋体" w:hAnsi="宋体" w:eastAsiaTheme="minorEastAsia" w:cstheme="minorBidi"/>
                <w:bCs/>
                <w:color w:val="000000"/>
                <w:kern w:val="2"/>
                <w:sz w:val="21"/>
                <w:szCs w:val="21"/>
                <w:lang w:val="en-US" w:eastAsia="zh-CN" w:bidi="ar-SA"/>
              </w:rPr>
            </w:pPr>
            <w:r>
              <w:rPr>
                <w:rFonts w:hint="eastAsia" w:ascii="宋体" w:hAnsi="宋体" w:cs="宋体"/>
                <w:szCs w:val="21"/>
                <w:lang w:val="en-US" w:eastAsia="zh-CN"/>
              </w:rPr>
              <w:t>第八章 商品检验和索赔</w:t>
            </w:r>
          </w:p>
        </w:tc>
        <w:tc>
          <w:tcPr>
            <w:tcW w:w="640" w:type="pct"/>
            <w:shd w:val="clear" w:color="auto" w:fill="auto"/>
            <w:vAlign w:val="top"/>
          </w:tcPr>
          <w:p w14:paraId="1EB6CB98">
            <w:pPr>
              <w:jc w:val="left"/>
              <w:rPr>
                <w:rFonts w:hint="eastAsia" w:ascii="Arial" w:hAnsi="Arial" w:cs="Arial"/>
                <w:color w:val="000000"/>
                <w:lang w:val="en-US" w:eastAsia="zh-CN"/>
              </w:rPr>
            </w:pPr>
            <w:r>
              <w:rPr>
                <w:rFonts w:hint="eastAsia" w:ascii="Arial" w:hAnsi="Arial" w:cs="Arial"/>
                <w:color w:val="000000"/>
                <w:lang w:val="en-US" w:eastAsia="zh-CN"/>
              </w:rPr>
              <w:t>第一节 商品检验</w:t>
            </w:r>
          </w:p>
          <w:p w14:paraId="3FCACCDE">
            <w:pPr>
              <w:jc w:val="left"/>
              <w:rPr>
                <w:rFonts w:hint="default" w:ascii="Arial" w:hAnsi="Arial" w:cs="Arial"/>
                <w:color w:val="000000"/>
                <w:lang w:val="en-US" w:eastAsia="zh-CN"/>
              </w:rPr>
            </w:pPr>
            <w:r>
              <w:rPr>
                <w:rFonts w:hint="eastAsia" w:ascii="Arial" w:hAnsi="Arial" w:cs="Arial"/>
                <w:color w:val="000000"/>
                <w:lang w:val="en-US" w:eastAsia="zh-CN"/>
              </w:rPr>
              <w:t>第二节 索赔</w:t>
            </w:r>
          </w:p>
        </w:tc>
        <w:tc>
          <w:tcPr>
            <w:tcW w:w="464" w:type="pct"/>
            <w:shd w:val="clear" w:color="auto" w:fill="auto"/>
            <w:vAlign w:val="center"/>
          </w:tcPr>
          <w:p w14:paraId="4F58AE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39FC4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707B6A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20EAC7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58C5DAE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FB2378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AF58EC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476DFE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2D8D0D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766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5AD4E988">
            <w:pPr>
              <w:rPr>
                <w:rFonts w:hint="eastAsia" w:ascii="宋体" w:hAnsi="宋体" w:cs="宋体" w:eastAsiaTheme="minorEastAsia"/>
                <w:kern w:val="2"/>
                <w:sz w:val="21"/>
                <w:szCs w:val="21"/>
                <w:lang w:val="en-US" w:eastAsia="zh-CN" w:bidi="ar-SA"/>
              </w:rPr>
            </w:pPr>
            <w:r>
              <w:rPr>
                <w:rFonts w:hint="eastAsia" w:ascii="宋体" w:hAnsi="宋体"/>
                <w:kern w:val="0"/>
                <w:szCs w:val="21"/>
                <w:lang w:val="en-US" w:eastAsia="zh-CN"/>
              </w:rPr>
              <w:t>第九章 不可抗力和国际贸易仲裁</w:t>
            </w:r>
          </w:p>
        </w:tc>
        <w:tc>
          <w:tcPr>
            <w:tcW w:w="640" w:type="pct"/>
            <w:shd w:val="clear" w:color="auto" w:fill="auto"/>
            <w:vAlign w:val="top"/>
          </w:tcPr>
          <w:p w14:paraId="28FAA0F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第一节 不可抗力</w:t>
            </w:r>
          </w:p>
          <w:p w14:paraId="1274B21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第二节 仲裁</w:t>
            </w:r>
          </w:p>
        </w:tc>
        <w:tc>
          <w:tcPr>
            <w:tcW w:w="464" w:type="pct"/>
            <w:shd w:val="clear" w:color="auto" w:fill="auto"/>
            <w:vAlign w:val="center"/>
          </w:tcPr>
          <w:p w14:paraId="126372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510" w:type="pct"/>
            <w:shd w:val="clear" w:color="auto" w:fill="auto"/>
            <w:vAlign w:val="center"/>
          </w:tcPr>
          <w:p w14:paraId="0B0121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564" w:type="pct"/>
            <w:shd w:val="clear" w:color="auto" w:fill="auto"/>
            <w:vAlign w:val="center"/>
          </w:tcPr>
          <w:p w14:paraId="4F06F7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5BA109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2BEB6F7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A94FD6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19686A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663FF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7F11AB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4AF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085FBC10">
            <w:pPr>
              <w:rPr>
                <w:rFonts w:hint="default" w:ascii="宋体" w:hAnsi="宋体"/>
                <w:kern w:val="0"/>
                <w:szCs w:val="21"/>
                <w:lang w:val="en-US" w:eastAsia="zh-CN"/>
              </w:rPr>
            </w:pPr>
            <w:r>
              <w:rPr>
                <w:rFonts w:hint="eastAsia" w:ascii="宋体" w:hAnsi="宋体"/>
                <w:kern w:val="0"/>
                <w:szCs w:val="21"/>
                <w:lang w:val="en-US" w:eastAsia="zh-CN"/>
              </w:rPr>
              <w:t>第十章 出口合同的履行</w:t>
            </w:r>
          </w:p>
        </w:tc>
        <w:tc>
          <w:tcPr>
            <w:tcW w:w="640" w:type="pct"/>
            <w:shd w:val="clear" w:color="auto" w:fill="auto"/>
            <w:vAlign w:val="top"/>
          </w:tcPr>
          <w:p w14:paraId="250AAA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第一节</w:t>
            </w:r>
            <w:r>
              <w:rPr>
                <w:rFonts w:hint="eastAsia" w:ascii="宋体" w:hAnsi="宋体"/>
                <w:kern w:val="0"/>
                <w:szCs w:val="21"/>
                <w:lang w:val="en-US" w:eastAsia="zh-CN"/>
              </w:rPr>
              <w:t>出口合同的履行</w:t>
            </w:r>
          </w:p>
        </w:tc>
        <w:tc>
          <w:tcPr>
            <w:tcW w:w="464" w:type="pct"/>
            <w:shd w:val="clear" w:color="auto" w:fill="auto"/>
            <w:vAlign w:val="center"/>
          </w:tcPr>
          <w:p w14:paraId="01B522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A1A5</w:t>
            </w:r>
          </w:p>
        </w:tc>
        <w:tc>
          <w:tcPr>
            <w:tcW w:w="510" w:type="pct"/>
            <w:shd w:val="clear" w:color="auto" w:fill="auto"/>
            <w:vAlign w:val="center"/>
          </w:tcPr>
          <w:p w14:paraId="17093A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B1B5</w:t>
            </w:r>
          </w:p>
        </w:tc>
        <w:tc>
          <w:tcPr>
            <w:tcW w:w="564" w:type="pct"/>
            <w:shd w:val="clear" w:color="auto" w:fill="auto"/>
            <w:vAlign w:val="center"/>
          </w:tcPr>
          <w:p w14:paraId="72C6DF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4C1D84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53892D6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A99AF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14338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3D40AB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26D50D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227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shd w:val="clear" w:color="auto" w:fill="auto"/>
            <w:vAlign w:val="top"/>
          </w:tcPr>
          <w:p w14:paraId="6F88903A">
            <w:pPr>
              <w:rPr>
                <w:rFonts w:hint="default" w:ascii="宋体" w:hAnsi="宋体"/>
                <w:kern w:val="0"/>
                <w:szCs w:val="21"/>
                <w:lang w:val="en-US" w:eastAsia="zh-CN"/>
              </w:rPr>
            </w:pPr>
            <w:r>
              <w:rPr>
                <w:rFonts w:hint="eastAsia" w:ascii="宋体" w:hAnsi="宋体"/>
                <w:kern w:val="0"/>
                <w:szCs w:val="21"/>
                <w:lang w:val="en-US" w:eastAsia="zh-CN"/>
              </w:rPr>
              <w:t>第十一章进口合同的履行</w:t>
            </w:r>
          </w:p>
        </w:tc>
        <w:tc>
          <w:tcPr>
            <w:tcW w:w="640" w:type="pct"/>
            <w:shd w:val="clear" w:color="auto" w:fill="auto"/>
            <w:vAlign w:val="top"/>
          </w:tcPr>
          <w:p w14:paraId="03D59CE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第二节</w:t>
            </w:r>
            <w:r>
              <w:rPr>
                <w:rFonts w:hint="eastAsia" w:ascii="宋体" w:hAnsi="宋体"/>
                <w:kern w:val="0"/>
                <w:szCs w:val="21"/>
                <w:lang w:val="en-US" w:eastAsia="zh-CN"/>
              </w:rPr>
              <w:t>进口合同的履行</w:t>
            </w:r>
          </w:p>
        </w:tc>
        <w:tc>
          <w:tcPr>
            <w:tcW w:w="464" w:type="pct"/>
            <w:shd w:val="clear" w:color="auto" w:fill="auto"/>
            <w:vAlign w:val="center"/>
          </w:tcPr>
          <w:p w14:paraId="295AD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A1A5</w:t>
            </w:r>
          </w:p>
        </w:tc>
        <w:tc>
          <w:tcPr>
            <w:tcW w:w="510" w:type="pct"/>
            <w:shd w:val="clear" w:color="auto" w:fill="auto"/>
            <w:vAlign w:val="center"/>
          </w:tcPr>
          <w:p w14:paraId="059804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B1B5</w:t>
            </w:r>
          </w:p>
        </w:tc>
        <w:tc>
          <w:tcPr>
            <w:tcW w:w="564" w:type="pct"/>
            <w:shd w:val="clear" w:color="auto" w:fill="auto"/>
            <w:vAlign w:val="center"/>
          </w:tcPr>
          <w:p w14:paraId="47E6F6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40" w:type="pct"/>
            <w:shd w:val="clear" w:color="auto" w:fill="auto"/>
            <w:vAlign w:val="center"/>
          </w:tcPr>
          <w:p w14:paraId="08AA99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800" w:type="pct"/>
            <w:vAlign w:val="center"/>
          </w:tcPr>
          <w:p w14:paraId="463513F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D219F4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1EA3C3C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34" w:type="pct"/>
            <w:vAlign w:val="center"/>
          </w:tcPr>
          <w:p w14:paraId="7556E0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宋体" w:hAnsi="宋体" w:eastAsia="宋体" w:cs="宋体"/>
                <w:b w:val="0"/>
                <w:bCs w:val="0"/>
                <w:sz w:val="21"/>
                <w:szCs w:val="21"/>
                <w:highlight w:val="none"/>
                <w:lang w:val="en-US" w:eastAsia="zh-CN"/>
              </w:rPr>
              <w:t>2</w:t>
            </w:r>
          </w:p>
        </w:tc>
        <w:tc>
          <w:tcPr>
            <w:tcW w:w="440" w:type="pct"/>
            <w:vAlign w:val="center"/>
          </w:tcPr>
          <w:p w14:paraId="2C2121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7D66E57E">
      <w:pPr>
        <w:pStyle w:val="3"/>
        <w:bidi w:val="0"/>
        <w:rPr>
          <w:rFonts w:hint="eastAsia"/>
          <w:lang w:val="en-US" w:eastAsia="zh-CN"/>
        </w:rPr>
      </w:pPr>
      <w:r>
        <w:rPr>
          <w:rFonts w:hint="eastAsia"/>
          <w:lang w:val="en-US" w:eastAsia="zh-CN"/>
        </w:rPr>
        <w:t>六、课程考核与评价</w:t>
      </w:r>
    </w:p>
    <w:p w14:paraId="0B554D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1"/>
        <w:gridCol w:w="1417"/>
        <w:gridCol w:w="3828"/>
      </w:tblGrid>
      <w:tr w14:paraId="23B0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24ADD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1157" w:type="pct"/>
            <w:tcBorders>
              <w:left w:val="single" w:color="auto" w:sz="4" w:space="0"/>
              <w:right w:val="single" w:color="auto" w:sz="4" w:space="0"/>
            </w:tcBorders>
            <w:vAlign w:val="center"/>
          </w:tcPr>
          <w:p w14:paraId="6097BC4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719" w:type="pct"/>
            <w:tcBorders>
              <w:left w:val="single" w:color="auto" w:sz="4" w:space="0"/>
              <w:right w:val="single" w:color="auto" w:sz="4" w:space="0"/>
            </w:tcBorders>
            <w:vAlign w:val="center"/>
          </w:tcPr>
          <w:p w14:paraId="22943B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1942" w:type="pct"/>
            <w:tcBorders>
              <w:left w:val="single" w:color="auto" w:sz="4" w:space="0"/>
              <w:right w:val="single" w:color="auto" w:sz="4" w:space="0"/>
            </w:tcBorders>
            <w:vAlign w:val="center"/>
          </w:tcPr>
          <w:p w14:paraId="3896333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1301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2A94628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3" w:type="pct"/>
            <w:tcBorders>
              <w:left w:val="single" w:color="auto" w:sz="4" w:space="0"/>
              <w:right w:val="single" w:color="auto" w:sz="4" w:space="0"/>
            </w:tcBorders>
            <w:vAlign w:val="center"/>
          </w:tcPr>
          <w:p w14:paraId="1534F5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1157" w:type="pct"/>
            <w:tcBorders>
              <w:left w:val="single" w:color="auto" w:sz="4" w:space="0"/>
              <w:right w:val="single" w:color="auto" w:sz="4" w:space="0"/>
            </w:tcBorders>
            <w:shd w:val="clear" w:color="auto" w:fill="auto"/>
            <w:vAlign w:val="center"/>
          </w:tcPr>
          <w:p w14:paraId="647E1A8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719" w:type="pct"/>
            <w:tcBorders>
              <w:left w:val="single" w:color="auto" w:sz="4" w:space="0"/>
              <w:right w:val="single" w:color="auto" w:sz="4" w:space="0"/>
            </w:tcBorders>
            <w:shd w:val="clear" w:color="auto" w:fill="auto"/>
            <w:vAlign w:val="center"/>
          </w:tcPr>
          <w:p w14:paraId="0202C8C3">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1942" w:type="pct"/>
            <w:tcBorders>
              <w:left w:val="single" w:color="auto" w:sz="4" w:space="0"/>
              <w:right w:val="single" w:color="auto" w:sz="4" w:space="0"/>
            </w:tcBorders>
            <w:vAlign w:val="center"/>
          </w:tcPr>
          <w:p w14:paraId="496ADD48">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6A72B9D8">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055A2867">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0755117F">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4B4B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6F064D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3" w:type="pct"/>
            <w:tcBorders>
              <w:left w:val="single" w:color="auto" w:sz="4" w:space="0"/>
              <w:right w:val="single" w:color="auto" w:sz="4" w:space="0"/>
            </w:tcBorders>
            <w:vAlign w:val="center"/>
          </w:tcPr>
          <w:p w14:paraId="07D432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1157" w:type="pct"/>
            <w:tcBorders>
              <w:left w:val="single" w:color="auto" w:sz="4" w:space="0"/>
              <w:right w:val="single" w:color="auto" w:sz="4" w:space="0"/>
            </w:tcBorders>
            <w:vAlign w:val="center"/>
          </w:tcPr>
          <w:p w14:paraId="317B5342">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719" w:type="pct"/>
            <w:tcBorders>
              <w:left w:val="single" w:color="auto" w:sz="4" w:space="0"/>
              <w:right w:val="single" w:color="auto" w:sz="4" w:space="0"/>
            </w:tcBorders>
            <w:vAlign w:val="center"/>
          </w:tcPr>
          <w:p w14:paraId="25C1B89C">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1942" w:type="pct"/>
            <w:tcBorders>
              <w:left w:val="single" w:color="auto" w:sz="4" w:space="0"/>
              <w:right w:val="single" w:color="auto" w:sz="4" w:space="0"/>
            </w:tcBorders>
            <w:vAlign w:val="center"/>
          </w:tcPr>
          <w:p w14:paraId="3924777D">
            <w:pPr>
              <w:numPr>
                <w:ilvl w:val="0"/>
                <w:numId w:val="23"/>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5C4BB0C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4542A453">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28E26D94">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6249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71D667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3" w:type="pct"/>
            <w:tcBorders>
              <w:left w:val="single" w:color="auto" w:sz="4" w:space="0"/>
              <w:right w:val="single" w:color="auto" w:sz="4" w:space="0"/>
            </w:tcBorders>
            <w:vAlign w:val="center"/>
          </w:tcPr>
          <w:p w14:paraId="7F76FA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1157" w:type="pct"/>
            <w:tcBorders>
              <w:left w:val="single" w:color="auto" w:sz="4" w:space="0"/>
              <w:right w:val="single" w:color="auto" w:sz="4" w:space="0"/>
            </w:tcBorders>
            <w:vAlign w:val="center"/>
          </w:tcPr>
          <w:p w14:paraId="578F680B">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719" w:type="pct"/>
            <w:tcBorders>
              <w:left w:val="single" w:color="auto" w:sz="4" w:space="0"/>
              <w:right w:val="single" w:color="auto" w:sz="4" w:space="0"/>
            </w:tcBorders>
            <w:vAlign w:val="center"/>
          </w:tcPr>
          <w:p w14:paraId="7D909D1C">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1942" w:type="pct"/>
            <w:tcBorders>
              <w:left w:val="single" w:color="auto" w:sz="4" w:space="0"/>
              <w:right w:val="single" w:color="auto" w:sz="4" w:space="0"/>
            </w:tcBorders>
            <w:vAlign w:val="center"/>
          </w:tcPr>
          <w:p w14:paraId="71969874">
            <w:pPr>
              <w:numPr>
                <w:ilvl w:val="0"/>
                <w:numId w:val="24"/>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2D6B0848">
            <w:pPr>
              <w:numPr>
                <w:ilvl w:val="0"/>
                <w:numId w:val="24"/>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4056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021A54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157" w:type="pct"/>
            <w:tcBorders>
              <w:left w:val="single" w:color="auto" w:sz="4" w:space="0"/>
              <w:right w:val="single" w:color="auto" w:sz="4" w:space="0"/>
            </w:tcBorders>
            <w:vAlign w:val="center"/>
          </w:tcPr>
          <w:p w14:paraId="6D384E8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719" w:type="pct"/>
            <w:tcBorders>
              <w:left w:val="single" w:color="auto" w:sz="4" w:space="0"/>
              <w:right w:val="single" w:color="auto" w:sz="4" w:space="0"/>
            </w:tcBorders>
            <w:vAlign w:val="center"/>
          </w:tcPr>
          <w:p w14:paraId="5AC975DC">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1942" w:type="pct"/>
            <w:tcBorders>
              <w:left w:val="single" w:color="auto" w:sz="4" w:space="0"/>
              <w:right w:val="single" w:color="auto" w:sz="4" w:space="0"/>
            </w:tcBorders>
            <w:vAlign w:val="center"/>
          </w:tcPr>
          <w:p w14:paraId="2BEB075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3C58D56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35EEF85A">
      <w:pPr>
        <w:pStyle w:val="3"/>
        <w:bidi w:val="0"/>
        <w:rPr>
          <w:rFonts w:hint="eastAsia"/>
          <w:lang w:val="en-US" w:eastAsia="zh-CN"/>
        </w:rPr>
      </w:pPr>
      <w:r>
        <w:rPr>
          <w:rFonts w:hint="eastAsia"/>
          <w:lang w:val="en-US" w:eastAsia="zh-CN"/>
        </w:rPr>
        <w:t>七、课程实施与保障</w:t>
      </w:r>
    </w:p>
    <w:p w14:paraId="691839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9F3D4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本课程建议采用探究式以及项目教学方法，选用线上线下混合式教学组织形式，建议采用信息化教学法、小组协作等教学方法，选用小组合作等学习方法,依托校内智慧职教等课程资源和教学平台实施教学。</w:t>
      </w:r>
    </w:p>
    <w:p w14:paraId="2F5A33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BAEEC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446FBD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2FD7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37BA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专职教师应具备双师素质资格，具有一定的实践经验，教学效果良好，职称和年龄结构合理。</w:t>
      </w:r>
    </w:p>
    <w:p w14:paraId="34194D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E56A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p w14:paraId="35930ED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E79FA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4501D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left w:val="single" w:color="auto" w:sz="4" w:space="0"/>
            </w:tcBorders>
            <w:noWrap w:val="0"/>
            <w:vAlign w:val="center"/>
          </w:tcPr>
          <w:p w14:paraId="2E9C91BC">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532" w:type="pct"/>
            <w:noWrap w:val="0"/>
            <w:vAlign w:val="center"/>
          </w:tcPr>
          <w:p w14:paraId="7C1201A7">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实训室</w:t>
            </w:r>
          </w:p>
        </w:tc>
        <w:tc>
          <w:tcPr>
            <w:tcW w:w="1065" w:type="pct"/>
            <w:noWrap w:val="0"/>
            <w:vAlign w:val="center"/>
          </w:tcPr>
          <w:p w14:paraId="3C4B9339">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实训功能</w:t>
            </w:r>
          </w:p>
        </w:tc>
        <w:tc>
          <w:tcPr>
            <w:tcW w:w="1360" w:type="pct"/>
            <w:noWrap w:val="0"/>
            <w:vAlign w:val="center"/>
          </w:tcPr>
          <w:p w14:paraId="2925FF44">
            <w:pPr>
              <w:keepNext w:val="0"/>
              <w:keepLines w:val="0"/>
              <w:pageBreakBefore w:val="0"/>
              <w:widowControl w:val="0"/>
              <w:kinsoku/>
              <w:wordWrap/>
              <w:overflowPunct/>
              <w:topLinePunct w:val="0"/>
              <w:autoSpaceDE/>
              <w:autoSpaceDN/>
              <w:bidi w:val="0"/>
              <w:spacing w:after="156" w:afterLines="50"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适用课程</w:t>
            </w:r>
          </w:p>
        </w:tc>
        <w:tc>
          <w:tcPr>
            <w:tcW w:w="982" w:type="pct"/>
            <w:noWrap w:val="0"/>
            <w:vAlign w:val="center"/>
          </w:tcPr>
          <w:p w14:paraId="6700A60F">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主要设备及数量</w:t>
            </w:r>
          </w:p>
        </w:tc>
        <w:tc>
          <w:tcPr>
            <w:tcW w:w="653" w:type="pct"/>
            <w:tcBorders>
              <w:right w:val="single" w:color="auto" w:sz="4" w:space="0"/>
            </w:tcBorders>
            <w:noWrap w:val="0"/>
            <w:vAlign w:val="center"/>
          </w:tcPr>
          <w:p w14:paraId="7905C7E9">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参考面积</w:t>
            </w:r>
          </w:p>
        </w:tc>
      </w:tr>
      <w:tr w14:paraId="6BED34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tcBorders>
              <w:left w:val="single" w:color="auto" w:sz="4" w:space="0"/>
            </w:tcBorders>
            <w:noWrap w:val="0"/>
            <w:vAlign w:val="center"/>
          </w:tcPr>
          <w:p w14:paraId="26102C71">
            <w:pPr>
              <w:keepNext w:val="0"/>
              <w:keepLines w:val="0"/>
              <w:pageBreakBefore w:val="0"/>
              <w:widowControl w:val="0"/>
              <w:kinsoku/>
              <w:wordWrap/>
              <w:overflowPunct/>
              <w:topLinePunct w:val="0"/>
              <w:autoSpaceDE/>
              <w:autoSpaceDN/>
              <w:bidi w:val="0"/>
              <w:spacing w:after="156" w:afterLines="50" w:line="44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532" w:type="pct"/>
            <w:noWrap w:val="0"/>
            <w:vAlign w:val="center"/>
          </w:tcPr>
          <w:p w14:paraId="71343C0D">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国际贸易实务综合实训室</w:t>
            </w:r>
          </w:p>
        </w:tc>
        <w:tc>
          <w:tcPr>
            <w:tcW w:w="1065" w:type="pct"/>
            <w:noWrap w:val="0"/>
            <w:vAlign w:val="center"/>
          </w:tcPr>
          <w:p w14:paraId="0D767967">
            <w:pPr>
              <w:keepNext w:val="0"/>
              <w:keepLines w:val="0"/>
              <w:pageBreakBefore w:val="0"/>
              <w:widowControl w:val="0"/>
              <w:kinsoku/>
              <w:wordWrap/>
              <w:overflowPunct/>
              <w:topLinePunct w:val="0"/>
              <w:autoSpaceDE/>
              <w:autoSpaceDN/>
              <w:bidi w:val="0"/>
              <w:spacing w:after="156" w:afterLines="50" w:line="440" w:lineRule="exact"/>
              <w:textAlignment w:val="auto"/>
              <w:rPr>
                <w:rStyle w:val="53"/>
                <w:rFonts w:hint="eastAsia" w:ascii="宋体" w:hAnsi="宋体" w:eastAsia="宋体" w:cs="宋体"/>
                <w:snapToGrid w:val="0"/>
                <w:color w:val="auto"/>
                <w:sz w:val="21"/>
                <w:szCs w:val="21"/>
                <w:highlight w:val="none"/>
                <w:lang w:val="en-US" w:eastAsia="zh-CN" w:bidi="ar"/>
              </w:rPr>
            </w:pPr>
            <w:r>
              <w:rPr>
                <w:rStyle w:val="53"/>
                <w:rFonts w:hint="eastAsia" w:ascii="宋体" w:hAnsi="宋体" w:eastAsia="宋体" w:cs="宋体"/>
                <w:snapToGrid w:val="0"/>
                <w:color w:val="auto"/>
                <w:sz w:val="21"/>
                <w:szCs w:val="21"/>
                <w:highlight w:val="none"/>
                <w:lang w:val="en-US" w:eastAsia="zh-CN" w:bidi="ar"/>
              </w:rPr>
              <w:t>利用外贸单证操作软件、外贸单证教学系统软件、跨境电子商务模拟实操软件进行外贸及跨境电子商务训练</w:t>
            </w:r>
          </w:p>
        </w:tc>
        <w:tc>
          <w:tcPr>
            <w:tcW w:w="1360" w:type="pct"/>
            <w:noWrap w:val="0"/>
            <w:vAlign w:val="top"/>
          </w:tcPr>
          <w:p w14:paraId="2544CA52">
            <w:pPr>
              <w:keepNext w:val="0"/>
              <w:keepLines w:val="0"/>
              <w:pageBreakBefore w:val="0"/>
              <w:widowControl w:val="0"/>
              <w:kinsoku/>
              <w:wordWrap/>
              <w:overflowPunct/>
              <w:topLinePunct w:val="0"/>
              <w:autoSpaceDE/>
              <w:autoSpaceDN/>
              <w:bidi w:val="0"/>
              <w:adjustRightInd/>
              <w:snapToGrid/>
              <w:spacing w:after="156" w:afterLines="50" w:line="440" w:lineRule="exact"/>
              <w:jc w:val="both"/>
              <w:textAlignment w:val="auto"/>
              <w:rPr>
                <w:rFonts w:hint="eastAsia" w:ascii="宋体" w:hAnsi="宋体" w:eastAsia="宋体" w:cs="宋体"/>
                <w:sz w:val="21"/>
                <w:szCs w:val="21"/>
                <w:lang w:val="en-US" w:eastAsia="zh-CN"/>
              </w:rPr>
            </w:pPr>
            <w:r>
              <w:rPr>
                <w:rStyle w:val="53"/>
                <w:rFonts w:hint="eastAsia" w:ascii="宋体" w:hAnsi="宋体" w:eastAsia="宋体" w:cs="宋体"/>
                <w:snapToGrid w:val="0"/>
                <w:color w:val="auto"/>
                <w:sz w:val="21"/>
                <w:szCs w:val="21"/>
                <w:highlight w:val="none"/>
                <w:lang w:val="en-US" w:eastAsia="zh-CN" w:bidi="ar"/>
              </w:rPr>
              <w:t>进</w:t>
            </w:r>
            <w:r>
              <w:rPr>
                <w:rFonts w:hint="eastAsia" w:ascii="宋体" w:hAnsi="宋体" w:eastAsia="宋体" w:cs="宋体"/>
                <w:sz w:val="21"/>
                <w:szCs w:val="21"/>
                <w:lang w:val="en-US" w:eastAsia="zh-CN"/>
              </w:rPr>
              <w:t>出口业务操作</w:t>
            </w:r>
          </w:p>
          <w:p w14:paraId="6C044433">
            <w:pPr>
              <w:keepNext w:val="0"/>
              <w:keepLines w:val="0"/>
              <w:pageBreakBefore w:val="0"/>
              <w:widowControl w:val="0"/>
              <w:kinsoku/>
              <w:wordWrap/>
              <w:overflowPunct/>
              <w:topLinePunct w:val="0"/>
              <w:autoSpaceDE/>
              <w:autoSpaceDN/>
              <w:bidi w:val="0"/>
              <w:adjustRightInd/>
              <w:snapToGrid/>
              <w:spacing w:after="156" w:afterLines="50" w:line="4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外贸单证操作</w:t>
            </w:r>
          </w:p>
          <w:p w14:paraId="7687AEA9">
            <w:pPr>
              <w:keepNext w:val="0"/>
              <w:keepLines w:val="0"/>
              <w:pageBreakBefore w:val="0"/>
              <w:widowControl w:val="0"/>
              <w:kinsoku/>
              <w:wordWrap/>
              <w:overflowPunct/>
              <w:topLinePunct w:val="0"/>
              <w:autoSpaceDE/>
              <w:autoSpaceDN/>
              <w:bidi w:val="0"/>
              <w:adjustRightInd/>
              <w:snapToGrid/>
              <w:spacing w:after="156" w:afterLines="50" w:line="4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跨境电商 B2B 运营</w:t>
            </w:r>
          </w:p>
          <w:p w14:paraId="45164EF7">
            <w:pPr>
              <w:keepNext w:val="0"/>
              <w:keepLines w:val="0"/>
              <w:pageBreakBefore w:val="0"/>
              <w:widowControl w:val="0"/>
              <w:kinsoku/>
              <w:wordWrap/>
              <w:overflowPunct/>
              <w:topLinePunct w:val="0"/>
              <w:autoSpaceDE/>
              <w:autoSpaceDN/>
              <w:bidi w:val="0"/>
              <w:adjustRightInd/>
              <w:snapToGrid/>
              <w:spacing w:after="156" w:afterLines="50" w:line="4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外贸单证综合实训</w:t>
            </w:r>
          </w:p>
          <w:p w14:paraId="03F7A7B9">
            <w:pPr>
              <w:keepNext w:val="0"/>
              <w:keepLines w:val="0"/>
              <w:pageBreakBefore w:val="0"/>
              <w:widowControl w:val="0"/>
              <w:kinsoku/>
              <w:wordWrap/>
              <w:overflowPunct/>
              <w:topLinePunct w:val="0"/>
              <w:autoSpaceDE/>
              <w:autoSpaceDN/>
              <w:bidi w:val="0"/>
              <w:adjustRightInd/>
              <w:snapToGrid/>
              <w:spacing w:after="156" w:afterLines="50" w:line="4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跨境电子商务综合实训</w:t>
            </w:r>
          </w:p>
          <w:p w14:paraId="5E27791E">
            <w:pPr>
              <w:keepNext w:val="0"/>
              <w:keepLines w:val="0"/>
              <w:pageBreakBefore w:val="0"/>
              <w:widowControl w:val="0"/>
              <w:kinsoku/>
              <w:wordWrap/>
              <w:overflowPunct/>
              <w:topLinePunct w:val="0"/>
              <w:autoSpaceDE/>
              <w:autoSpaceDN/>
              <w:bidi w:val="0"/>
              <w:adjustRightInd/>
              <w:snapToGrid/>
              <w:spacing w:after="156" w:afterLines="50" w:line="440" w:lineRule="exact"/>
              <w:jc w:val="both"/>
              <w:textAlignment w:val="auto"/>
              <w:rPr>
                <w:rStyle w:val="53"/>
                <w:rFonts w:hint="eastAsia" w:ascii="宋体" w:hAnsi="宋体" w:eastAsia="宋体" w:cs="宋体"/>
                <w:snapToGrid w:val="0"/>
                <w:color w:val="auto"/>
                <w:sz w:val="21"/>
                <w:szCs w:val="21"/>
                <w:highlight w:val="none"/>
                <w:lang w:val="en-US" w:eastAsia="zh-CN" w:bidi="ar"/>
              </w:rPr>
            </w:pPr>
            <w:r>
              <w:rPr>
                <w:rFonts w:hint="eastAsia" w:ascii="宋体" w:hAnsi="宋体" w:eastAsia="宋体" w:cs="宋体"/>
                <w:sz w:val="21"/>
                <w:szCs w:val="21"/>
                <w:lang w:val="en-US" w:eastAsia="zh-CN"/>
              </w:rPr>
              <w:t>外贸业务操作综合实训</w:t>
            </w:r>
          </w:p>
        </w:tc>
        <w:tc>
          <w:tcPr>
            <w:tcW w:w="982" w:type="pct"/>
            <w:noWrap w:val="0"/>
            <w:vAlign w:val="center"/>
          </w:tcPr>
          <w:p w14:paraId="5F5AD812">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rPr>
            </w:pPr>
            <w:r>
              <w:rPr>
                <w:rFonts w:hint="eastAsia" w:ascii="宋体" w:hAnsi="宋体" w:eastAsia="宋体" w:cs="宋体"/>
                <w:sz w:val="21"/>
                <w:szCs w:val="21"/>
              </w:rPr>
              <w:t>电脑、服务器、交互式一体机、</w:t>
            </w:r>
            <w:r>
              <w:rPr>
                <w:rFonts w:hint="eastAsia" w:ascii="宋体" w:hAnsi="宋体" w:eastAsia="宋体" w:cs="宋体"/>
                <w:sz w:val="21"/>
                <w:szCs w:val="21"/>
                <w:lang w:val="en-US" w:eastAsia="zh-CN"/>
              </w:rPr>
              <w:t>4</w:t>
            </w:r>
            <w:r>
              <w:rPr>
                <w:rFonts w:hint="eastAsia" w:ascii="宋体" w:hAnsi="宋体" w:eastAsia="宋体" w:cs="宋体"/>
                <w:sz w:val="21"/>
                <w:szCs w:val="21"/>
              </w:rPr>
              <w:t>0台计算机、</w:t>
            </w:r>
            <w:r>
              <w:rPr>
                <w:rFonts w:hint="eastAsia" w:ascii="宋体" w:hAnsi="宋体" w:eastAsia="宋体" w:cs="宋体"/>
                <w:sz w:val="21"/>
                <w:szCs w:val="21"/>
                <w:lang w:val="en-US" w:eastAsia="zh-CN"/>
              </w:rPr>
              <w:t>4</w:t>
            </w:r>
            <w:r>
              <w:rPr>
                <w:rFonts w:hint="eastAsia" w:ascii="宋体" w:hAnsi="宋体" w:eastAsia="宋体" w:cs="宋体"/>
                <w:sz w:val="21"/>
                <w:szCs w:val="21"/>
              </w:rPr>
              <w:t>0个座椅、互联网接入设备</w:t>
            </w:r>
          </w:p>
        </w:tc>
        <w:tc>
          <w:tcPr>
            <w:tcW w:w="653" w:type="pct"/>
            <w:tcBorders>
              <w:right w:val="single" w:color="auto" w:sz="4" w:space="0"/>
            </w:tcBorders>
            <w:noWrap w:val="0"/>
            <w:vAlign w:val="center"/>
          </w:tcPr>
          <w:p w14:paraId="6FEE05E7">
            <w:pPr>
              <w:keepNext w:val="0"/>
              <w:keepLines w:val="0"/>
              <w:pageBreakBefore w:val="0"/>
              <w:widowControl w:val="0"/>
              <w:kinsoku/>
              <w:wordWrap/>
              <w:overflowPunct/>
              <w:topLinePunct w:val="0"/>
              <w:autoSpaceDE/>
              <w:autoSpaceDN/>
              <w:bidi w:val="0"/>
              <w:spacing w:after="156" w:afterLines="50" w:line="44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00m</w:t>
            </w:r>
            <w:r>
              <w:rPr>
                <w:rFonts w:hint="eastAsia" w:ascii="宋体" w:hAnsi="宋体" w:eastAsia="宋体" w:cs="宋体"/>
                <w:sz w:val="21"/>
                <w:szCs w:val="21"/>
                <w:lang w:val="en-US" w:eastAsia="zh-CN"/>
              </w:rPr>
              <w:t>2</w:t>
            </w:r>
          </w:p>
        </w:tc>
      </w:tr>
    </w:tbl>
    <w:p w14:paraId="353CE9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46B3E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54C90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08AF43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国际贸易实务教材，可优先选用获得省部级以上奖项及国家级规划教材。教材的内容和语言应具有时代感，要充分利用计算机、多媒体、网络等现代化技术手段。</w:t>
      </w:r>
    </w:p>
    <w:p w14:paraId="79F4EC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50508D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0BD8BA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392A6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08A57E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62437A9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4CF9A9D">
      <w:pPr>
        <w:pStyle w:val="2"/>
        <w:jc w:val="center"/>
      </w:pPr>
      <w:bookmarkStart w:id="79" w:name="_Toc29213"/>
      <w:bookmarkStart w:id="80" w:name="_Toc17640"/>
      <w:r>
        <w:rPr>
          <w:rFonts w:hint="eastAsia"/>
        </w:rPr>
        <w:t>《零售基础》课程标准</w:t>
      </w:r>
      <w:bookmarkEnd w:id="79"/>
      <w:bookmarkEnd w:id="80"/>
    </w:p>
    <w:p w14:paraId="37580105">
      <w:pPr>
        <w:pStyle w:val="3"/>
        <w:bidi w:val="0"/>
        <w:rPr>
          <w:rFonts w:hint="eastAsia"/>
        </w:rPr>
      </w:pPr>
      <w:r>
        <w:rPr>
          <w:rFonts w:hint="eastAsia"/>
        </w:rPr>
        <w:t>一、课程基本信息</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311"/>
        <w:gridCol w:w="1724"/>
        <w:gridCol w:w="991"/>
        <w:gridCol w:w="1285"/>
        <w:gridCol w:w="3069"/>
      </w:tblGrid>
      <w:tr w14:paraId="5159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bottom w:val="single" w:color="auto" w:sz="4" w:space="0"/>
              <w:right w:val="single" w:color="auto" w:sz="4" w:space="0"/>
            </w:tcBorders>
            <w:vAlign w:val="center"/>
          </w:tcPr>
          <w:p w14:paraId="3D995B4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043" w:type="pct"/>
            <w:gridSpan w:val="3"/>
            <w:tcBorders>
              <w:top w:val="single" w:color="auto" w:sz="4" w:space="0"/>
              <w:left w:val="single" w:color="auto" w:sz="4" w:space="0"/>
              <w:bottom w:val="single" w:color="auto" w:sz="4" w:space="0"/>
              <w:right w:val="single" w:color="auto" w:sz="4" w:space="0"/>
            </w:tcBorders>
            <w:vAlign w:val="center"/>
          </w:tcPr>
          <w:p w14:paraId="29A4F11B">
            <w:pPr>
              <w:pStyle w:val="12"/>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零售基础</w:t>
            </w:r>
          </w:p>
        </w:tc>
        <w:tc>
          <w:tcPr>
            <w:tcW w:w="652" w:type="pct"/>
            <w:tcBorders>
              <w:top w:val="single" w:color="auto" w:sz="4" w:space="0"/>
              <w:left w:val="single" w:color="auto" w:sz="4" w:space="0"/>
              <w:bottom w:val="single" w:color="auto" w:sz="4" w:space="0"/>
              <w:right w:val="single" w:color="auto" w:sz="4" w:space="0"/>
            </w:tcBorders>
            <w:vAlign w:val="center"/>
          </w:tcPr>
          <w:p w14:paraId="7A6D56F9">
            <w:pPr>
              <w:pStyle w:val="12"/>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556" w:type="pct"/>
            <w:tcBorders>
              <w:top w:val="single" w:color="auto" w:sz="4" w:space="0"/>
              <w:left w:val="single" w:color="auto" w:sz="4" w:space="0"/>
              <w:bottom w:val="single" w:color="auto" w:sz="4" w:space="0"/>
              <w:right w:val="single" w:color="auto" w:sz="4" w:space="0"/>
            </w:tcBorders>
            <w:vAlign w:val="center"/>
          </w:tcPr>
          <w:p w14:paraId="19952A4A">
            <w:pPr>
              <w:pStyle w:val="12"/>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napToGrid w:val="0"/>
                <w:sz w:val="21"/>
                <w:szCs w:val="21"/>
              </w:rPr>
              <w:t>swsf23013</w:t>
            </w:r>
          </w:p>
        </w:tc>
      </w:tr>
      <w:tr w14:paraId="3EB5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bottom w:val="single" w:color="auto" w:sz="4" w:space="0"/>
              <w:right w:val="single" w:color="auto" w:sz="4" w:space="0"/>
            </w:tcBorders>
          </w:tcPr>
          <w:p w14:paraId="17F6017E">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665" w:type="pct"/>
            <w:tcBorders>
              <w:top w:val="single" w:color="auto" w:sz="4" w:space="0"/>
              <w:left w:val="single" w:color="auto" w:sz="4" w:space="0"/>
              <w:bottom w:val="single" w:color="auto" w:sz="4" w:space="0"/>
              <w:right w:val="single" w:color="auto" w:sz="4" w:space="0"/>
            </w:tcBorders>
          </w:tcPr>
          <w:p w14:paraId="03140791">
            <w:pPr>
              <w:jc w:val="center"/>
            </w:pPr>
            <w:r>
              <w:rPr>
                <w:rFonts w:hint="eastAsia"/>
              </w:rPr>
              <w:t>24学时</w:t>
            </w:r>
          </w:p>
        </w:tc>
        <w:tc>
          <w:tcPr>
            <w:tcW w:w="875" w:type="pct"/>
            <w:tcBorders>
              <w:top w:val="single" w:color="auto" w:sz="4" w:space="0"/>
              <w:left w:val="single" w:color="auto" w:sz="4" w:space="0"/>
              <w:bottom w:val="single" w:color="auto" w:sz="4" w:space="0"/>
              <w:right w:val="single" w:color="auto" w:sz="4" w:space="0"/>
            </w:tcBorders>
          </w:tcPr>
          <w:p w14:paraId="498B4957">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4A2D0553">
            <w:pPr>
              <w:jc w:val="center"/>
            </w:pPr>
            <w:r>
              <w:rPr>
                <w:rFonts w:hint="eastAsia"/>
              </w:rPr>
              <w:t>4学时</w:t>
            </w:r>
          </w:p>
        </w:tc>
        <w:tc>
          <w:tcPr>
            <w:tcW w:w="652" w:type="pct"/>
            <w:tcBorders>
              <w:top w:val="single" w:color="auto" w:sz="4" w:space="0"/>
              <w:left w:val="single" w:color="auto" w:sz="4" w:space="0"/>
              <w:bottom w:val="single" w:color="auto" w:sz="4" w:space="0"/>
              <w:right w:val="single" w:color="auto" w:sz="4" w:space="0"/>
            </w:tcBorders>
            <w:vAlign w:val="center"/>
          </w:tcPr>
          <w:p w14:paraId="591E72AD">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556" w:type="pct"/>
            <w:tcBorders>
              <w:top w:val="single" w:color="auto" w:sz="4" w:space="0"/>
              <w:left w:val="single" w:color="auto" w:sz="4" w:space="0"/>
              <w:bottom w:val="single" w:color="auto" w:sz="4" w:space="0"/>
              <w:right w:val="single" w:color="auto" w:sz="4" w:space="0"/>
            </w:tcBorders>
            <w:vAlign w:val="center"/>
          </w:tcPr>
          <w:p w14:paraId="43586B7F">
            <w:pPr>
              <w:pStyle w:val="12"/>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400E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bottom w:val="single" w:color="auto" w:sz="4" w:space="0"/>
              <w:right w:val="single" w:color="auto" w:sz="4" w:space="0"/>
            </w:tcBorders>
          </w:tcPr>
          <w:p w14:paraId="43CC48FE">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252" w:type="pct"/>
            <w:gridSpan w:val="5"/>
            <w:tcBorders>
              <w:top w:val="single" w:color="auto" w:sz="4" w:space="0"/>
              <w:left w:val="single" w:color="auto" w:sz="4" w:space="0"/>
              <w:bottom w:val="single" w:color="auto" w:sz="4" w:space="0"/>
              <w:right w:val="single" w:color="auto" w:sz="4" w:space="0"/>
            </w:tcBorders>
          </w:tcPr>
          <w:p w14:paraId="7CFAE885">
            <w:pPr>
              <w:pStyle w:val="12"/>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商务数据分析与应用专业</w:t>
            </w:r>
          </w:p>
        </w:tc>
      </w:tr>
      <w:tr w14:paraId="4118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right w:val="single" w:color="auto" w:sz="4" w:space="0"/>
            </w:tcBorders>
            <w:vAlign w:val="center"/>
          </w:tcPr>
          <w:p w14:paraId="4B82CACA">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043" w:type="pct"/>
            <w:gridSpan w:val="3"/>
            <w:tcBorders>
              <w:top w:val="single" w:color="auto" w:sz="4" w:space="0"/>
              <w:left w:val="single" w:color="auto" w:sz="4" w:space="0"/>
              <w:right w:val="single" w:color="auto" w:sz="4" w:space="0"/>
            </w:tcBorders>
            <w:vAlign w:val="top"/>
          </w:tcPr>
          <w:p w14:paraId="4D2BCDBD">
            <w:pPr>
              <w:widowControl/>
              <w:jc w:val="left"/>
            </w:pPr>
            <w:r>
              <w:rPr>
                <w:rFonts w:hint="eastAsia" w:asciiTheme="minorEastAsia" w:hAnsiTheme="minorEastAsia" w:cstheme="minorEastAsia"/>
              </w:rPr>
              <w:fldChar w:fldCharType="begin"/>
            </w:r>
            <w:r>
              <w:rPr>
                <w:rFonts w:hint="eastAsia" w:asciiTheme="minorEastAsia" w:hAnsiTheme="minorEastAsia" w:cstheme="minorEastAsia"/>
              </w:rPr>
              <w:instrText xml:space="preserve"> EQ \o\ac(□)</w:instrText>
            </w:r>
            <w:r>
              <w:rPr>
                <w:rFonts w:hint="eastAsia" w:asciiTheme="minorEastAsia" w:hAnsiTheme="minorEastAsia" w:cstheme="minorEastAsia"/>
              </w:rPr>
              <w:fldChar w:fldCharType="end"/>
            </w:r>
            <w:r>
              <w:rPr>
                <w:rFonts w:hint="eastAsia" w:asciiTheme="minorEastAsia" w:hAnsiTheme="minorEastAsia" w:cstheme="minorEastAsia"/>
              </w:rPr>
              <w:t>专业基础课□专业核心课</w:t>
            </w:r>
            <w:r>
              <w:rPr>
                <w:rFonts w:hint="eastAsia" w:asciiTheme="minorEastAsia" w:hAnsiTheme="minorEastAsia" w:cstheme="minorEastAsia"/>
                <w:lang w:eastAsia="zh-CN"/>
              </w:rPr>
              <w:t>☑</w:t>
            </w:r>
            <w:r>
              <w:rPr>
                <w:rFonts w:hint="eastAsia" w:asciiTheme="minorEastAsia" w:hAnsiTheme="minorEastAsia" w:cstheme="minorEastAsia"/>
              </w:rPr>
              <w:t>专业选修课□专业技能课</w:t>
            </w:r>
          </w:p>
        </w:tc>
        <w:tc>
          <w:tcPr>
            <w:tcW w:w="652" w:type="pct"/>
            <w:tcBorders>
              <w:top w:val="single" w:color="auto" w:sz="4" w:space="0"/>
              <w:left w:val="single" w:color="auto" w:sz="4" w:space="0"/>
              <w:bottom w:val="single" w:color="auto" w:sz="4" w:space="0"/>
              <w:right w:val="single" w:color="auto" w:sz="4" w:space="0"/>
            </w:tcBorders>
            <w:vAlign w:val="center"/>
          </w:tcPr>
          <w:p w14:paraId="1054C7EF">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Theme="minorEastAsia" w:hAnsiTheme="minorEastAsia" w:eastAsiaTheme="minorEastAsia" w:cstheme="minorEastAsia"/>
                <w:b/>
                <w:bCs/>
                <w:color w:val="auto"/>
                <w:sz w:val="21"/>
                <w:szCs w:val="21"/>
              </w:rPr>
              <w:t>课程性质</w:t>
            </w:r>
          </w:p>
        </w:tc>
        <w:tc>
          <w:tcPr>
            <w:tcW w:w="1556" w:type="pct"/>
            <w:tcBorders>
              <w:top w:val="single" w:color="auto" w:sz="4" w:space="0"/>
              <w:left w:val="single" w:color="auto" w:sz="4" w:space="0"/>
              <w:bottom w:val="single" w:color="auto" w:sz="4" w:space="0"/>
              <w:right w:val="single" w:color="auto" w:sz="4" w:space="0"/>
            </w:tcBorders>
            <w:vAlign w:val="center"/>
          </w:tcPr>
          <w:p w14:paraId="4F5B5D1B">
            <w:pPr>
              <w:pStyle w:val="12"/>
              <w:spacing w:before="0" w:beforeAutospacing="0" w:after="0" w:afterAutospacing="0"/>
              <w:ind w:left="-105" w:leftChars="-50" w:right="-105" w:rightChars="-50"/>
              <w:jc w:val="center"/>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position w:val="2"/>
                <w:sz w:val="13"/>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理实一体</w:t>
            </w:r>
          </w:p>
          <w:p w14:paraId="540E1DBB">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Theme="minorEastAsia" w:hAnsiTheme="minorEastAsia" w:eastAsiaTheme="minorEastAsia" w:cstheme="minorEastAsia"/>
                <w:bCs/>
                <w:color w:val="auto"/>
                <w:sz w:val="21"/>
                <w:szCs w:val="21"/>
              </w:rPr>
              <w:t>□集中性实践环节</w:t>
            </w:r>
          </w:p>
        </w:tc>
      </w:tr>
      <w:tr w14:paraId="6264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right w:val="single" w:color="auto" w:sz="4" w:space="0"/>
            </w:tcBorders>
            <w:vAlign w:val="center"/>
          </w:tcPr>
          <w:p w14:paraId="1E36FE98">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252" w:type="pct"/>
            <w:gridSpan w:val="5"/>
            <w:tcBorders>
              <w:top w:val="single" w:color="auto" w:sz="4" w:space="0"/>
              <w:left w:val="single" w:color="auto" w:sz="4" w:space="0"/>
              <w:right w:val="single" w:color="auto" w:sz="4" w:space="0"/>
            </w:tcBorders>
          </w:tcPr>
          <w:p w14:paraId="111F41AF">
            <w:pPr>
              <w:pStyle w:val="12"/>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电子商务基础、市场营销基础、电子商务法规</w:t>
            </w:r>
          </w:p>
        </w:tc>
      </w:tr>
      <w:tr w14:paraId="0297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right w:val="single" w:color="auto" w:sz="4" w:space="0"/>
            </w:tcBorders>
            <w:vAlign w:val="center"/>
          </w:tcPr>
          <w:p w14:paraId="283D86B2">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252" w:type="pct"/>
            <w:gridSpan w:val="5"/>
            <w:tcBorders>
              <w:top w:val="single" w:color="auto" w:sz="4" w:space="0"/>
              <w:left w:val="single" w:color="auto" w:sz="4" w:space="0"/>
              <w:right w:val="single" w:color="auto" w:sz="4" w:space="0"/>
            </w:tcBorders>
          </w:tcPr>
          <w:p w14:paraId="3C1CD66D">
            <w:pPr>
              <w:pStyle w:val="12"/>
              <w:spacing w:before="0" w:beforeAutospacing="0" w:after="0" w:afterAutospacing="0"/>
              <w:ind w:left="-105" w:leftChars="-50" w:right="-105" w:rightChars="-50"/>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rPr>
              <w:t>数据采集与处理、产品数据分析、跨境电子商务</w:t>
            </w:r>
            <w:r>
              <w:rPr>
                <w:rFonts w:hint="eastAsia" w:ascii="Arial" w:hAnsi="Arial" w:eastAsia="宋体" w:cs="Arial"/>
                <w:color w:val="auto"/>
                <w:sz w:val="21"/>
                <w:szCs w:val="21"/>
                <w:lang w:val="en-US" w:eastAsia="zh-CN"/>
              </w:rPr>
              <w:t>实务</w:t>
            </w:r>
          </w:p>
        </w:tc>
      </w:tr>
      <w:tr w14:paraId="1E4D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right w:val="single" w:color="auto" w:sz="4" w:space="0"/>
            </w:tcBorders>
            <w:vAlign w:val="center"/>
          </w:tcPr>
          <w:p w14:paraId="7EDFB4A9">
            <w:pPr>
              <w:jc w:val="center"/>
              <w:rPr>
                <w:b/>
              </w:rPr>
            </w:pPr>
            <w:r>
              <w:rPr>
                <w:rFonts w:hint="eastAsia" w:ascii="Arial" w:hAnsi="Arial" w:eastAsia="宋体" w:cs="Arial"/>
                <w:b/>
              </w:rPr>
              <w:t>选用</w:t>
            </w:r>
            <w:r>
              <w:rPr>
                <w:rFonts w:ascii="Arial" w:hAnsi="Arial" w:eastAsia="宋体" w:cs="Arial"/>
                <w:b/>
              </w:rPr>
              <w:t>教材</w:t>
            </w:r>
          </w:p>
        </w:tc>
        <w:tc>
          <w:tcPr>
            <w:tcW w:w="4252" w:type="pct"/>
            <w:gridSpan w:val="5"/>
            <w:tcBorders>
              <w:top w:val="single" w:color="auto" w:sz="4" w:space="0"/>
              <w:left w:val="single" w:color="auto" w:sz="4" w:space="0"/>
              <w:right w:val="single" w:color="auto" w:sz="4" w:space="0"/>
            </w:tcBorders>
          </w:tcPr>
          <w:p w14:paraId="664D8BCC">
            <w:pPr>
              <w:rPr>
                <w:rFonts w:ascii="Arial" w:hAnsi="Arial" w:eastAsia="宋体" w:cs="Arial"/>
              </w:rPr>
            </w:pPr>
            <w:r>
              <w:rPr>
                <w:rFonts w:ascii="Arial" w:hAnsi="Arial" w:eastAsia="宋体" w:cs="Arial"/>
              </w:rPr>
              <w:t>《</w:t>
            </w:r>
            <w:r>
              <w:rPr>
                <w:rFonts w:hint="eastAsia" w:ascii="Arial" w:hAnsi="Arial" w:eastAsia="宋体" w:cs="Arial"/>
              </w:rPr>
              <w:t>零售基础</w:t>
            </w:r>
            <w:r>
              <w:rPr>
                <w:rFonts w:ascii="Arial" w:hAnsi="Arial" w:eastAsia="宋体" w:cs="Arial"/>
              </w:rPr>
              <w:t>》（</w:t>
            </w:r>
            <w:r>
              <w:rPr>
                <w:rFonts w:hint="eastAsia" w:ascii="Arial" w:hAnsi="Arial" w:eastAsia="宋体" w:cs="Arial"/>
              </w:rPr>
              <w:t>高伟，高等教育出版社，2023，</w:t>
            </w:r>
            <w:r>
              <w:rPr>
                <w:rFonts w:ascii="Arial" w:hAnsi="Arial" w:eastAsia="宋体" w:cs="Arial"/>
              </w:rPr>
              <w:t>978-7-04-061060-4)</w:t>
            </w:r>
          </w:p>
        </w:tc>
      </w:tr>
      <w:tr w14:paraId="2591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right w:val="single" w:color="auto" w:sz="4" w:space="0"/>
            </w:tcBorders>
            <w:vAlign w:val="center"/>
          </w:tcPr>
          <w:p w14:paraId="33E79699">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043" w:type="pct"/>
            <w:gridSpan w:val="3"/>
            <w:tcBorders>
              <w:top w:val="single" w:color="auto" w:sz="4" w:space="0"/>
              <w:left w:val="single" w:color="auto" w:sz="4" w:space="0"/>
              <w:right w:val="single" w:color="auto" w:sz="4" w:space="0"/>
            </w:tcBorders>
          </w:tcPr>
          <w:p w14:paraId="634C85E2">
            <w:pPr>
              <w:widowControl/>
              <w:jc w:val="center"/>
            </w:pPr>
            <w:r>
              <w:rPr>
                <w:rFonts w:hint="eastAsia"/>
              </w:rPr>
              <w:t>赵丹</w:t>
            </w:r>
          </w:p>
        </w:tc>
        <w:tc>
          <w:tcPr>
            <w:tcW w:w="652" w:type="pct"/>
            <w:tcBorders>
              <w:top w:val="single" w:color="auto" w:sz="4" w:space="0"/>
              <w:left w:val="single" w:color="auto" w:sz="4" w:space="0"/>
              <w:bottom w:val="single" w:color="auto" w:sz="4" w:space="0"/>
              <w:right w:val="single" w:color="auto" w:sz="4" w:space="0"/>
            </w:tcBorders>
            <w:vAlign w:val="center"/>
          </w:tcPr>
          <w:p w14:paraId="78728D18">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556" w:type="pct"/>
            <w:tcBorders>
              <w:top w:val="single" w:color="auto" w:sz="4" w:space="0"/>
              <w:left w:val="single" w:color="auto" w:sz="4" w:space="0"/>
              <w:bottom w:val="single" w:color="auto" w:sz="4" w:space="0"/>
              <w:right w:val="single" w:color="auto" w:sz="4" w:space="0"/>
            </w:tcBorders>
            <w:vAlign w:val="center"/>
          </w:tcPr>
          <w:p w14:paraId="1E28FE22">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647E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tcBorders>
              <w:top w:val="single" w:color="auto" w:sz="4" w:space="0"/>
              <w:left w:val="single" w:color="auto" w:sz="4" w:space="0"/>
              <w:right w:val="single" w:color="auto" w:sz="4" w:space="0"/>
            </w:tcBorders>
            <w:vAlign w:val="center"/>
          </w:tcPr>
          <w:p w14:paraId="07CB342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043" w:type="pct"/>
            <w:gridSpan w:val="3"/>
            <w:tcBorders>
              <w:top w:val="single" w:color="auto" w:sz="4" w:space="0"/>
              <w:left w:val="single" w:color="auto" w:sz="4" w:space="0"/>
              <w:right w:val="single" w:color="auto" w:sz="4" w:space="0"/>
            </w:tcBorders>
          </w:tcPr>
          <w:p w14:paraId="4D5B488C">
            <w:pPr>
              <w:widowControl/>
              <w:jc w:val="center"/>
              <w:rPr>
                <w:rFonts w:hint="eastAsia" w:eastAsiaTheme="minorEastAsia"/>
                <w:lang w:val="en-US" w:eastAsia="zh-CN"/>
              </w:rPr>
            </w:pPr>
            <w:r>
              <w:rPr>
                <w:rFonts w:hint="eastAsia"/>
                <w:lang w:val="en-US" w:eastAsia="zh-CN"/>
              </w:rPr>
              <w:t>李筱淼</w:t>
            </w:r>
          </w:p>
        </w:tc>
        <w:tc>
          <w:tcPr>
            <w:tcW w:w="652" w:type="pct"/>
            <w:tcBorders>
              <w:top w:val="single" w:color="auto" w:sz="4" w:space="0"/>
              <w:left w:val="single" w:color="auto" w:sz="4" w:space="0"/>
              <w:bottom w:val="single" w:color="auto" w:sz="4" w:space="0"/>
              <w:right w:val="single" w:color="auto" w:sz="4" w:space="0"/>
            </w:tcBorders>
            <w:vAlign w:val="center"/>
          </w:tcPr>
          <w:p w14:paraId="3E073794">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556" w:type="pct"/>
            <w:tcBorders>
              <w:top w:val="single" w:color="auto" w:sz="4" w:space="0"/>
              <w:left w:val="single" w:color="auto" w:sz="4" w:space="0"/>
              <w:bottom w:val="single" w:color="auto" w:sz="4" w:space="0"/>
              <w:right w:val="single" w:color="auto" w:sz="4" w:space="0"/>
            </w:tcBorders>
            <w:vAlign w:val="center"/>
          </w:tcPr>
          <w:p w14:paraId="296B8C1D">
            <w:pPr>
              <w:pStyle w:val="12"/>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1660DA7D">
      <w:pPr>
        <w:pStyle w:val="3"/>
        <w:bidi w:val="0"/>
        <w:rPr>
          <w:rFonts w:hint="eastAsia"/>
        </w:rPr>
      </w:pPr>
      <w:r>
        <w:rPr>
          <w:rFonts w:hint="eastAsia"/>
        </w:rPr>
        <w:t>二、课程定位</w:t>
      </w:r>
    </w:p>
    <w:p w14:paraId="6FC3A130">
      <w:pPr>
        <w:adjustRightInd w:val="0"/>
        <w:snapToGrid w:val="0"/>
        <w:spacing w:line="440" w:lineRule="exact"/>
        <w:ind w:firstLine="480" w:firstLineChars="200"/>
        <w:rPr>
          <w:rFonts w:hint="eastAsia" w:ascii="黑体" w:hAnsi="黑体" w:eastAsia="黑体" w:cs="黑体"/>
          <w:sz w:val="28"/>
          <w:szCs w:val="28"/>
        </w:rPr>
      </w:pPr>
      <w:r>
        <w:rPr>
          <w:rFonts w:hint="eastAsia" w:asciiTheme="minorEastAsia" w:hAnsiTheme="minorEastAsia" w:cstheme="minorEastAsia"/>
          <w:sz w:val="24"/>
        </w:rPr>
        <w:t>本课程是商务数据分析与应用专业必修的一门专业技能课程，是在市场营销基础上开设的一门理论+实践的课程，对接专业人才培养目标，面向线上、线下零售行业工作岗位。“零售基础”是进入零售行业的万能钥匙，它为学生打开了从一线员工到管理者的职业发展通道。为后续数据分析、客户数据分析等课程学习奠定基础的课程。同时，将课程思政内容融入课程核心内容体系，帮助学生树立正确的世界观、人生观、价值观。</w:t>
      </w:r>
    </w:p>
    <w:p w14:paraId="704171D2">
      <w:pPr>
        <w:pStyle w:val="3"/>
        <w:bidi w:val="0"/>
        <w:rPr>
          <w:rFonts w:hint="eastAsia"/>
        </w:rPr>
      </w:pPr>
      <w:r>
        <w:rPr>
          <w:rFonts w:hint="eastAsia"/>
        </w:rPr>
        <w:t>三、课程设计思路</w:t>
      </w:r>
    </w:p>
    <w:p w14:paraId="0010F315">
      <w:pPr>
        <w:adjustRightInd w:val="0"/>
        <w:snapToGrid w:val="0"/>
        <w:spacing w:line="440" w:lineRule="exact"/>
        <w:ind w:firstLine="480" w:firstLineChars="200"/>
        <w:rPr>
          <w:rFonts w:hint="eastAsia" w:ascii="宋体" w:hAnsi="宋体" w:eastAsia="宋体" w:cs="宋体"/>
          <w:sz w:val="24"/>
          <w:szCs w:val="24"/>
          <w:lang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工作领域工作要求</w:t>
      </w:r>
      <w:r>
        <w:rPr>
          <w:rFonts w:hint="eastAsia" w:asciiTheme="minorEastAsia" w:hAnsiTheme="minorEastAsia" w:eastAsiaTheme="minorEastAsia" w:cstheme="minorEastAsia"/>
          <w:sz w:val="24"/>
          <w:szCs w:val="24"/>
          <w:lang w:val="en-US" w:eastAsia="zh-CN"/>
        </w:rPr>
        <w:t>及相关教材确定教学内容</w:t>
      </w:r>
      <w:r>
        <w:rPr>
          <w:rFonts w:hint="eastAsia" w:asciiTheme="minorEastAsia" w:hAnsiTheme="minorEastAsia" w:cstheme="minorEastAsia"/>
          <w:sz w:val="24"/>
          <w:szCs w:val="24"/>
          <w:lang w:val="en-US" w:eastAsia="zh-CN"/>
        </w:rPr>
        <w:t>，</w:t>
      </w:r>
      <w:r>
        <w:rPr>
          <w:rFonts w:hint="eastAsia" w:ascii="宋体" w:hAnsi="宋体" w:eastAsia="宋体" w:cs="宋体"/>
          <w:sz w:val="24"/>
          <w:szCs w:val="24"/>
          <w:lang w:eastAsia="zh-CN"/>
        </w:rPr>
        <w:t>在对</w:t>
      </w:r>
      <w:r>
        <w:rPr>
          <w:rFonts w:hint="eastAsia" w:ascii="宋体" w:hAnsi="宋体" w:eastAsia="宋体" w:cs="宋体"/>
          <w:sz w:val="24"/>
          <w:szCs w:val="24"/>
          <w:lang w:val="en-US" w:eastAsia="zh-CN"/>
        </w:rPr>
        <w:t>批发业、零售业、互联网和相关服务、软件和信息技术服务业、商业服务业等</w:t>
      </w:r>
      <w:r>
        <w:rPr>
          <w:rFonts w:hint="eastAsia" w:ascii="宋体" w:hAnsi="宋体" w:eastAsia="宋体" w:cs="宋体"/>
          <w:sz w:val="24"/>
          <w:szCs w:val="24"/>
          <w:lang w:eastAsia="zh-CN"/>
        </w:rPr>
        <w:t>行业</w:t>
      </w:r>
      <w:r>
        <w:rPr>
          <w:rFonts w:hint="eastAsia" w:ascii="宋体" w:hAnsi="宋体" w:eastAsia="宋体" w:cs="宋体"/>
          <w:sz w:val="24"/>
          <w:szCs w:val="24"/>
          <w:lang w:val="en-US" w:eastAsia="zh-CN"/>
        </w:rPr>
        <w:t>在数字化、网络化、智能化发展背景下新的时代</w:t>
      </w:r>
      <w:r>
        <w:rPr>
          <w:rFonts w:hint="eastAsia" w:ascii="宋体" w:hAnsi="宋体" w:eastAsia="宋体" w:cs="宋体"/>
          <w:sz w:val="24"/>
          <w:szCs w:val="24"/>
          <w:lang w:eastAsia="zh-CN"/>
        </w:rPr>
        <w:t>需求</w:t>
      </w:r>
      <w:r>
        <w:rPr>
          <w:rFonts w:hint="eastAsia" w:ascii="宋体" w:hAnsi="宋体" w:eastAsia="宋体" w:cs="宋体"/>
          <w:sz w:val="24"/>
          <w:szCs w:val="24"/>
          <w:lang w:val="en-US" w:eastAsia="zh-CN"/>
        </w:rPr>
        <w:t>进行</w:t>
      </w:r>
      <w:r>
        <w:rPr>
          <w:rFonts w:hint="eastAsia" w:ascii="宋体" w:hAnsi="宋体" w:eastAsia="宋体" w:cs="宋体"/>
          <w:sz w:val="24"/>
          <w:szCs w:val="24"/>
          <w:lang w:eastAsia="zh-CN"/>
        </w:rPr>
        <w:t>深入调研后，我们联合行业专家、企业技术骨干及专业教师，共同开展工作任务与职业能力分析，从而精准确定</w:t>
      </w:r>
      <w:r>
        <w:rPr>
          <w:rFonts w:hint="eastAsia" w:ascii="宋体" w:hAnsi="宋体" w:eastAsia="宋体" w:cs="宋体"/>
          <w:sz w:val="24"/>
          <w:szCs w:val="24"/>
          <w:lang w:val="en-US" w:eastAsia="zh-CN"/>
        </w:rPr>
        <w:t>商务数据分析与应用</w:t>
      </w:r>
      <w:r>
        <w:rPr>
          <w:rFonts w:hint="eastAsia" w:ascii="宋体" w:hAnsi="宋体" w:eastAsia="宋体" w:cs="宋体"/>
          <w:sz w:val="24"/>
          <w:szCs w:val="24"/>
          <w:lang w:eastAsia="zh-CN"/>
        </w:rPr>
        <w:t>专业的工作岗位。</w:t>
      </w:r>
    </w:p>
    <w:p w14:paraId="5C69D61A">
      <w:pPr>
        <w:adjustRightInd w:val="0"/>
        <w:snapToGrid w:val="0"/>
        <w:spacing w:line="440" w:lineRule="exact"/>
        <w:ind w:firstLine="480" w:firstLineChars="200"/>
        <w:rPr>
          <w:rFonts w:hint="eastAsia" w:ascii="宋体" w:hAnsi="宋体" w:eastAsia="宋体" w:cs="宋体"/>
          <w:sz w:val="24"/>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w:t>
      </w:r>
      <w:r>
        <w:rPr>
          <w:rFonts w:hint="eastAsia" w:asciiTheme="minorEastAsia" w:hAnsiTheme="minorEastAsia" w:cstheme="minorEastAsia"/>
          <w:sz w:val="24"/>
          <w:szCs w:val="24"/>
          <w:lang w:val="en-US" w:eastAsia="zh-CN"/>
        </w:rPr>
        <w:t>，</w:t>
      </w:r>
      <w:r>
        <w:rPr>
          <w:rFonts w:hint="eastAsia" w:ascii="宋体" w:hAnsi="宋体" w:eastAsia="宋体" w:cs="宋体"/>
          <w:sz w:val="24"/>
        </w:rPr>
        <w:t>培养学生成为德才兼备、符合新时代要求的零售专业人才的坚实保障。</w:t>
      </w:r>
    </w:p>
    <w:p w14:paraId="7D8934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重</w:t>
      </w:r>
      <w:r>
        <w:rPr>
          <w:rFonts w:hint="eastAsia" w:asciiTheme="minorEastAsia" w:hAnsiTheme="minorEastAsia" w:eastAsiaTheme="minorEastAsia" w:cstheme="minorEastAsia"/>
          <w:sz w:val="24"/>
          <w:szCs w:val="24"/>
          <w:lang w:val="en-US" w:eastAsia="zh-CN"/>
        </w:rPr>
        <w:t>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w:t>
      </w:r>
      <w:r>
        <w:rPr>
          <w:rFonts w:hint="eastAsia" w:asciiTheme="minorEastAsia" w:hAnsiTheme="minorEastAsia" w:cstheme="minorEastAsia"/>
          <w:sz w:val="24"/>
          <w:szCs w:val="24"/>
          <w:lang w:val="en-US" w:eastAsia="zh-CN"/>
        </w:rPr>
        <w:t>外贸单证员</w:t>
      </w:r>
      <w:r>
        <w:rPr>
          <w:rFonts w:hint="eastAsia" w:asciiTheme="minorEastAsia" w:hAnsiTheme="minorEastAsia" w:eastAsiaTheme="minorEastAsia" w:cstheme="minorEastAsia"/>
          <w:sz w:val="24"/>
          <w:szCs w:val="24"/>
          <w:lang w:val="en-US" w:eastAsia="zh-CN"/>
        </w:rPr>
        <w:t>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044A96D0">
      <w:pPr>
        <w:pStyle w:val="3"/>
        <w:bidi w:val="0"/>
        <w:rPr>
          <w:rFonts w:hint="eastAsia"/>
        </w:rPr>
      </w:pPr>
      <w:r>
        <w:rPr>
          <w:rFonts w:hint="eastAsia"/>
        </w:rPr>
        <w:t>四、课程目标</w:t>
      </w:r>
    </w:p>
    <w:p w14:paraId="3DD6A5C5">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4E1E11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A1.基</w:t>
      </w:r>
      <w:r>
        <w:rPr>
          <w:rFonts w:hint="eastAsia" w:asciiTheme="minorEastAsia" w:hAnsiTheme="minorEastAsia" w:cstheme="minorEastAsia"/>
          <w:sz w:val="24"/>
        </w:rPr>
        <w:t>础理论知识：能运用基础的市场调研方法，对商圈、竞争及消费需求进行分析，并撰写简明调研报告。</w:t>
      </w:r>
    </w:p>
    <w:p w14:paraId="29281C2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结构性知识：系统掌握零售企业的典型组织架构形式与主流业务模式，理解其运作特点与适用场景。</w:t>
      </w:r>
    </w:p>
    <w:p w14:paraId="60125B8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战略性知识：理解零售营销的核心组合要素，掌握零售选址、商品规划、服务设计与定价策略的基本原理及其内在联系。</w:t>
      </w:r>
      <w:r>
        <w:rPr>
          <w:rFonts w:ascii="Times New Roman" w:hAnsi="Times New Roman" w:cs="Times New Roman"/>
          <w:sz w:val="24"/>
        </w:rPr>
        <w:t xml:space="preserve"> ​</w:t>
      </w:r>
    </w:p>
    <w:p w14:paraId="48B98C5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heme="minorEastAsia" w:hAnsiTheme="minorEastAsia" w:cstheme="minorEastAsia"/>
          <w:sz w:val="24"/>
        </w:rPr>
        <w:t>操作性知识：熟悉商品采购、库存管理、门店陈列、销售终端管理与顾客服务流程等零售运营的关键环节知识。</w:t>
      </w:r>
    </w:p>
    <w:p w14:paraId="23D0122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5.</w:t>
      </w:r>
      <w:r>
        <w:rPr>
          <w:rFonts w:hint="eastAsia" w:asciiTheme="minorEastAsia" w:hAnsiTheme="minorEastAsia" w:cstheme="minorEastAsia"/>
          <w:sz w:val="24"/>
        </w:rPr>
        <w:t>必备知识：了解数字经济时代下，全渠道零售、智慧零售、大数据与人工智能等技术在行业中的应用与发展趋势。</w:t>
      </w:r>
    </w:p>
    <w:p w14:paraId="0157338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011A60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B1.分析应用能力：能运用基础的市场调研方法，对商圈、竞争及消费需求进行分析，并撰写简明调研报告。</w:t>
      </w:r>
    </w:p>
    <w:p w14:paraId="73A1805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规划布置能力：能根据给定场景，初步制定商品采购、库存控制计划，并能设计合理的商品陈列与店面布局方案。。</w:t>
      </w:r>
      <w:r>
        <w:rPr>
          <w:rFonts w:ascii="Times New Roman" w:hAnsi="Times New Roman" w:cs="Times New Roman"/>
          <w:sz w:val="24"/>
        </w:rPr>
        <w:t>​</w:t>
      </w:r>
    </w:p>
    <w:p w14:paraId="199E281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执行能力：针对电商运营中的数据安全、信息泄露、虚假广告等风险，能制定预防性法律措施；面对电子支付差错、格式合同争议等问题，能快速明确责任归属并采取应对措施。</w:t>
      </w:r>
    </w:p>
    <w:p w14:paraId="22F525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服务能力：能有效运用沟通与销售技巧，独立完成顾客接待、需求探询、产品推介与交易促成，并能妥善处理常见顾客投诉。</w:t>
      </w:r>
    </w:p>
    <w:p w14:paraId="3F3E92A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Theme="minorEastAsia" w:hAnsiTheme="minorEastAsia" w:cstheme="minorEastAsia"/>
          <w:sz w:val="24"/>
        </w:rPr>
        <w:t>销售能力：能初步运用数字化工具进行线上订单处理、商品信息维护与基础的销售数据分析，支撑运营决策。</w:t>
      </w:r>
    </w:p>
    <w:p w14:paraId="42111FDB">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10E3F47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C1.专业职业素养：树立严谨细致、主动负责的工作态度，形成守时、高效、按章办事的良好职业习惯。</w:t>
      </w:r>
    </w:p>
    <w:p w14:paraId="62AD590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rPr>
        <w:t xml:space="preserve"> </w:t>
      </w:r>
      <w:r>
        <w:rPr>
          <w:rFonts w:hint="eastAsia" w:asciiTheme="minorEastAsia" w:hAnsiTheme="minorEastAsia" w:cstheme="minorEastAsia"/>
          <w:sz w:val="24"/>
        </w:rPr>
        <w:t>客户导向意识：内化“顾客至上”的服务理念，具备主动服务意识与同理心，致力于提升顾客满意度。</w:t>
      </w:r>
    </w:p>
    <w:p w14:paraId="49DB77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团队协作精神：具备良好的团队合作意识，在班组及部门工作中能有效沟通、积极协作、共同达成目标。</w:t>
      </w:r>
    </w:p>
    <w:p w14:paraId="689F547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sz w:val="24"/>
        </w:rPr>
        <w:t xml:space="preserve"> 学习</w:t>
      </w:r>
      <w:r>
        <w:rPr>
          <w:rFonts w:hint="eastAsia" w:asciiTheme="minorEastAsia" w:hAnsiTheme="minorEastAsia" w:cstheme="minorEastAsia"/>
          <w:sz w:val="24"/>
        </w:rPr>
        <w:t>进取与创新素质：保持对行业新知识、新趋势的敏感性，具备自主学习意愿与初步的创新改善意识。</w:t>
      </w:r>
    </w:p>
    <w:p w14:paraId="174D14A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5.</w:t>
      </w:r>
      <w:r>
        <w:rPr>
          <w:rFonts w:hint="eastAsia" w:asciiTheme="minorEastAsia" w:hAnsiTheme="minorEastAsia" w:cstheme="minorEastAsia"/>
          <w:sz w:val="24"/>
        </w:rPr>
        <w:t>创新与适应素质：具备国际化视野和创新意识，能适应直播电商、跨境电商等新型业态的发展变化，在合法合规的前提下探索电商模式创新。</w:t>
      </w:r>
      <w:r>
        <w:rPr>
          <w:rFonts w:ascii="Times New Roman" w:hAnsi="Times New Roman" w:cs="Times New Roman"/>
          <w:sz w:val="24"/>
        </w:rPr>
        <w:t>​</w:t>
      </w:r>
    </w:p>
    <w:p w14:paraId="1130DD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6.</w:t>
      </w:r>
      <w:r>
        <w:rPr>
          <w:rFonts w:hint="eastAsia"/>
        </w:rPr>
        <w:t xml:space="preserve"> </w:t>
      </w:r>
      <w:r>
        <w:rPr>
          <w:rFonts w:hint="eastAsia" w:asciiTheme="minorEastAsia" w:hAnsiTheme="minorEastAsia" w:cstheme="minorEastAsia"/>
          <w:sz w:val="24"/>
        </w:rPr>
        <w:t>抗压素质：能适应零售快节奏工作环境，具备一定的情绪管理与心理调适能力，在压力下保持专业。</w:t>
      </w:r>
    </w:p>
    <w:p w14:paraId="60516CF6">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578C32D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D1.树立法治信仰：通过学习电商法律法规及典型案例，深刻认识法治在规范电商市场中的核心作用，树立“学法尊法守法用法”的理念，自觉成为社会主义法治的忠实崇尚者和坚定践行者。</w:t>
      </w:r>
      <w:r>
        <w:rPr>
          <w:rFonts w:ascii="Times New Roman" w:hAnsi="Times New Roman" w:cs="Times New Roman"/>
          <w:sz w:val="24"/>
        </w:rPr>
        <w:t>​</w:t>
      </w:r>
    </w:p>
    <w:p w14:paraId="426ED3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2.</w:t>
      </w:r>
      <w:r>
        <w:rPr>
          <w:rFonts w:hint="eastAsia" w:asciiTheme="minorEastAsia" w:hAnsiTheme="minorEastAsia" w:cstheme="minorEastAsia"/>
          <w:sz w:val="24"/>
        </w:rPr>
        <w:t>培育诚信理念：深刻理解“诚信为本”的商业准则，树立法治意识，自觉遵守《消费者权益保护法》等法律法规，坚守商业道德。</w:t>
      </w:r>
    </w:p>
    <w:p w14:paraId="7730C18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3.</w:t>
      </w:r>
      <w:r>
        <w:rPr>
          <w:rFonts w:hint="eastAsia" w:asciiTheme="minorEastAsia" w:hAnsiTheme="minorEastAsia" w:cstheme="minorEastAsia"/>
          <w:sz w:val="24"/>
        </w:rPr>
        <w:t>工匠精神与质量意识：培养对商品质量、服务细节、陈列美感的精益求精态度，领悟平凡岗位亦可创造不凡价值的劳动真谛。</w:t>
      </w:r>
      <w:r>
        <w:rPr>
          <w:rFonts w:ascii="Times New Roman" w:hAnsi="Times New Roman" w:cs="Times New Roman"/>
          <w:sz w:val="24"/>
        </w:rPr>
        <w:t xml:space="preserve"> ​</w:t>
      </w:r>
    </w:p>
    <w:p w14:paraId="4473D10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4.</w:t>
      </w:r>
      <w:r>
        <w:rPr>
          <w:rFonts w:hint="eastAsia"/>
        </w:rPr>
        <w:t xml:space="preserve"> </w:t>
      </w:r>
      <w:r>
        <w:rPr>
          <w:rFonts w:hint="eastAsia" w:asciiTheme="minorEastAsia" w:hAnsiTheme="minorEastAsia" w:cstheme="minorEastAsia"/>
          <w:sz w:val="24"/>
        </w:rPr>
        <w:t>社会责任与绿色理念：认识零售业在供应链中的社会责任，树立环保与可持续发展意识，支持并践行绿色、低碳的零售实践。</w:t>
      </w:r>
    </w:p>
    <w:p w14:paraId="6FB0BE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w:t>
      </w:r>
      <w:r>
        <w:rPr>
          <w:rFonts w:asciiTheme="minorEastAsia" w:hAnsiTheme="minorEastAsia" w:cstheme="minorEastAsia"/>
          <w:sz w:val="24"/>
        </w:rPr>
        <w:t>5.</w:t>
      </w:r>
      <w:r>
        <w:rPr>
          <w:rFonts w:hint="eastAsia" w:asciiTheme="minorEastAsia" w:hAnsiTheme="minorEastAsia" w:cstheme="minorEastAsia"/>
          <w:sz w:val="24"/>
        </w:rPr>
        <w:t>强化安全观念：在电子支付安全、数据信息保护等教学中，融入国家安全、网络安全理念，引导学生在电商实践中自觉保护国家秘密、商业秘密和个人信息，维护网络空间安全。</w:t>
      </w:r>
      <w:r>
        <w:rPr>
          <w:rFonts w:ascii="Times New Roman" w:hAnsi="Times New Roman" w:cs="Times New Roman"/>
          <w:sz w:val="24"/>
        </w:rPr>
        <w:t>​</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D</w:t>
      </w:r>
      <w:r>
        <w:rPr>
          <w:rFonts w:asciiTheme="minorEastAsia" w:hAnsiTheme="minorEastAsia" w:cstheme="minorEastAsia"/>
          <w:sz w:val="24"/>
        </w:rPr>
        <w:t>6.</w:t>
      </w:r>
      <w:r>
        <w:rPr>
          <w:rFonts w:hint="eastAsia" w:asciiTheme="minorEastAsia" w:hAnsiTheme="minorEastAsia" w:cstheme="minorEastAsia"/>
          <w:sz w:val="24"/>
        </w:rPr>
        <w:t>塑造正确三观，文化自信与国货情怀：通过分析电商行业热点法律问题（如直播带货乱象、职业打假争议），引导学生形成正确的世界观、人生观、价值观，具备明辨是非的能力和公平正义的追求。通过对国潮品牌、老字号创新的学习，增强民族自豪感与文化自信，主动传播中国品牌价值。</w:t>
      </w:r>
    </w:p>
    <w:p w14:paraId="0EC00FAE">
      <w:pPr>
        <w:pStyle w:val="3"/>
        <w:bidi w:val="0"/>
        <w:rPr>
          <w:rFonts w:hint="eastAsia"/>
        </w:rPr>
      </w:pPr>
      <w:r>
        <w:rPr>
          <w:rFonts w:hint="eastAsia"/>
          <w:lang w:val="en-US" w:eastAsia="zh-CN"/>
        </w:rPr>
        <w:t>五、</w:t>
      </w:r>
      <w:r>
        <w:rPr>
          <w:rFonts w:hint="eastAsia"/>
        </w:rPr>
        <w:t>课程内容和要求</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877"/>
        <w:gridCol w:w="972"/>
        <w:gridCol w:w="844"/>
        <w:gridCol w:w="834"/>
        <w:gridCol w:w="883"/>
        <w:gridCol w:w="1802"/>
        <w:gridCol w:w="929"/>
        <w:gridCol w:w="554"/>
      </w:tblGrid>
      <w:tr w14:paraId="45DE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86" w:type="pct"/>
            <w:vAlign w:val="center"/>
          </w:tcPr>
          <w:p w14:paraId="2506693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952" w:type="pct"/>
            <w:vAlign w:val="center"/>
          </w:tcPr>
          <w:p w14:paraId="59A5DC1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93" w:type="pct"/>
            <w:vAlign w:val="center"/>
          </w:tcPr>
          <w:p w14:paraId="20EFBD3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8" w:type="pct"/>
            <w:vAlign w:val="center"/>
          </w:tcPr>
          <w:p w14:paraId="6CC926F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23" w:type="pct"/>
            <w:vAlign w:val="center"/>
          </w:tcPr>
          <w:p w14:paraId="7C01ACD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7620279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448" w:type="pct"/>
            <w:vAlign w:val="center"/>
          </w:tcPr>
          <w:p w14:paraId="093C180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1C0B40C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914" w:type="pct"/>
            <w:vAlign w:val="center"/>
          </w:tcPr>
          <w:p w14:paraId="2672392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71" w:type="pct"/>
          </w:tcPr>
          <w:p w14:paraId="75CE7EEE">
            <w:pPr>
              <w:adjustRightInd w:val="0"/>
              <w:snapToGrid w:val="0"/>
              <w:rPr>
                <w:rFonts w:hint="eastAsia" w:ascii="宋体" w:hAnsi="宋体" w:eastAsia="宋体" w:cs="宋体"/>
                <w:b/>
                <w:bCs/>
                <w:szCs w:val="21"/>
              </w:rPr>
            </w:pPr>
          </w:p>
          <w:p w14:paraId="41FDF967">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281" w:type="pct"/>
            <w:vAlign w:val="center"/>
          </w:tcPr>
          <w:p w14:paraId="3A2F335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7E4F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40EC4DCF">
            <w:pPr>
              <w:adjustRightInd w:val="0"/>
              <w:snapToGrid w:val="0"/>
              <w:jc w:val="left"/>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t>第一章    商业与零售认知</w:t>
            </w:r>
          </w:p>
        </w:tc>
        <w:tc>
          <w:tcPr>
            <w:tcW w:w="952" w:type="pct"/>
            <w:vAlign w:val="center"/>
          </w:tcPr>
          <w:p w14:paraId="00EE71B6">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1.1商业概述</w:t>
            </w:r>
          </w:p>
          <w:p w14:paraId="29FCB558">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1.2零售概述</w:t>
            </w:r>
          </w:p>
          <w:p w14:paraId="70E70197">
            <w:pPr>
              <w:adjustRightInd w:val="0"/>
              <w:snapToGrid w:val="0"/>
              <w:jc w:val="left"/>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cr/>
            </w:r>
            <w:r>
              <w:rPr>
                <w:rFonts w:hint="eastAsia" w:ascii="宋体" w:hAnsi="宋体" w:eastAsia="宋体" w:cs="宋体"/>
                <w:b w:val="0"/>
                <w:bCs w:val="0"/>
                <w:sz w:val="21"/>
                <w:szCs w:val="21"/>
              </w:rPr>
              <w:t>1.3零售业的发展</w:t>
            </w:r>
          </w:p>
        </w:tc>
        <w:tc>
          <w:tcPr>
            <w:tcW w:w="493" w:type="pct"/>
            <w:vAlign w:val="center"/>
          </w:tcPr>
          <w:p w14:paraId="74743314">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A1</w:t>
            </w:r>
          </w:p>
        </w:tc>
        <w:tc>
          <w:tcPr>
            <w:tcW w:w="428" w:type="pct"/>
            <w:vAlign w:val="center"/>
          </w:tcPr>
          <w:p w14:paraId="652C60F1">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B1</w:t>
            </w:r>
          </w:p>
        </w:tc>
        <w:tc>
          <w:tcPr>
            <w:tcW w:w="423" w:type="pct"/>
            <w:vAlign w:val="center"/>
          </w:tcPr>
          <w:p w14:paraId="4C0B1AD5">
            <w:pPr>
              <w:adjustRightInd w:val="0"/>
              <w:snapToGrid w:val="0"/>
              <w:rPr>
                <w:rFonts w:hint="eastAsia" w:ascii="宋体" w:hAnsi="宋体" w:eastAsia="宋体" w:cs="宋体"/>
                <w:b w:val="0"/>
                <w:bCs w:val="0"/>
                <w:color w:val="FF0000"/>
                <w:sz w:val="21"/>
                <w:szCs w:val="21"/>
              </w:rPr>
            </w:pPr>
            <w:r>
              <w:rPr>
                <w:rFonts w:hint="eastAsia" w:ascii="宋体" w:hAnsi="宋体" w:eastAsia="宋体" w:cs="宋体"/>
                <w:b w:val="0"/>
                <w:bCs w:val="0"/>
                <w:sz w:val="21"/>
                <w:szCs w:val="21"/>
              </w:rPr>
              <w:t>C1</w:t>
            </w:r>
          </w:p>
        </w:tc>
        <w:tc>
          <w:tcPr>
            <w:tcW w:w="448" w:type="pct"/>
            <w:vAlign w:val="center"/>
          </w:tcPr>
          <w:p w14:paraId="42E7F8DB">
            <w:pPr>
              <w:adjustRightInd w:val="0"/>
              <w:snapToGrid w:val="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D1</w:t>
            </w:r>
          </w:p>
        </w:tc>
        <w:tc>
          <w:tcPr>
            <w:tcW w:w="914" w:type="pct"/>
            <w:vAlign w:val="center"/>
          </w:tcPr>
          <w:p w14:paraId="5599A308">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144727E0">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4E9ACBF3">
            <w:pPr>
              <w:adjustRightInd w:val="0"/>
              <w:snapToGrid w:val="0"/>
              <w:jc w:val="left"/>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2859D556">
            <w:pPr>
              <w:adjustRightInd w:val="0"/>
              <w:snapToGrid w:val="0"/>
              <w:jc w:val="cente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t>4</w:t>
            </w:r>
          </w:p>
        </w:tc>
        <w:tc>
          <w:tcPr>
            <w:tcW w:w="281" w:type="pct"/>
            <w:vAlign w:val="center"/>
          </w:tcPr>
          <w:p w14:paraId="7D567F86">
            <w:pPr>
              <w:adjustRightInd w:val="0"/>
              <w:snapToGrid w:val="0"/>
              <w:jc w:val="center"/>
              <w:rPr>
                <w:rFonts w:hint="eastAsia" w:ascii="宋体" w:hAnsi="宋体" w:eastAsia="宋体" w:cs="宋体"/>
                <w:sz w:val="24"/>
                <w:highlight w:val="yellow"/>
              </w:rPr>
            </w:pPr>
          </w:p>
        </w:tc>
      </w:tr>
      <w:tr w14:paraId="3FBA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493DBF17">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第二章   零售企业战略与组织结构</w:t>
            </w:r>
          </w:p>
        </w:tc>
        <w:tc>
          <w:tcPr>
            <w:tcW w:w="952" w:type="pct"/>
            <w:vAlign w:val="center"/>
          </w:tcPr>
          <w:p w14:paraId="32A855B8">
            <w:pPr>
              <w:adjustRightInd w:val="0"/>
              <w:snapToGrid w:val="0"/>
              <w:spacing w:line="44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2.1零售企业战略制定</w:t>
            </w:r>
          </w:p>
          <w:p w14:paraId="4E3DBF54">
            <w:pPr>
              <w:adjustRightInd w:val="0"/>
              <w:snapToGrid w:val="0"/>
              <w:spacing w:line="44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2.2零售组织结构设计</w:t>
            </w:r>
          </w:p>
        </w:tc>
        <w:tc>
          <w:tcPr>
            <w:tcW w:w="493" w:type="pct"/>
            <w:vAlign w:val="center"/>
          </w:tcPr>
          <w:p w14:paraId="1CAA0A5A">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A2</w:t>
            </w:r>
          </w:p>
        </w:tc>
        <w:tc>
          <w:tcPr>
            <w:tcW w:w="428" w:type="pct"/>
            <w:vAlign w:val="center"/>
          </w:tcPr>
          <w:p w14:paraId="3A6ED9FE">
            <w:pPr>
              <w:adjustRightInd w:val="0"/>
              <w:snapToGrid w:val="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B</w:t>
            </w:r>
            <w:r>
              <w:rPr>
                <w:rFonts w:hint="eastAsia" w:ascii="宋体" w:hAnsi="宋体" w:eastAsia="宋体" w:cs="宋体"/>
                <w:b w:val="0"/>
                <w:bCs w:val="0"/>
                <w:sz w:val="21"/>
                <w:szCs w:val="21"/>
                <w:lang w:val="en-US" w:eastAsia="zh-CN"/>
              </w:rPr>
              <w:t>2</w:t>
            </w:r>
          </w:p>
        </w:tc>
        <w:tc>
          <w:tcPr>
            <w:tcW w:w="423" w:type="pct"/>
            <w:vAlign w:val="center"/>
          </w:tcPr>
          <w:p w14:paraId="6525C11B">
            <w:pPr>
              <w:adjustRightInd w:val="0"/>
              <w:snapToGrid w:val="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C</w:t>
            </w:r>
            <w:r>
              <w:rPr>
                <w:rFonts w:hint="eastAsia" w:ascii="宋体" w:hAnsi="宋体" w:eastAsia="宋体" w:cs="宋体"/>
                <w:b w:val="0"/>
                <w:bCs w:val="0"/>
                <w:sz w:val="21"/>
                <w:szCs w:val="21"/>
                <w:lang w:val="en-US" w:eastAsia="zh-CN"/>
              </w:rPr>
              <w:t>3</w:t>
            </w:r>
          </w:p>
        </w:tc>
        <w:tc>
          <w:tcPr>
            <w:tcW w:w="448" w:type="pct"/>
            <w:vAlign w:val="center"/>
          </w:tcPr>
          <w:p w14:paraId="684EC98F">
            <w:pPr>
              <w:adjustRightInd w:val="0"/>
              <w:snapToGrid w:val="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D</w:t>
            </w:r>
            <w:r>
              <w:rPr>
                <w:rFonts w:hint="eastAsia" w:ascii="宋体" w:hAnsi="宋体" w:eastAsia="宋体" w:cs="宋体"/>
                <w:b w:val="0"/>
                <w:bCs w:val="0"/>
                <w:sz w:val="21"/>
                <w:szCs w:val="21"/>
                <w:lang w:val="en-US" w:eastAsia="zh-CN"/>
              </w:rPr>
              <w:t>2</w:t>
            </w:r>
          </w:p>
        </w:tc>
        <w:tc>
          <w:tcPr>
            <w:tcW w:w="914" w:type="pct"/>
            <w:vAlign w:val="center"/>
          </w:tcPr>
          <w:p w14:paraId="4E8006A2">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0400492F">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3F208B8E">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600F02B3">
            <w:pPr>
              <w:adjustRightInd w:val="0"/>
              <w:snapToGrid w:val="0"/>
              <w:jc w:val="center"/>
              <w:rPr>
                <w:rFonts w:hint="eastAsia" w:ascii="宋体" w:hAnsi="宋体" w:eastAsia="宋体" w:cs="宋体"/>
                <w:b w:val="0"/>
                <w:bCs w:val="0"/>
                <w:sz w:val="21"/>
                <w:szCs w:val="21"/>
                <w:lang w:val="en-US" w:eastAsia="zh-CN"/>
              </w:rPr>
            </w:pPr>
          </w:p>
          <w:p w14:paraId="1FD7994E">
            <w:pPr>
              <w:adjustRightInd w:val="0"/>
              <w:snapToGrid w:val="0"/>
              <w:ind w:firstLine="210" w:firstLineChars="100"/>
              <w:jc w:val="both"/>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lang w:val="en-US" w:eastAsia="zh-CN"/>
              </w:rPr>
              <w:t>4</w:t>
            </w:r>
          </w:p>
        </w:tc>
        <w:tc>
          <w:tcPr>
            <w:tcW w:w="281" w:type="pct"/>
            <w:vAlign w:val="center"/>
          </w:tcPr>
          <w:p w14:paraId="6888598A">
            <w:pPr>
              <w:adjustRightInd w:val="0"/>
              <w:snapToGrid w:val="0"/>
              <w:jc w:val="center"/>
              <w:rPr>
                <w:rFonts w:hint="eastAsia" w:ascii="宋体" w:hAnsi="宋体" w:eastAsia="宋体" w:cs="宋体"/>
                <w:sz w:val="24"/>
                <w:highlight w:val="yellow"/>
              </w:rPr>
            </w:pPr>
          </w:p>
        </w:tc>
      </w:tr>
      <w:tr w14:paraId="2D11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231B9172">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第三章 消费者分析与管理</w:t>
            </w:r>
          </w:p>
        </w:tc>
        <w:tc>
          <w:tcPr>
            <w:tcW w:w="952" w:type="pct"/>
            <w:vAlign w:val="center"/>
          </w:tcPr>
          <w:p w14:paraId="62B2AE20">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3.1 消费者的人口统计特征和消费方式</w:t>
            </w:r>
          </w:p>
          <w:p w14:paraId="6B26B9F9">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3.2 影响消费者购买行为因素</w:t>
            </w:r>
          </w:p>
          <w:p w14:paraId="6CE1215B">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3.3 消费者数字化管理</w:t>
            </w:r>
          </w:p>
        </w:tc>
        <w:tc>
          <w:tcPr>
            <w:tcW w:w="493" w:type="pct"/>
            <w:vAlign w:val="center"/>
          </w:tcPr>
          <w:p w14:paraId="4CBE9981">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A3</w:t>
            </w:r>
          </w:p>
        </w:tc>
        <w:tc>
          <w:tcPr>
            <w:tcW w:w="428" w:type="pct"/>
            <w:vAlign w:val="center"/>
          </w:tcPr>
          <w:p w14:paraId="1565C827">
            <w:pPr>
              <w:adjustRightInd w:val="0"/>
              <w:snapToGrid w:val="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B</w:t>
            </w:r>
            <w:r>
              <w:rPr>
                <w:rFonts w:hint="eastAsia" w:ascii="宋体" w:hAnsi="宋体" w:eastAsia="宋体" w:cs="宋体"/>
                <w:b w:val="0"/>
                <w:bCs w:val="0"/>
                <w:sz w:val="21"/>
                <w:szCs w:val="21"/>
                <w:lang w:val="en-US" w:eastAsia="zh-CN"/>
              </w:rPr>
              <w:t>3</w:t>
            </w:r>
          </w:p>
        </w:tc>
        <w:tc>
          <w:tcPr>
            <w:tcW w:w="423" w:type="pct"/>
            <w:vAlign w:val="center"/>
          </w:tcPr>
          <w:p w14:paraId="751FBD77">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C2</w:t>
            </w:r>
          </w:p>
        </w:tc>
        <w:tc>
          <w:tcPr>
            <w:tcW w:w="448" w:type="pct"/>
            <w:vAlign w:val="center"/>
          </w:tcPr>
          <w:p w14:paraId="1B5074C3">
            <w:pPr>
              <w:adjustRightInd w:val="0"/>
              <w:snapToGrid w:val="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D</w:t>
            </w:r>
            <w:r>
              <w:rPr>
                <w:rFonts w:hint="eastAsia" w:ascii="宋体" w:hAnsi="宋体" w:eastAsia="宋体" w:cs="宋体"/>
                <w:b w:val="0"/>
                <w:bCs w:val="0"/>
                <w:sz w:val="21"/>
                <w:szCs w:val="21"/>
                <w:lang w:val="en-US" w:eastAsia="zh-CN"/>
              </w:rPr>
              <w:t>3</w:t>
            </w:r>
          </w:p>
        </w:tc>
        <w:tc>
          <w:tcPr>
            <w:tcW w:w="914" w:type="pct"/>
            <w:shd w:val="clear" w:color="auto" w:fill="auto"/>
            <w:vAlign w:val="center"/>
          </w:tcPr>
          <w:p w14:paraId="3D8C2DFA">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45BBFB01">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37B6C107">
            <w:pPr>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62AED784">
            <w:pPr>
              <w:adjustRightInd w:val="0"/>
              <w:snapToGrid w:val="0"/>
              <w:jc w:val="center"/>
              <w:rPr>
                <w:rFonts w:hint="eastAsia" w:ascii="宋体" w:hAnsi="宋体" w:eastAsia="宋体" w:cs="宋体"/>
                <w:b w:val="0"/>
                <w:bCs w:val="0"/>
                <w:sz w:val="21"/>
                <w:szCs w:val="21"/>
              </w:rPr>
            </w:pPr>
          </w:p>
          <w:p w14:paraId="18FC7931">
            <w:pPr>
              <w:adjustRightInd w:val="0"/>
              <w:snapToGrid w:val="0"/>
              <w:jc w:val="center"/>
              <w:rPr>
                <w:rFonts w:hint="eastAsia" w:ascii="宋体" w:hAnsi="宋体" w:eastAsia="宋体" w:cs="宋体"/>
                <w:b w:val="0"/>
                <w:bCs w:val="0"/>
                <w:sz w:val="21"/>
                <w:szCs w:val="21"/>
              </w:rPr>
            </w:pPr>
          </w:p>
          <w:p w14:paraId="166C7C53">
            <w:pPr>
              <w:adjustRightInd w:val="0"/>
              <w:snapToGrid w:val="0"/>
              <w:jc w:val="cente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t>4</w:t>
            </w:r>
          </w:p>
        </w:tc>
        <w:tc>
          <w:tcPr>
            <w:tcW w:w="281" w:type="pct"/>
            <w:vAlign w:val="center"/>
          </w:tcPr>
          <w:p w14:paraId="2B3416ED">
            <w:pPr>
              <w:adjustRightInd w:val="0"/>
              <w:snapToGrid w:val="0"/>
              <w:jc w:val="center"/>
              <w:rPr>
                <w:rFonts w:hint="eastAsia" w:ascii="宋体" w:hAnsi="宋体" w:eastAsia="宋体" w:cs="宋体"/>
                <w:sz w:val="24"/>
                <w:highlight w:val="yellow"/>
              </w:rPr>
            </w:pPr>
          </w:p>
        </w:tc>
      </w:tr>
      <w:tr w14:paraId="6F50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537E028E">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第四章  零售商品规划与管理</w:t>
            </w:r>
          </w:p>
        </w:tc>
        <w:tc>
          <w:tcPr>
            <w:tcW w:w="952" w:type="pct"/>
            <w:vAlign w:val="center"/>
          </w:tcPr>
          <w:p w14:paraId="41FE137C">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4.1 商品分类与商品结构</w:t>
            </w:r>
          </w:p>
          <w:p w14:paraId="268FB6F7">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4.2 自有品牌开发</w:t>
            </w:r>
          </w:p>
          <w:p w14:paraId="468089B1">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4.3 商品数字化管理</w:t>
            </w:r>
          </w:p>
        </w:tc>
        <w:tc>
          <w:tcPr>
            <w:tcW w:w="493" w:type="pct"/>
            <w:vAlign w:val="center"/>
          </w:tcPr>
          <w:p w14:paraId="47EAEF84">
            <w:pPr>
              <w:adjustRightInd w:val="0"/>
              <w:snapToGrid w:val="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A</w:t>
            </w:r>
            <w:r>
              <w:rPr>
                <w:rFonts w:hint="eastAsia" w:ascii="宋体" w:hAnsi="宋体" w:eastAsia="宋体" w:cs="宋体"/>
                <w:b w:val="0"/>
                <w:bCs w:val="0"/>
                <w:sz w:val="21"/>
                <w:szCs w:val="21"/>
                <w:lang w:val="en-US" w:eastAsia="zh-CN"/>
              </w:rPr>
              <w:t>4</w:t>
            </w:r>
          </w:p>
        </w:tc>
        <w:tc>
          <w:tcPr>
            <w:tcW w:w="428" w:type="pct"/>
            <w:vAlign w:val="center"/>
          </w:tcPr>
          <w:p w14:paraId="54B1D14F">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B1</w:t>
            </w:r>
          </w:p>
        </w:tc>
        <w:tc>
          <w:tcPr>
            <w:tcW w:w="423" w:type="pct"/>
            <w:vAlign w:val="center"/>
          </w:tcPr>
          <w:p w14:paraId="129D1D43">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C2</w:t>
            </w:r>
          </w:p>
        </w:tc>
        <w:tc>
          <w:tcPr>
            <w:tcW w:w="448" w:type="pct"/>
            <w:vAlign w:val="center"/>
          </w:tcPr>
          <w:p w14:paraId="2A34DF7B">
            <w:pPr>
              <w:adjustRightInd w:val="0"/>
              <w:snapToGrid w:val="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D5</w:t>
            </w:r>
          </w:p>
        </w:tc>
        <w:tc>
          <w:tcPr>
            <w:tcW w:w="914" w:type="pct"/>
            <w:vAlign w:val="center"/>
          </w:tcPr>
          <w:p w14:paraId="5F04C6FD">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37675CAB">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05B5C553">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1F272E3A">
            <w:pPr>
              <w:adjustRightInd w:val="0"/>
              <w:snapToGrid w:val="0"/>
              <w:jc w:val="center"/>
              <w:rPr>
                <w:rFonts w:hint="eastAsia" w:ascii="宋体" w:hAnsi="宋体" w:eastAsia="宋体" w:cs="宋体"/>
                <w:b w:val="0"/>
                <w:bCs w:val="0"/>
                <w:sz w:val="21"/>
                <w:szCs w:val="21"/>
              </w:rPr>
            </w:pPr>
          </w:p>
          <w:p w14:paraId="377C6FDD">
            <w:pPr>
              <w:adjustRightInd w:val="0"/>
              <w:snapToGrid w:val="0"/>
              <w:ind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81" w:type="pct"/>
            <w:vAlign w:val="center"/>
          </w:tcPr>
          <w:p w14:paraId="1C20107C">
            <w:pPr>
              <w:adjustRightInd w:val="0"/>
              <w:snapToGrid w:val="0"/>
              <w:jc w:val="center"/>
              <w:rPr>
                <w:rFonts w:hint="eastAsia" w:ascii="宋体" w:hAnsi="宋体" w:eastAsia="宋体" w:cs="宋体"/>
                <w:sz w:val="24"/>
              </w:rPr>
            </w:pPr>
          </w:p>
        </w:tc>
      </w:tr>
      <w:tr w14:paraId="26BD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0C0870D8">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第五章  零售企业消费场景打造</w:t>
            </w:r>
          </w:p>
        </w:tc>
        <w:tc>
          <w:tcPr>
            <w:tcW w:w="952" w:type="pct"/>
            <w:vAlign w:val="center"/>
          </w:tcPr>
          <w:p w14:paraId="394D716D">
            <w:pPr>
              <w:adjustRightInd w:val="0"/>
              <w:snapToGrid w:val="0"/>
              <w:jc w:val="left"/>
              <w:rPr>
                <w:rFonts w:hint="eastAsia" w:ascii="宋体" w:hAnsi="宋体" w:eastAsia="宋体" w:cs="宋体"/>
                <w:b w:val="0"/>
                <w:bCs w:val="0"/>
                <w:sz w:val="21"/>
                <w:szCs w:val="21"/>
                <w:shd w:val="clear" w:color="auto" w:fill="auto"/>
              </w:rPr>
            </w:pPr>
            <w:r>
              <w:rPr>
                <w:rFonts w:hint="eastAsia" w:ascii="宋体" w:hAnsi="宋体" w:eastAsia="宋体" w:cs="宋体"/>
                <w:b w:val="0"/>
                <w:bCs w:val="0"/>
                <w:sz w:val="21"/>
                <w:szCs w:val="21"/>
                <w:shd w:val="clear" w:color="auto" w:fill="auto"/>
              </w:rPr>
              <w:t>5.1 零售消费场景概述</w:t>
            </w:r>
          </w:p>
          <w:p w14:paraId="08DBC5AA">
            <w:pPr>
              <w:adjustRightInd w:val="0"/>
              <w:snapToGrid w:val="0"/>
              <w:jc w:val="left"/>
              <w:rPr>
                <w:rFonts w:hint="eastAsia" w:ascii="宋体" w:hAnsi="宋体" w:eastAsia="宋体" w:cs="宋体"/>
                <w:b w:val="0"/>
                <w:bCs w:val="0"/>
                <w:sz w:val="21"/>
                <w:szCs w:val="21"/>
                <w:shd w:val="clear" w:color="auto" w:fill="auto"/>
              </w:rPr>
            </w:pPr>
            <w:r>
              <w:rPr>
                <w:rFonts w:hint="eastAsia" w:ascii="宋体" w:hAnsi="宋体" w:eastAsia="宋体" w:cs="宋体"/>
                <w:b w:val="0"/>
                <w:bCs w:val="0"/>
                <w:sz w:val="21"/>
                <w:szCs w:val="21"/>
                <w:shd w:val="clear" w:color="auto" w:fill="auto"/>
              </w:rPr>
              <w:t>5.2 打造互动式体验消费场景</w:t>
            </w:r>
          </w:p>
          <w:p w14:paraId="119D9B70">
            <w:pPr>
              <w:adjustRightInd w:val="0"/>
              <w:snapToGrid w:val="0"/>
              <w:jc w:val="left"/>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shd w:val="clear" w:color="auto" w:fill="auto"/>
              </w:rPr>
              <w:t>5.3 打造沉</w:t>
            </w:r>
            <w:r>
              <w:rPr>
                <w:rFonts w:hint="eastAsia" w:ascii="宋体" w:hAnsi="宋体" w:eastAsia="宋体" w:cs="宋体"/>
                <w:b w:val="0"/>
                <w:bCs w:val="0"/>
                <w:sz w:val="21"/>
                <w:szCs w:val="21"/>
                <w:shd w:val="clear" w:color="auto" w:fill="auto"/>
                <w:lang w:val="en-US" w:eastAsia="zh-CN"/>
              </w:rPr>
              <w:t>4</w:t>
            </w:r>
            <w:r>
              <w:rPr>
                <w:rFonts w:hint="eastAsia" w:ascii="宋体" w:hAnsi="宋体" w:eastAsia="宋体" w:cs="宋体"/>
                <w:b w:val="0"/>
                <w:bCs w:val="0"/>
                <w:sz w:val="21"/>
                <w:szCs w:val="21"/>
                <w:shd w:val="clear" w:color="auto" w:fill="auto"/>
              </w:rPr>
              <w:t>浸式购物体验</w:t>
            </w:r>
          </w:p>
        </w:tc>
        <w:tc>
          <w:tcPr>
            <w:tcW w:w="493" w:type="pct"/>
            <w:vAlign w:val="center"/>
          </w:tcPr>
          <w:p w14:paraId="3755BF64">
            <w:pPr>
              <w:adjustRightInd w:val="0"/>
              <w:snapToGrid w:val="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A</w:t>
            </w:r>
            <w:r>
              <w:rPr>
                <w:rFonts w:hint="eastAsia" w:ascii="宋体" w:hAnsi="宋体" w:eastAsia="宋体" w:cs="宋体"/>
                <w:b w:val="0"/>
                <w:bCs w:val="0"/>
                <w:sz w:val="21"/>
                <w:szCs w:val="21"/>
                <w:lang w:val="en-US" w:eastAsia="zh-CN"/>
              </w:rPr>
              <w:t>5</w:t>
            </w:r>
          </w:p>
        </w:tc>
        <w:tc>
          <w:tcPr>
            <w:tcW w:w="428" w:type="pct"/>
            <w:vAlign w:val="center"/>
          </w:tcPr>
          <w:p w14:paraId="633FE524">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B4</w:t>
            </w:r>
          </w:p>
        </w:tc>
        <w:tc>
          <w:tcPr>
            <w:tcW w:w="423" w:type="pct"/>
            <w:vAlign w:val="center"/>
          </w:tcPr>
          <w:p w14:paraId="78756F87">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C5</w:t>
            </w:r>
          </w:p>
        </w:tc>
        <w:tc>
          <w:tcPr>
            <w:tcW w:w="448" w:type="pct"/>
            <w:vAlign w:val="center"/>
          </w:tcPr>
          <w:p w14:paraId="05A98B38">
            <w:pPr>
              <w:adjustRightInd w:val="0"/>
              <w:snapToGrid w:val="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D2</w:t>
            </w:r>
          </w:p>
        </w:tc>
        <w:tc>
          <w:tcPr>
            <w:tcW w:w="914" w:type="pct"/>
            <w:vAlign w:val="center"/>
          </w:tcPr>
          <w:p w14:paraId="6DA6458C">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7352E3E1">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2FE5AFF2">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35E8318E">
            <w:pPr>
              <w:adjustRightInd w:val="0"/>
              <w:snapToGrid w:val="0"/>
              <w:jc w:val="center"/>
              <w:rPr>
                <w:rFonts w:hint="eastAsia" w:ascii="宋体" w:hAnsi="宋体" w:eastAsia="宋体" w:cs="宋体"/>
                <w:b w:val="0"/>
                <w:bCs w:val="0"/>
                <w:sz w:val="21"/>
                <w:szCs w:val="21"/>
              </w:rPr>
            </w:pPr>
          </w:p>
          <w:p w14:paraId="4A0D67D7">
            <w:pPr>
              <w:adjustRightInd w:val="0"/>
              <w:snapToGrid w:val="0"/>
              <w:jc w:val="center"/>
              <w:rPr>
                <w:rFonts w:hint="eastAsia" w:ascii="宋体" w:hAnsi="宋体" w:eastAsia="宋体" w:cs="宋体"/>
                <w:b w:val="0"/>
                <w:bCs w:val="0"/>
                <w:sz w:val="21"/>
                <w:szCs w:val="21"/>
              </w:rPr>
            </w:pPr>
          </w:p>
          <w:p w14:paraId="70789494">
            <w:pPr>
              <w:adjustRightInd w:val="0"/>
              <w:snapToGrid w:val="0"/>
              <w:jc w:val="cente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t>4</w:t>
            </w:r>
          </w:p>
        </w:tc>
        <w:tc>
          <w:tcPr>
            <w:tcW w:w="281" w:type="pct"/>
            <w:vAlign w:val="center"/>
          </w:tcPr>
          <w:p w14:paraId="3BB89872">
            <w:pPr>
              <w:adjustRightInd w:val="0"/>
              <w:snapToGrid w:val="0"/>
              <w:jc w:val="center"/>
              <w:rPr>
                <w:rFonts w:hint="eastAsia" w:ascii="宋体" w:hAnsi="宋体" w:eastAsia="宋体" w:cs="宋体"/>
                <w:sz w:val="24"/>
                <w:highlight w:val="yellow"/>
              </w:rPr>
            </w:pPr>
          </w:p>
        </w:tc>
      </w:tr>
      <w:tr w14:paraId="2F98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2B35978F">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第六章 零售营销模式</w:t>
            </w:r>
          </w:p>
        </w:tc>
        <w:tc>
          <w:tcPr>
            <w:tcW w:w="952" w:type="pct"/>
            <w:vAlign w:val="center"/>
          </w:tcPr>
          <w:p w14:paraId="0A094E14">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6.1 传统零售模式变革</w:t>
            </w:r>
          </w:p>
          <w:p w14:paraId="0BB24606">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6.2 新零售营销模式</w:t>
            </w:r>
          </w:p>
        </w:tc>
        <w:tc>
          <w:tcPr>
            <w:tcW w:w="493" w:type="pct"/>
            <w:vAlign w:val="center"/>
          </w:tcPr>
          <w:p w14:paraId="05DFC412">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A4</w:t>
            </w:r>
          </w:p>
        </w:tc>
        <w:tc>
          <w:tcPr>
            <w:tcW w:w="428" w:type="pct"/>
            <w:vAlign w:val="center"/>
          </w:tcPr>
          <w:p w14:paraId="07911454">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B2</w:t>
            </w:r>
          </w:p>
        </w:tc>
        <w:tc>
          <w:tcPr>
            <w:tcW w:w="423" w:type="pct"/>
            <w:vAlign w:val="center"/>
          </w:tcPr>
          <w:p w14:paraId="5284A036">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C1</w:t>
            </w:r>
          </w:p>
        </w:tc>
        <w:tc>
          <w:tcPr>
            <w:tcW w:w="448" w:type="pct"/>
            <w:vAlign w:val="center"/>
          </w:tcPr>
          <w:p w14:paraId="7A5A0323">
            <w:pPr>
              <w:adjustRightInd w:val="0"/>
              <w:snapToGrid w:val="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D4</w:t>
            </w:r>
          </w:p>
        </w:tc>
        <w:tc>
          <w:tcPr>
            <w:tcW w:w="914" w:type="pct"/>
            <w:vAlign w:val="center"/>
          </w:tcPr>
          <w:p w14:paraId="1AB28CAE">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7F1F3066">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346E244D">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67588189">
            <w:pPr>
              <w:adjustRightInd w:val="0"/>
              <w:snapToGrid w:val="0"/>
              <w:jc w:val="center"/>
              <w:rPr>
                <w:rFonts w:hint="eastAsia" w:ascii="宋体" w:hAnsi="宋体" w:eastAsia="宋体" w:cs="宋体"/>
                <w:b w:val="0"/>
                <w:bCs w:val="0"/>
                <w:sz w:val="21"/>
                <w:szCs w:val="21"/>
              </w:rPr>
            </w:pPr>
          </w:p>
          <w:p w14:paraId="3BCD2328">
            <w:pPr>
              <w:adjustRightInd w:val="0"/>
              <w:snapToGrid w:val="0"/>
              <w:jc w:val="center"/>
              <w:rPr>
                <w:rFonts w:hint="eastAsia" w:ascii="宋体" w:hAnsi="宋体" w:eastAsia="宋体" w:cs="宋体"/>
                <w:b w:val="0"/>
                <w:bCs w:val="0"/>
                <w:sz w:val="21"/>
                <w:szCs w:val="21"/>
              </w:rPr>
            </w:pPr>
          </w:p>
          <w:p w14:paraId="60716751">
            <w:pPr>
              <w:adjustRightInd w:val="0"/>
              <w:snapToGrid w:val="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2</w:t>
            </w:r>
          </w:p>
        </w:tc>
        <w:tc>
          <w:tcPr>
            <w:tcW w:w="281" w:type="pct"/>
            <w:vAlign w:val="center"/>
          </w:tcPr>
          <w:p w14:paraId="1BBBE32B">
            <w:pPr>
              <w:adjustRightInd w:val="0"/>
              <w:snapToGrid w:val="0"/>
              <w:jc w:val="center"/>
              <w:rPr>
                <w:rFonts w:hint="eastAsia" w:ascii="宋体" w:hAnsi="宋体" w:eastAsia="宋体" w:cs="宋体"/>
                <w:sz w:val="24"/>
              </w:rPr>
            </w:pPr>
          </w:p>
        </w:tc>
      </w:tr>
      <w:tr w14:paraId="4425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262BA97F">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第七章  零售供应链管理</w:t>
            </w:r>
          </w:p>
        </w:tc>
        <w:tc>
          <w:tcPr>
            <w:tcW w:w="952" w:type="pct"/>
            <w:vAlign w:val="center"/>
          </w:tcPr>
          <w:p w14:paraId="43DB21CA">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7.1 零售供应链认知</w:t>
            </w:r>
          </w:p>
          <w:p w14:paraId="0DB512A3">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7.2 零售企业采购管理</w:t>
            </w:r>
          </w:p>
          <w:p w14:paraId="798E063A">
            <w:pPr>
              <w:adjustRightInd w:val="0"/>
              <w:snapToGrid w:val="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t>7.3 零售企业物流管理</w:t>
            </w:r>
          </w:p>
        </w:tc>
        <w:tc>
          <w:tcPr>
            <w:tcW w:w="493" w:type="pct"/>
            <w:vAlign w:val="center"/>
          </w:tcPr>
          <w:p w14:paraId="5F90F8A3">
            <w:pPr>
              <w:adjustRightInd w:val="0"/>
              <w:snapToGrid w:val="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A</w:t>
            </w:r>
            <w:r>
              <w:rPr>
                <w:rFonts w:hint="eastAsia" w:ascii="宋体" w:hAnsi="宋体" w:eastAsia="宋体" w:cs="宋体"/>
                <w:b w:val="0"/>
                <w:bCs w:val="0"/>
                <w:sz w:val="21"/>
                <w:szCs w:val="21"/>
                <w:lang w:val="en-US" w:eastAsia="zh-CN"/>
              </w:rPr>
              <w:t>4</w:t>
            </w:r>
          </w:p>
        </w:tc>
        <w:tc>
          <w:tcPr>
            <w:tcW w:w="428" w:type="pct"/>
            <w:vAlign w:val="center"/>
          </w:tcPr>
          <w:p w14:paraId="704D1DA6">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B5</w:t>
            </w:r>
          </w:p>
        </w:tc>
        <w:tc>
          <w:tcPr>
            <w:tcW w:w="423" w:type="pct"/>
            <w:vAlign w:val="center"/>
          </w:tcPr>
          <w:p w14:paraId="05CF062F">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C3</w:t>
            </w:r>
          </w:p>
        </w:tc>
        <w:tc>
          <w:tcPr>
            <w:tcW w:w="448" w:type="pct"/>
            <w:vAlign w:val="center"/>
          </w:tcPr>
          <w:p w14:paraId="1018BCEA">
            <w:pPr>
              <w:adjustRightInd w:val="0"/>
              <w:snapToGrid w:val="0"/>
              <w:ind w:firstLine="210" w:firstLineChars="10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D5</w:t>
            </w:r>
          </w:p>
        </w:tc>
        <w:tc>
          <w:tcPr>
            <w:tcW w:w="914" w:type="pct"/>
            <w:vAlign w:val="center"/>
          </w:tcPr>
          <w:p w14:paraId="71B0C826">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45686306">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23DB496E">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1D540F73">
            <w:pPr>
              <w:adjustRightInd w:val="0"/>
              <w:snapToGrid w:val="0"/>
              <w:jc w:val="center"/>
              <w:rPr>
                <w:rFonts w:hint="eastAsia" w:ascii="宋体" w:hAnsi="宋体" w:eastAsia="宋体" w:cs="宋体"/>
                <w:b w:val="0"/>
                <w:bCs w:val="0"/>
                <w:sz w:val="21"/>
                <w:szCs w:val="21"/>
              </w:rPr>
            </w:pPr>
          </w:p>
          <w:p w14:paraId="197A2649">
            <w:pPr>
              <w:adjustRightInd w:val="0"/>
              <w:snapToGrid w:val="0"/>
              <w:jc w:val="center"/>
              <w:rPr>
                <w:rFonts w:hint="eastAsia" w:ascii="宋体" w:hAnsi="宋体" w:eastAsia="宋体" w:cs="宋体"/>
                <w:b w:val="0"/>
                <w:bCs w:val="0"/>
                <w:sz w:val="21"/>
                <w:szCs w:val="21"/>
              </w:rPr>
            </w:pPr>
          </w:p>
          <w:p w14:paraId="3A5C6B89">
            <w:pPr>
              <w:adjustRightInd w:val="0"/>
              <w:snapToGrid w:val="0"/>
              <w:jc w:val="cente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rPr>
              <w:t>2</w:t>
            </w:r>
          </w:p>
        </w:tc>
        <w:tc>
          <w:tcPr>
            <w:tcW w:w="281" w:type="pct"/>
            <w:vAlign w:val="center"/>
          </w:tcPr>
          <w:p w14:paraId="4DA4745C">
            <w:pPr>
              <w:adjustRightInd w:val="0"/>
              <w:snapToGrid w:val="0"/>
              <w:jc w:val="center"/>
              <w:rPr>
                <w:rFonts w:hint="eastAsia" w:ascii="宋体" w:hAnsi="宋体" w:eastAsia="宋体" w:cs="宋体"/>
                <w:sz w:val="24"/>
                <w:highlight w:val="yellow"/>
              </w:rPr>
            </w:pPr>
          </w:p>
        </w:tc>
      </w:tr>
      <w:tr w14:paraId="25FD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pct"/>
            <w:vAlign w:val="center"/>
          </w:tcPr>
          <w:p w14:paraId="5F4F4967">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第八章  零售服务管理.</w:t>
            </w:r>
          </w:p>
        </w:tc>
        <w:tc>
          <w:tcPr>
            <w:tcW w:w="952" w:type="pct"/>
            <w:vAlign w:val="center"/>
          </w:tcPr>
          <w:p w14:paraId="149AA1EE">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8.1 零售服务的重要性</w:t>
            </w:r>
          </w:p>
          <w:p w14:paraId="50C60312">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8.2 零售服务的设计</w:t>
            </w:r>
          </w:p>
          <w:p w14:paraId="16D2C4D5">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8.3 零售服务质量管理</w:t>
            </w:r>
          </w:p>
          <w:p w14:paraId="33650E6D">
            <w:pPr>
              <w:adjustRightInd w:val="0"/>
              <w:snapToGrid w:val="0"/>
              <w:jc w:val="left"/>
              <w:rPr>
                <w:rFonts w:hint="eastAsia" w:ascii="宋体" w:hAnsi="宋体" w:eastAsia="宋体" w:cs="宋体"/>
                <w:b w:val="0"/>
                <w:bCs w:val="0"/>
                <w:sz w:val="21"/>
                <w:szCs w:val="21"/>
                <w:highlight w:val="yellow"/>
              </w:rPr>
            </w:pPr>
          </w:p>
        </w:tc>
        <w:tc>
          <w:tcPr>
            <w:tcW w:w="493" w:type="pct"/>
            <w:vAlign w:val="center"/>
          </w:tcPr>
          <w:p w14:paraId="00550D3E">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A5</w:t>
            </w:r>
          </w:p>
        </w:tc>
        <w:tc>
          <w:tcPr>
            <w:tcW w:w="428" w:type="pct"/>
            <w:vAlign w:val="center"/>
          </w:tcPr>
          <w:p w14:paraId="4E96EE81">
            <w:pPr>
              <w:adjustRightInd w:val="0"/>
              <w:snapToGrid w:val="0"/>
              <w:rPr>
                <w:rFonts w:hint="eastAsia" w:ascii="宋体" w:hAnsi="宋体" w:eastAsia="宋体" w:cs="宋体"/>
                <w:b w:val="0"/>
                <w:bCs w:val="0"/>
                <w:sz w:val="21"/>
                <w:szCs w:val="21"/>
              </w:rPr>
            </w:pPr>
            <w:r>
              <w:rPr>
                <w:rFonts w:hint="eastAsia" w:ascii="宋体" w:hAnsi="宋体" w:eastAsia="宋体" w:cs="宋体"/>
                <w:b w:val="0"/>
                <w:bCs w:val="0"/>
                <w:sz w:val="21"/>
                <w:szCs w:val="21"/>
              </w:rPr>
              <w:t>B2</w:t>
            </w:r>
          </w:p>
        </w:tc>
        <w:tc>
          <w:tcPr>
            <w:tcW w:w="423" w:type="pct"/>
            <w:vAlign w:val="center"/>
          </w:tcPr>
          <w:p w14:paraId="3E2B0FF0">
            <w:pPr>
              <w:adjustRightInd w:val="0"/>
              <w:snapToGrid w:val="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C</w:t>
            </w:r>
            <w:r>
              <w:rPr>
                <w:rFonts w:hint="eastAsia" w:ascii="宋体" w:hAnsi="宋体" w:eastAsia="宋体" w:cs="宋体"/>
                <w:b w:val="0"/>
                <w:bCs w:val="0"/>
                <w:sz w:val="21"/>
                <w:szCs w:val="21"/>
                <w:lang w:val="en-US" w:eastAsia="zh-CN"/>
              </w:rPr>
              <w:t>5</w:t>
            </w:r>
          </w:p>
        </w:tc>
        <w:tc>
          <w:tcPr>
            <w:tcW w:w="448" w:type="pct"/>
            <w:vAlign w:val="center"/>
          </w:tcPr>
          <w:p w14:paraId="4FF19B43">
            <w:pPr>
              <w:adjustRightInd w:val="0"/>
              <w:snapToGrid w:val="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D6</w:t>
            </w:r>
          </w:p>
        </w:tc>
        <w:tc>
          <w:tcPr>
            <w:tcW w:w="914" w:type="pct"/>
            <w:vAlign w:val="center"/>
          </w:tcPr>
          <w:p w14:paraId="5800AC4E">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素质目标</w:t>
            </w:r>
            <w:r>
              <w:rPr>
                <w:rFonts w:hint="eastAsia" w:ascii="宋体" w:hAnsi="宋体" w:eastAsia="宋体" w:cs="宋体"/>
                <w:b w:val="0"/>
                <w:bCs w:val="0"/>
                <w:sz w:val="21"/>
                <w:szCs w:val="21"/>
                <w:lang w:val="en-US" w:eastAsia="zh-CN"/>
              </w:rPr>
              <w:t>1、2、4、6、7</w:t>
            </w:r>
          </w:p>
          <w:p w14:paraId="11E67F99">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知识目标</w:t>
            </w:r>
            <w:r>
              <w:rPr>
                <w:rFonts w:hint="eastAsia" w:ascii="宋体" w:hAnsi="宋体" w:eastAsia="宋体" w:cs="宋体"/>
                <w:b w:val="0"/>
                <w:bCs w:val="0"/>
                <w:sz w:val="21"/>
                <w:szCs w:val="21"/>
                <w:lang w:val="en-US" w:eastAsia="zh-CN"/>
              </w:rPr>
              <w:t>1、2、4、9</w:t>
            </w:r>
          </w:p>
          <w:p w14:paraId="26608D89">
            <w:pPr>
              <w:adjustRightInd w:val="0"/>
              <w:snapToGrid w:val="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能力目标</w:t>
            </w:r>
            <w:r>
              <w:rPr>
                <w:rFonts w:hint="eastAsia" w:ascii="宋体" w:hAnsi="宋体" w:eastAsia="宋体" w:cs="宋体"/>
                <w:b w:val="0"/>
                <w:bCs w:val="0"/>
                <w:sz w:val="21"/>
                <w:szCs w:val="21"/>
                <w:lang w:val="en-US" w:eastAsia="zh-CN"/>
              </w:rPr>
              <w:t>1、2、3、4、9</w:t>
            </w:r>
          </w:p>
        </w:tc>
        <w:tc>
          <w:tcPr>
            <w:tcW w:w="471" w:type="pct"/>
          </w:tcPr>
          <w:p w14:paraId="7853E995">
            <w:pPr>
              <w:adjustRightInd w:val="0"/>
              <w:snapToGrid w:val="0"/>
              <w:jc w:val="center"/>
              <w:rPr>
                <w:rFonts w:hint="eastAsia" w:ascii="宋体" w:hAnsi="宋体" w:eastAsia="宋体" w:cs="宋体"/>
                <w:b w:val="0"/>
                <w:bCs w:val="0"/>
                <w:sz w:val="21"/>
                <w:szCs w:val="21"/>
              </w:rPr>
            </w:pPr>
          </w:p>
          <w:p w14:paraId="20075D6E">
            <w:pPr>
              <w:adjustRightInd w:val="0"/>
              <w:snapToGrid w:val="0"/>
              <w:jc w:val="center"/>
              <w:rPr>
                <w:rFonts w:hint="eastAsia" w:ascii="宋体" w:hAnsi="宋体" w:eastAsia="宋体" w:cs="宋体"/>
                <w:b w:val="0"/>
                <w:bCs w:val="0"/>
                <w:sz w:val="21"/>
                <w:szCs w:val="21"/>
              </w:rPr>
            </w:pPr>
          </w:p>
          <w:p w14:paraId="3E771228">
            <w:pPr>
              <w:adjustRightInd w:val="0"/>
              <w:snapToGrid w:val="0"/>
              <w:jc w:val="center"/>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lang w:val="en-US" w:eastAsia="zh-CN"/>
              </w:rPr>
              <w:t>4</w:t>
            </w:r>
          </w:p>
        </w:tc>
        <w:tc>
          <w:tcPr>
            <w:tcW w:w="281" w:type="pct"/>
            <w:vAlign w:val="center"/>
          </w:tcPr>
          <w:p w14:paraId="477405C0">
            <w:pPr>
              <w:adjustRightInd w:val="0"/>
              <w:snapToGrid w:val="0"/>
              <w:jc w:val="center"/>
              <w:rPr>
                <w:rFonts w:hint="eastAsia" w:ascii="宋体" w:hAnsi="宋体" w:eastAsia="宋体" w:cs="宋体"/>
                <w:sz w:val="24"/>
                <w:highlight w:val="yellow"/>
              </w:rPr>
            </w:pPr>
          </w:p>
        </w:tc>
      </w:tr>
    </w:tbl>
    <w:p w14:paraId="2D6519FE">
      <w:pPr>
        <w:pStyle w:val="3"/>
        <w:bidi w:val="0"/>
        <w:rPr>
          <w:rFonts w:hint="eastAsia"/>
        </w:rPr>
      </w:pPr>
      <w:r>
        <w:rPr>
          <w:rFonts w:hint="eastAsia"/>
          <w:lang w:val="en-US" w:eastAsia="zh-CN"/>
        </w:rPr>
        <w:t>六、</w:t>
      </w:r>
      <w:r>
        <w:rPr>
          <w:rFonts w:hint="eastAsia"/>
        </w:rPr>
        <w:t>课程考核与评价</w:t>
      </w:r>
    </w:p>
    <w:p w14:paraId="662C1F6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791"/>
        <w:gridCol w:w="2108"/>
        <w:gridCol w:w="1417"/>
        <w:gridCol w:w="3829"/>
      </w:tblGrid>
      <w:tr w14:paraId="11AD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7" w:type="pct"/>
            <w:gridSpan w:val="2"/>
            <w:tcBorders>
              <w:left w:val="single" w:color="auto" w:sz="4" w:space="0"/>
              <w:right w:val="single" w:color="auto" w:sz="4" w:space="0"/>
            </w:tcBorders>
            <w:vAlign w:val="center"/>
          </w:tcPr>
          <w:p w14:paraId="279C455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1070" w:type="pct"/>
            <w:tcBorders>
              <w:left w:val="single" w:color="auto" w:sz="4" w:space="0"/>
              <w:right w:val="single" w:color="auto" w:sz="4" w:space="0"/>
            </w:tcBorders>
            <w:vAlign w:val="center"/>
          </w:tcPr>
          <w:p w14:paraId="768D561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7233C8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1943" w:type="pct"/>
            <w:tcBorders>
              <w:left w:val="single" w:color="auto" w:sz="4" w:space="0"/>
              <w:right w:val="single" w:color="auto" w:sz="4" w:space="0"/>
            </w:tcBorders>
            <w:vAlign w:val="center"/>
          </w:tcPr>
          <w:p w14:paraId="5FAD62A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4725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F000DE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908" w:type="pct"/>
            <w:tcBorders>
              <w:left w:val="single" w:color="auto" w:sz="4" w:space="0"/>
              <w:right w:val="single" w:color="auto" w:sz="4" w:space="0"/>
            </w:tcBorders>
            <w:vAlign w:val="center"/>
          </w:tcPr>
          <w:p w14:paraId="5526EFF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1070" w:type="pct"/>
            <w:tcBorders>
              <w:left w:val="single" w:color="auto" w:sz="4" w:space="0"/>
              <w:right w:val="single" w:color="auto" w:sz="4" w:space="0"/>
            </w:tcBorders>
            <w:vAlign w:val="center"/>
          </w:tcPr>
          <w:p w14:paraId="3B335735">
            <w:pPr>
              <w:rPr>
                <w:rFonts w:ascii="Arial" w:hAnsi="Arial" w:eastAsia="宋体" w:cs="Arial"/>
                <w:color w:val="FF0000"/>
              </w:rPr>
            </w:pPr>
            <w:r>
              <w:rPr>
                <w:rFonts w:hint="eastAsia" w:ascii="Arial" w:hAnsi="Arial" w:eastAsia="宋体" w:cs="Arial"/>
              </w:rPr>
              <w:t>作业、课堂</w:t>
            </w:r>
            <w:r>
              <w:rPr>
                <w:rFonts w:hint="eastAsia" w:ascii="Arial" w:hAnsi="Arial" w:eastAsia="宋体" w:cs="Arial"/>
                <w:lang w:val="en-US" w:eastAsia="zh-CN"/>
              </w:rPr>
              <w:t>表现</w:t>
            </w:r>
          </w:p>
        </w:tc>
        <w:tc>
          <w:tcPr>
            <w:tcW w:w="719" w:type="pct"/>
            <w:tcBorders>
              <w:left w:val="single" w:color="auto" w:sz="4" w:space="0"/>
              <w:right w:val="single" w:color="auto" w:sz="4" w:space="0"/>
            </w:tcBorders>
            <w:vAlign w:val="center"/>
          </w:tcPr>
          <w:p w14:paraId="6A8723B0">
            <w:pPr>
              <w:jc w:val="center"/>
              <w:rPr>
                <w:rFonts w:ascii="Arial" w:hAnsi="Arial" w:eastAsia="宋体" w:cs="Arial"/>
              </w:rPr>
            </w:pPr>
            <w:r>
              <w:rPr>
                <w:rFonts w:hint="eastAsia" w:ascii="Arial" w:hAnsi="Arial" w:eastAsia="宋体" w:cs="Arial"/>
              </w:rPr>
              <w:t>30%</w:t>
            </w:r>
          </w:p>
        </w:tc>
        <w:tc>
          <w:tcPr>
            <w:tcW w:w="1943" w:type="pct"/>
            <w:tcBorders>
              <w:left w:val="single" w:color="auto" w:sz="4" w:space="0"/>
              <w:right w:val="single" w:color="auto" w:sz="4" w:space="0"/>
            </w:tcBorders>
            <w:vAlign w:val="center"/>
          </w:tcPr>
          <w:p w14:paraId="1D7F6486">
            <w:pPr>
              <w:numPr>
                <w:ilvl w:val="0"/>
                <w:numId w:val="0"/>
              </w:num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1AEF121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1A1A38F4">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0C49475B">
            <w:p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p w14:paraId="591BCD07">
            <w:pPr>
              <w:numPr>
                <w:ilvl w:val="0"/>
                <w:numId w:val="0"/>
              </w:num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503C7FAD">
            <w:pPr>
              <w:rPr>
                <w:rFonts w:hint="eastAsia" w:ascii="宋体" w:hAnsi="宋体" w:eastAsia="宋体" w:cs="宋体"/>
                <w:szCs w:val="21"/>
              </w:rPr>
            </w:pPr>
          </w:p>
        </w:tc>
      </w:tr>
      <w:tr w14:paraId="57EF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3858E29">
            <w:pPr>
              <w:adjustRightInd w:val="0"/>
              <w:snapToGrid w:val="0"/>
              <w:spacing w:line="440" w:lineRule="exact"/>
              <w:ind w:firstLine="422" w:firstLineChars="200"/>
              <w:jc w:val="center"/>
              <w:rPr>
                <w:rFonts w:hint="eastAsia" w:ascii="宋体" w:hAnsi="宋体" w:eastAsia="宋体" w:cs="宋体"/>
                <w:b/>
                <w:bCs/>
                <w:szCs w:val="21"/>
              </w:rPr>
            </w:pPr>
          </w:p>
        </w:tc>
        <w:tc>
          <w:tcPr>
            <w:tcW w:w="908" w:type="pct"/>
            <w:tcBorders>
              <w:left w:val="single" w:color="auto" w:sz="4" w:space="0"/>
              <w:right w:val="single" w:color="auto" w:sz="4" w:space="0"/>
            </w:tcBorders>
            <w:vAlign w:val="center"/>
          </w:tcPr>
          <w:p w14:paraId="2D21065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b/>
                <w:bCs/>
                <w:szCs w:val="21"/>
              </w:rPr>
            </w:pPr>
            <w:r>
              <w:rPr>
                <w:rFonts w:hint="eastAsia" w:ascii="宋体" w:hAnsi="宋体" w:eastAsia="宋体" w:cs="宋体"/>
                <w:b/>
                <w:bCs/>
                <w:szCs w:val="21"/>
                <w:lang w:val="en-US" w:eastAsia="zh-CN"/>
              </w:rPr>
              <w:t>出勤</w:t>
            </w:r>
            <w:r>
              <w:rPr>
                <w:rFonts w:hint="eastAsia" w:ascii="宋体" w:hAnsi="宋体" w:eastAsia="宋体" w:cs="宋体"/>
                <w:b/>
                <w:bCs/>
                <w:szCs w:val="21"/>
              </w:rPr>
              <w:t>评价</w:t>
            </w:r>
          </w:p>
        </w:tc>
        <w:tc>
          <w:tcPr>
            <w:tcW w:w="1070" w:type="pct"/>
            <w:tcBorders>
              <w:left w:val="single" w:color="auto" w:sz="4" w:space="0"/>
              <w:right w:val="single" w:color="auto" w:sz="4" w:space="0"/>
            </w:tcBorders>
            <w:vAlign w:val="center"/>
          </w:tcPr>
          <w:p w14:paraId="43016A8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p w14:paraId="34DEB22E">
            <w:pPr>
              <w:rPr>
                <w:rFonts w:hint="eastAsia" w:ascii="宋体" w:hAnsi="宋体" w:eastAsia="宋体" w:cs="宋体"/>
                <w:color w:val="FF0000"/>
                <w:szCs w:val="21"/>
              </w:rPr>
            </w:pPr>
          </w:p>
        </w:tc>
        <w:tc>
          <w:tcPr>
            <w:tcW w:w="719" w:type="pct"/>
            <w:tcBorders>
              <w:left w:val="single" w:color="auto" w:sz="4" w:space="0"/>
              <w:right w:val="single" w:color="auto" w:sz="4" w:space="0"/>
            </w:tcBorders>
            <w:vAlign w:val="center"/>
          </w:tcPr>
          <w:p w14:paraId="2B0B2604">
            <w:pPr>
              <w:jc w:val="center"/>
              <w:rPr>
                <w:rFonts w:hint="eastAsia" w:ascii="宋体" w:hAnsi="宋体" w:eastAsia="宋体" w:cs="宋体"/>
                <w:szCs w:val="21"/>
              </w:rPr>
            </w:pPr>
            <w:r>
              <w:rPr>
                <w:rFonts w:hint="eastAsia" w:ascii="Arial" w:hAnsi="Arial" w:eastAsia="宋体" w:cs="Arial"/>
              </w:rPr>
              <w:t>20%</w:t>
            </w:r>
          </w:p>
        </w:tc>
        <w:tc>
          <w:tcPr>
            <w:tcW w:w="1943" w:type="pct"/>
            <w:tcBorders>
              <w:left w:val="single" w:color="auto" w:sz="4" w:space="0"/>
              <w:right w:val="single" w:color="auto" w:sz="4" w:space="0"/>
            </w:tcBorders>
            <w:vAlign w:val="center"/>
          </w:tcPr>
          <w:p w14:paraId="15742698">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17C6F943">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701590EC">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2E22B538">
            <w:pPr>
              <w:rPr>
                <w:rFonts w:hint="eastAsia" w:ascii="宋体" w:hAnsi="宋体" w:eastAsia="宋体" w:cs="宋体"/>
                <w:szCs w:val="21"/>
              </w:rPr>
            </w:pPr>
            <w:r>
              <w:rPr>
                <w:rFonts w:hint="eastAsia" w:ascii="Times New Roman" w:hAnsi="Times New Roman" w:cs="Times New Roman"/>
                <w:color w:val="auto"/>
                <w:sz w:val="21"/>
                <w:szCs w:val="21"/>
                <w:vertAlign w:val="baseline"/>
                <w:lang w:val="en-US" w:eastAsia="zh-CN"/>
              </w:rPr>
              <w:t>3.无论何种原因，缺课超过总学时1/3学</w:t>
            </w:r>
          </w:p>
        </w:tc>
      </w:tr>
      <w:tr w14:paraId="6F64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67" w:type="pct"/>
            <w:gridSpan w:val="2"/>
            <w:tcBorders>
              <w:left w:val="single" w:color="auto" w:sz="4" w:space="0"/>
              <w:right w:val="single" w:color="auto" w:sz="4" w:space="0"/>
            </w:tcBorders>
            <w:vAlign w:val="center"/>
          </w:tcPr>
          <w:p w14:paraId="177FFAD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1070" w:type="pct"/>
            <w:tcBorders>
              <w:left w:val="single" w:color="auto" w:sz="4" w:space="0"/>
              <w:right w:val="single" w:color="auto" w:sz="4" w:space="0"/>
            </w:tcBorders>
            <w:vAlign w:val="center"/>
          </w:tcPr>
          <w:p w14:paraId="20BD8BB9">
            <w:pPr>
              <w:rPr>
                <w:rFonts w:hint="eastAsia" w:ascii="宋体" w:hAnsi="宋体" w:eastAsia="宋体" w:cs="宋体"/>
                <w:color w:val="FF0000"/>
                <w:szCs w:val="21"/>
              </w:rPr>
            </w:pPr>
            <w:r>
              <w:rPr>
                <w:rFonts w:hint="eastAsia" w:ascii="Arial" w:hAnsi="Arial" w:eastAsia="宋体" w:cs="Arial"/>
              </w:rPr>
              <w:t>期末</w:t>
            </w:r>
            <w:r>
              <w:rPr>
                <w:rFonts w:hint="eastAsia" w:ascii="Arial" w:hAnsi="Arial" w:eastAsia="宋体" w:cs="Arial"/>
                <w:lang w:val="en-US" w:eastAsia="zh-CN"/>
              </w:rPr>
              <w:t>闭卷</w:t>
            </w:r>
            <w:r>
              <w:rPr>
                <w:rFonts w:hint="eastAsia" w:ascii="Arial" w:hAnsi="Arial" w:eastAsia="宋体" w:cs="Arial"/>
              </w:rPr>
              <w:t>考试</w:t>
            </w:r>
          </w:p>
        </w:tc>
        <w:tc>
          <w:tcPr>
            <w:tcW w:w="719" w:type="pct"/>
            <w:tcBorders>
              <w:left w:val="single" w:color="auto" w:sz="4" w:space="0"/>
              <w:right w:val="single" w:color="auto" w:sz="4" w:space="0"/>
            </w:tcBorders>
            <w:vAlign w:val="center"/>
          </w:tcPr>
          <w:p w14:paraId="3E79C748">
            <w:pPr>
              <w:jc w:val="center"/>
              <w:rPr>
                <w:rFonts w:hint="eastAsia" w:ascii="宋体" w:hAnsi="宋体" w:eastAsia="宋体" w:cs="宋体"/>
                <w:szCs w:val="21"/>
              </w:rPr>
            </w:pPr>
            <w:r>
              <w:rPr>
                <w:rFonts w:hint="eastAsia" w:ascii="Arial" w:hAnsi="Arial" w:eastAsia="宋体" w:cs="Arial"/>
              </w:rPr>
              <w:t>50%</w:t>
            </w:r>
          </w:p>
        </w:tc>
        <w:tc>
          <w:tcPr>
            <w:tcW w:w="1943" w:type="pct"/>
            <w:tcBorders>
              <w:left w:val="single" w:color="auto" w:sz="4" w:space="0"/>
              <w:right w:val="single" w:color="auto" w:sz="4" w:space="0"/>
            </w:tcBorders>
            <w:vAlign w:val="center"/>
          </w:tcPr>
          <w:p w14:paraId="58E8CEBF">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A191403">
      <w:pPr>
        <w:pStyle w:val="3"/>
        <w:bidi w:val="0"/>
        <w:rPr>
          <w:rFonts w:hint="eastAsia"/>
        </w:rPr>
      </w:pPr>
      <w:r>
        <w:rPr>
          <w:rFonts w:hint="eastAsia"/>
        </w:rPr>
        <w:t>七、课程实施与保障</w:t>
      </w:r>
    </w:p>
    <w:p w14:paraId="075C5D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(一)教学策略</w:t>
      </w:r>
    </w:p>
    <w:p w14:paraId="5F23667B">
      <w:pPr>
        <w:keepNext w:val="0"/>
        <w:keepLines w:val="0"/>
        <w:pageBreakBefore w:val="0"/>
        <w:widowControl w:val="0"/>
        <w:kinsoku/>
        <w:wordWrap/>
        <w:overflowPunct/>
        <w:topLinePunct w:val="0"/>
        <w:autoSpaceDE/>
        <w:autoSpaceDN/>
        <w:bidi w:val="0"/>
        <w:spacing w:after="156" w:afterLines="50" w:line="440" w:lineRule="exact"/>
        <w:ind w:firstLine="42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rPr>
        <w:t>采</w:t>
      </w:r>
      <w:r>
        <w:rPr>
          <w:rFonts w:hint="eastAsia" w:ascii="宋体" w:hAnsi="宋体" w:eastAsia="宋体" w:cs="宋体"/>
          <w:color w:val="000000" w:themeColor="text1"/>
          <w:sz w:val="24"/>
          <w14:textFill>
            <w14:solidFill>
              <w14:schemeClr w14:val="tx1"/>
            </w14:solidFill>
          </w14:textFill>
        </w:rPr>
        <w:t>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课程教授过程中多采用自主学习、课堂讲授、案例教学、分组讨论、项目实践教学等教学方法。</w:t>
      </w:r>
    </w:p>
    <w:p w14:paraId="58D9590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4F919F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以培养“懂技术、善经营、守诚信、有情怀、敢创新”的新时代零售人才为思政育人总目标，深入挖掘教材各章节内容中蕴含的思政元素，通过“案例教学、情景模拟、项目实践、专题讨论”等多种教学方法，实现知识传授、能力培养与价值引领的同频共振。确保《零售基础》课程的思政教育不再是空洞的说教，而是成为培养学生成为德才兼备、符合新时代要求的零售专业人才的坚实保障。</w:t>
      </w:r>
    </w:p>
    <w:p w14:paraId="0DCE9AE1">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750848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1.教学团队基本要求</w:t>
      </w:r>
    </w:p>
    <w:p w14:paraId="5A0B2AC9">
      <w:pPr>
        <w:pStyle w:val="8"/>
        <w:keepNext w:val="0"/>
        <w:keepLines w:val="0"/>
        <w:pageBreakBefore w:val="0"/>
        <w:widowControl w:val="0"/>
        <w:kinsoku/>
        <w:wordWrap/>
        <w:overflowPunct/>
        <w:topLinePunct w:val="0"/>
        <w:autoSpaceDE/>
        <w:autoSpaceDN/>
        <w:bidi w:val="0"/>
        <w:adjustRightInd/>
        <w:snapToGrid/>
        <w:spacing w:line="440" w:lineRule="exact"/>
        <w:ind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本专业</w:t>
      </w:r>
      <w:r>
        <w:rPr>
          <w:rFonts w:hint="eastAsia" w:ascii="宋体" w:hAnsi="宋体" w:eastAsia="宋体" w:cs="宋体"/>
          <w:spacing w:val="0"/>
          <w:sz w:val="24"/>
          <w:szCs w:val="24"/>
        </w:rPr>
        <w:t>“双师型”教师占专业课教师数比例一般不低于60%，高级职称专任教师的比例不低于20%，专任教师队伍要考虑职称、年龄、工作经验，形成合理的梯队结构。</w:t>
      </w:r>
    </w:p>
    <w:p w14:paraId="4BAE04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pacing w:val="0"/>
          <w:sz w:val="24"/>
          <w:szCs w:val="24"/>
        </w:rPr>
        <w:t>能够整合校内外优质人才资源，选聘企业高级技术人员担任行业导师，组建校企合作、专兼结合的教师团队，建立定期开展专业（学科）教研机制。</w:t>
      </w:r>
    </w:p>
    <w:p w14:paraId="334326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2.教学硬件环境基本要求</w:t>
      </w:r>
    </w:p>
    <w:p w14:paraId="314A64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tbl>
      <w:tblPr>
        <w:tblStyle w:val="22"/>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8"/>
        <w:gridCol w:w="2605"/>
        <w:gridCol w:w="2174"/>
        <w:gridCol w:w="1935"/>
        <w:gridCol w:w="1288"/>
      </w:tblGrid>
      <w:tr w14:paraId="789612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left w:val="single" w:color="auto" w:sz="4" w:space="0"/>
            </w:tcBorders>
            <w:noWrap w:val="0"/>
            <w:vAlign w:val="center"/>
          </w:tcPr>
          <w:p w14:paraId="5133752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32" w:type="pct"/>
            <w:noWrap w:val="0"/>
            <w:vAlign w:val="center"/>
          </w:tcPr>
          <w:p w14:paraId="4916BB8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w:t>
            </w:r>
          </w:p>
        </w:tc>
        <w:tc>
          <w:tcPr>
            <w:tcW w:w="1322" w:type="pct"/>
            <w:noWrap w:val="0"/>
            <w:vAlign w:val="center"/>
          </w:tcPr>
          <w:p w14:paraId="198797F6">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实训功能</w:t>
            </w:r>
          </w:p>
        </w:tc>
        <w:tc>
          <w:tcPr>
            <w:tcW w:w="1103" w:type="pct"/>
            <w:noWrap w:val="0"/>
            <w:vAlign w:val="center"/>
          </w:tcPr>
          <w:p w14:paraId="02517D0C">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适用课程</w:t>
            </w:r>
          </w:p>
        </w:tc>
        <w:tc>
          <w:tcPr>
            <w:tcW w:w="982" w:type="pct"/>
            <w:noWrap w:val="0"/>
            <w:vAlign w:val="center"/>
          </w:tcPr>
          <w:p w14:paraId="5A39EFD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主要设备及数量</w:t>
            </w:r>
          </w:p>
        </w:tc>
        <w:tc>
          <w:tcPr>
            <w:tcW w:w="653" w:type="pct"/>
            <w:tcBorders>
              <w:right w:val="single" w:color="auto" w:sz="4" w:space="0"/>
            </w:tcBorders>
            <w:noWrap w:val="0"/>
            <w:vAlign w:val="center"/>
          </w:tcPr>
          <w:p w14:paraId="0F2EB8C9">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参考面积</w:t>
            </w:r>
          </w:p>
        </w:tc>
      </w:tr>
      <w:tr w14:paraId="4D0F1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405" w:type="pct"/>
            <w:tcBorders>
              <w:left w:val="single" w:color="auto" w:sz="4" w:space="0"/>
            </w:tcBorders>
            <w:noWrap w:val="0"/>
            <w:vAlign w:val="center"/>
          </w:tcPr>
          <w:p w14:paraId="4CBDB93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32" w:type="pct"/>
            <w:noWrap w:val="0"/>
            <w:vAlign w:val="center"/>
          </w:tcPr>
          <w:p w14:paraId="4E470A59">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国际贸易实务综合实训室</w:t>
            </w:r>
          </w:p>
        </w:tc>
        <w:tc>
          <w:tcPr>
            <w:tcW w:w="1322" w:type="pct"/>
            <w:noWrap w:val="0"/>
            <w:vAlign w:val="center"/>
          </w:tcPr>
          <w:p w14:paraId="06D4932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利用SMITRADE外贸软件、外贸单证教学系统软件、跨境电子商务模拟实操软件进行外贸及跨境电子商务训练</w:t>
            </w:r>
          </w:p>
        </w:tc>
        <w:tc>
          <w:tcPr>
            <w:tcW w:w="1103" w:type="pct"/>
            <w:noWrap w:val="0"/>
            <w:vAlign w:val="center"/>
          </w:tcPr>
          <w:p w14:paraId="77B33211">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国际贸易基础实务、跨境电子商务实务、跨境电商B2B数据运营职业技能考证实训、统计学基础、电子商务法规、零售基础、财税基础、网店运营、直播运营、数据库技术与应用、Python基础、OFFICE 高级应用、人工智能应用技术、信息技术、电子商务基础</w:t>
            </w:r>
          </w:p>
          <w:p w14:paraId="7251DF0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982" w:type="pct"/>
            <w:noWrap w:val="0"/>
            <w:vAlign w:val="center"/>
          </w:tcPr>
          <w:p w14:paraId="034C557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pacing w:val="0"/>
                <w:sz w:val="21"/>
                <w:szCs w:val="21"/>
              </w:rPr>
              <w:t>配备</w:t>
            </w:r>
            <w:r>
              <w:rPr>
                <w:rFonts w:hint="eastAsia" w:ascii="宋体" w:hAnsi="宋体" w:eastAsia="宋体" w:cs="宋体"/>
                <w:spacing w:val="0"/>
                <w:sz w:val="21"/>
                <w:szCs w:val="21"/>
                <w:lang w:val="en-US" w:eastAsia="zh-CN"/>
              </w:rPr>
              <w:t>服务器、</w:t>
            </w:r>
            <w:r>
              <w:rPr>
                <w:rFonts w:hint="eastAsia" w:ascii="宋体" w:hAnsi="宋体" w:eastAsia="宋体" w:cs="宋体"/>
                <w:sz w:val="21"/>
                <w:szCs w:val="21"/>
                <w:lang w:val="en-US" w:eastAsia="zh-CN"/>
              </w:rPr>
              <w:t>交互式一体机、</w:t>
            </w:r>
            <w:r>
              <w:rPr>
                <w:rFonts w:hint="eastAsia" w:ascii="宋体" w:hAnsi="宋体" w:eastAsia="宋体" w:cs="宋体"/>
                <w:spacing w:val="0"/>
                <w:sz w:val="21"/>
                <w:szCs w:val="21"/>
                <w:lang w:val="en-US" w:eastAsia="zh-CN"/>
              </w:rPr>
              <w:t>交换机、计算机40台、40套座椅、互联网接入设备、投影设备、办公软件、爬虫软件、ETL工具、数据采集与处理实训系统</w:t>
            </w:r>
            <w:r>
              <w:rPr>
                <w:rFonts w:hint="eastAsia" w:ascii="宋体" w:hAnsi="宋体" w:eastAsia="宋体" w:cs="宋体"/>
                <w:spacing w:val="0"/>
                <w:sz w:val="21"/>
                <w:szCs w:val="21"/>
              </w:rPr>
              <w:t>等设备设施</w:t>
            </w:r>
          </w:p>
        </w:tc>
        <w:tc>
          <w:tcPr>
            <w:tcW w:w="653" w:type="pct"/>
            <w:tcBorders>
              <w:right w:val="single" w:color="auto" w:sz="4" w:space="0"/>
            </w:tcBorders>
            <w:noWrap w:val="0"/>
            <w:vAlign w:val="center"/>
          </w:tcPr>
          <w:p w14:paraId="75E5C42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r w14:paraId="6EC45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05" w:type="pct"/>
            <w:tcBorders>
              <w:left w:val="single" w:color="auto" w:sz="4" w:space="0"/>
            </w:tcBorders>
            <w:noWrap w:val="0"/>
            <w:vAlign w:val="center"/>
          </w:tcPr>
          <w:p w14:paraId="430946D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532" w:type="pct"/>
            <w:noWrap w:val="0"/>
            <w:vAlign w:val="center"/>
          </w:tcPr>
          <w:p w14:paraId="17FB307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商务数据分析与应用实训室</w:t>
            </w:r>
          </w:p>
        </w:tc>
        <w:tc>
          <w:tcPr>
            <w:tcW w:w="1322" w:type="pct"/>
            <w:noWrap w:val="0"/>
            <w:vAlign w:val="center"/>
          </w:tcPr>
          <w:p w14:paraId="67D0546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利用博星卓越电子商务数据分析基础实训系统完成电子商务相关实训</w:t>
            </w:r>
          </w:p>
        </w:tc>
        <w:tc>
          <w:tcPr>
            <w:tcW w:w="1103" w:type="pct"/>
            <w:noWrap w:val="0"/>
            <w:vAlign w:val="center"/>
          </w:tcPr>
          <w:p w14:paraId="72B9CA8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技术、人工智能应用技术、OFFICE高级应用、电子商务基础、Python基础、零售基础、数据采集与处理、数据采集与处理实训、电子商务数据分析、数据分析技术、运营管理数据分析、产品数据分析、销售数据分析、市场数据分析、市场数据分析实训、客户数据分析、供应链数据分析、数据可视化</w:t>
            </w:r>
          </w:p>
        </w:tc>
        <w:tc>
          <w:tcPr>
            <w:tcW w:w="982" w:type="pct"/>
            <w:noWrap w:val="0"/>
            <w:vAlign w:val="center"/>
          </w:tcPr>
          <w:p w14:paraId="4A794007">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tcBorders>
              <w:right w:val="single" w:color="auto" w:sz="4" w:space="0"/>
            </w:tcBorders>
            <w:noWrap w:val="0"/>
            <w:vAlign w:val="center"/>
          </w:tcPr>
          <w:p w14:paraId="7BAD1FA3">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r w14:paraId="2BD78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05" w:type="pct"/>
            <w:tcBorders>
              <w:left w:val="single" w:color="auto" w:sz="4" w:space="0"/>
            </w:tcBorders>
            <w:noWrap w:val="0"/>
            <w:vAlign w:val="center"/>
          </w:tcPr>
          <w:p w14:paraId="054572A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532" w:type="pct"/>
            <w:noWrap w:val="0"/>
            <w:vAlign w:val="center"/>
          </w:tcPr>
          <w:p w14:paraId="5A23F5D9">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营销与管理综合实训室</w:t>
            </w:r>
          </w:p>
        </w:tc>
        <w:tc>
          <w:tcPr>
            <w:tcW w:w="1322" w:type="pct"/>
            <w:noWrap w:val="0"/>
            <w:vAlign w:val="center"/>
          </w:tcPr>
          <w:p w14:paraId="1C63BAA6">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利用多媒体设备及营销实战沙盘模拟软件开展营销模拟实训</w:t>
            </w:r>
          </w:p>
          <w:p w14:paraId="796F2EB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p>
        </w:tc>
        <w:tc>
          <w:tcPr>
            <w:tcW w:w="1103" w:type="pct"/>
            <w:noWrap w:val="0"/>
            <w:vAlign w:val="center"/>
          </w:tcPr>
          <w:p w14:paraId="2AAC5D4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市场营销基础、零售基础、网店运营/直播运营、新媒体营销、应用文写作、创新创业教育、电子商务法规、国际贸易基础实务、统计学基础、</w:t>
            </w:r>
          </w:p>
        </w:tc>
        <w:tc>
          <w:tcPr>
            <w:tcW w:w="982" w:type="pct"/>
            <w:noWrap w:val="0"/>
            <w:vAlign w:val="center"/>
          </w:tcPr>
          <w:p w14:paraId="0DD541C9">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电脑、服务器、白板、投影仪、6套沙盘桌、办公桌椅、摄录设备，以及打印机、传真机等办公设备</w:t>
            </w:r>
          </w:p>
        </w:tc>
        <w:tc>
          <w:tcPr>
            <w:tcW w:w="653" w:type="pct"/>
            <w:tcBorders>
              <w:right w:val="single" w:color="auto" w:sz="4" w:space="0"/>
            </w:tcBorders>
            <w:noWrap w:val="0"/>
            <w:vAlign w:val="center"/>
          </w:tcPr>
          <w:p w14:paraId="1046D35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r w14:paraId="2287D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05" w:type="pct"/>
            <w:tcBorders>
              <w:left w:val="single" w:color="auto" w:sz="4" w:space="0"/>
            </w:tcBorders>
            <w:noWrap w:val="0"/>
            <w:vAlign w:val="center"/>
          </w:tcPr>
          <w:p w14:paraId="39CE19C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532" w:type="pct"/>
            <w:noWrap w:val="0"/>
            <w:vAlign w:val="center"/>
          </w:tcPr>
          <w:p w14:paraId="4B37406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网络语音室</w:t>
            </w:r>
          </w:p>
        </w:tc>
        <w:tc>
          <w:tcPr>
            <w:tcW w:w="1322" w:type="pct"/>
            <w:noWrap w:val="0"/>
            <w:vAlign w:val="center"/>
          </w:tcPr>
          <w:p w14:paraId="3487ED5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利用“蓝鸽语言学习网络平台”，可实现课堂教学、自主学习、考试系统、资源库管理、教学管理五大功能</w:t>
            </w:r>
          </w:p>
        </w:tc>
        <w:tc>
          <w:tcPr>
            <w:tcW w:w="1103" w:type="pct"/>
            <w:noWrap w:val="0"/>
            <w:vAlign w:val="center"/>
          </w:tcPr>
          <w:p w14:paraId="6394A21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外语、商务英语、跨境电商英语、跨境电子商务实务、新媒体营销、电子商务法规、财税基础、零售基础、跨境电子商务实务、国际贸易基础实务</w:t>
            </w:r>
          </w:p>
        </w:tc>
        <w:tc>
          <w:tcPr>
            <w:tcW w:w="982" w:type="pct"/>
            <w:noWrap w:val="0"/>
            <w:vAlign w:val="center"/>
          </w:tcPr>
          <w:p w14:paraId="168EB1C4">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多媒体投影机1台、微型电子计算机48台、服务器1台、交换机3台、互联网接入设备</w:t>
            </w:r>
          </w:p>
        </w:tc>
        <w:tc>
          <w:tcPr>
            <w:tcW w:w="653" w:type="pct"/>
            <w:tcBorders>
              <w:right w:val="single" w:color="auto" w:sz="4" w:space="0"/>
            </w:tcBorders>
            <w:noWrap w:val="0"/>
            <w:vAlign w:val="center"/>
          </w:tcPr>
          <w:p w14:paraId="0FEB7C6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200m</w:t>
            </w:r>
            <w:r>
              <w:rPr>
                <w:rFonts w:hint="eastAsia" w:ascii="宋体" w:hAnsi="宋体" w:eastAsia="宋体" w:cs="宋体"/>
                <w:sz w:val="21"/>
                <w:szCs w:val="21"/>
                <w:vertAlign w:val="superscript"/>
                <w:lang w:val="en-US" w:eastAsia="zh-CN"/>
              </w:rPr>
              <w:t>2</w:t>
            </w:r>
          </w:p>
        </w:tc>
      </w:tr>
    </w:tbl>
    <w:p w14:paraId="2243A60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36A0799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7145608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依据本课程标准选择或编写优质教材。教材的选用要依据本课程标准，根据本课程的特点，教材应体现思想性、科学性、趣味性和灵活性相结合的原则，具体应达到以下几点要求：</w:t>
      </w:r>
    </w:p>
    <w:p w14:paraId="6B01E25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①应体现职业教育的特点，并适应不同教学模式的需求。</w:t>
      </w:r>
    </w:p>
    <w:p w14:paraId="7A64695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②教材呈现形式上应图文并茂，尽量用图片、表格说明问题，尽量符合学生的阅读心理与习惯。</w:t>
      </w:r>
    </w:p>
    <w:p w14:paraId="5FEDBA0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③教材应体现本着“以就业为导向，以能力为本位”、“理论务实够用，重视实践操作”和“课证融通”的编写理念，教材内容设置从我国外贸跟单员职业岗位的实践技能需要出发，充分结合外贸企业与生产企业跟单的实际运用和全国外贸跟单员职业能力证书的考证需求，</w:t>
      </w:r>
    </w:p>
    <w:p w14:paraId="367C402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④对教材未涉及的新知识或新理论应在其他教材或参考资料中体现、补充。</w:t>
      </w:r>
    </w:p>
    <w:p w14:paraId="36F9A8A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390DAC6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①按照高职学生的认知规律，采用现代化教学手段，制作与教学内容相配套的教学课件、动画、视频、微课等，建设校级、省级、国家级在线开放课程。</w:t>
      </w:r>
    </w:p>
    <w:p w14:paraId="4477149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②积极利用互联网，如跨境电商专业国家教学资源库等网络资源，使教学内容从单一化转向多元化，从而拓展学生的知识和能力。</w:t>
      </w:r>
    </w:p>
    <w:p w14:paraId="087897ED">
      <w:pPr>
        <w:rPr>
          <w:rFonts w:hint="eastAsia" w:ascii="宋体" w:hAnsi="宋体" w:eastAsia="宋体" w:cs="宋体"/>
          <w:sz w:val="24"/>
        </w:rPr>
      </w:pPr>
    </w:p>
    <w:p w14:paraId="196FE8C4">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667877D9">
      <w:pPr>
        <w:pStyle w:val="2"/>
        <w:bidi w:val="0"/>
        <w:jc w:val="center"/>
        <w:rPr>
          <w:rFonts w:hint="eastAsia"/>
          <w:lang w:val="en-US" w:eastAsia="zh-CN"/>
        </w:rPr>
      </w:pPr>
      <w:bookmarkStart w:id="81" w:name="_Toc9100"/>
      <w:bookmarkStart w:id="82" w:name="_Toc11986"/>
      <w:r>
        <w:rPr>
          <w:rFonts w:hint="eastAsia"/>
          <w:lang w:val="en-US" w:eastAsia="zh-CN"/>
        </w:rPr>
        <w:t>《跨境电子商务实务》课程标准</w:t>
      </w:r>
      <w:bookmarkEnd w:id="81"/>
      <w:bookmarkEnd w:id="82"/>
    </w:p>
    <w:p w14:paraId="590661DF">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466"/>
        <w:gridCol w:w="1724"/>
        <w:gridCol w:w="991"/>
        <w:gridCol w:w="1180"/>
        <w:gridCol w:w="3173"/>
      </w:tblGrid>
      <w:tr w14:paraId="1455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bottom w:val="single" w:color="auto" w:sz="4" w:space="0"/>
              <w:right w:val="single" w:color="auto" w:sz="4" w:space="0"/>
            </w:tcBorders>
            <w:vAlign w:val="center"/>
          </w:tcPr>
          <w:p w14:paraId="6FDA1F5A">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22" w:type="pct"/>
            <w:gridSpan w:val="3"/>
            <w:tcBorders>
              <w:top w:val="single" w:color="auto" w:sz="4" w:space="0"/>
              <w:left w:val="single" w:color="auto" w:sz="4" w:space="0"/>
              <w:bottom w:val="single" w:color="auto" w:sz="4" w:space="0"/>
              <w:right w:val="single" w:color="auto" w:sz="4" w:space="0"/>
            </w:tcBorders>
            <w:vAlign w:val="center"/>
          </w:tcPr>
          <w:p w14:paraId="79B3D3CF">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跨境电子商务实务</w:t>
            </w:r>
          </w:p>
        </w:tc>
        <w:tc>
          <w:tcPr>
            <w:tcW w:w="599" w:type="pct"/>
            <w:tcBorders>
              <w:top w:val="single" w:color="auto" w:sz="4" w:space="0"/>
              <w:left w:val="single" w:color="auto" w:sz="4" w:space="0"/>
              <w:bottom w:val="single" w:color="auto" w:sz="4" w:space="0"/>
              <w:right w:val="single" w:color="auto" w:sz="4" w:space="0"/>
            </w:tcBorders>
            <w:vAlign w:val="center"/>
          </w:tcPr>
          <w:p w14:paraId="012C0C0A">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09" w:type="pct"/>
            <w:tcBorders>
              <w:top w:val="single" w:color="auto" w:sz="4" w:space="0"/>
              <w:left w:val="single" w:color="auto" w:sz="4" w:space="0"/>
              <w:bottom w:val="single" w:color="auto" w:sz="4" w:space="0"/>
              <w:right w:val="single" w:color="auto" w:sz="4" w:space="0"/>
            </w:tcBorders>
            <w:vAlign w:val="center"/>
          </w:tcPr>
          <w:p w14:paraId="0E6333AC">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swsf23012</w:t>
            </w:r>
          </w:p>
        </w:tc>
      </w:tr>
      <w:tr w14:paraId="1CE3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bottom w:val="single" w:color="auto" w:sz="4" w:space="0"/>
              <w:right w:val="single" w:color="auto" w:sz="4" w:space="0"/>
            </w:tcBorders>
          </w:tcPr>
          <w:p w14:paraId="37FB7B6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44" w:type="pct"/>
            <w:tcBorders>
              <w:top w:val="single" w:color="auto" w:sz="4" w:space="0"/>
              <w:left w:val="single" w:color="auto" w:sz="4" w:space="0"/>
              <w:bottom w:val="single" w:color="auto" w:sz="4" w:space="0"/>
              <w:right w:val="single" w:color="auto" w:sz="4" w:space="0"/>
            </w:tcBorders>
          </w:tcPr>
          <w:p w14:paraId="4904D084">
            <w:pPr>
              <w:jc w:val="center"/>
              <w:rPr>
                <w:rFonts w:hint="default" w:eastAsiaTheme="minorEastAsia"/>
                <w:lang w:val="en-US" w:eastAsia="zh-CN"/>
              </w:rPr>
            </w:pPr>
            <w:r>
              <w:rPr>
                <w:rFonts w:hint="eastAsia"/>
                <w:lang w:val="en-US" w:eastAsia="zh-CN"/>
              </w:rPr>
              <w:t>28学时</w:t>
            </w:r>
          </w:p>
        </w:tc>
        <w:tc>
          <w:tcPr>
            <w:tcW w:w="875" w:type="pct"/>
            <w:tcBorders>
              <w:top w:val="single" w:color="auto" w:sz="4" w:space="0"/>
              <w:left w:val="single" w:color="auto" w:sz="4" w:space="0"/>
              <w:bottom w:val="single" w:color="auto" w:sz="4" w:space="0"/>
              <w:right w:val="single" w:color="auto" w:sz="4" w:space="0"/>
            </w:tcBorders>
          </w:tcPr>
          <w:p w14:paraId="0B113AF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4D32FF28">
            <w:pPr>
              <w:jc w:val="center"/>
              <w:rPr>
                <w:rFonts w:hint="eastAsia"/>
                <w:lang w:val="en-US" w:eastAsia="zh-CN"/>
              </w:rPr>
            </w:pPr>
            <w:r>
              <w:rPr>
                <w:rFonts w:hint="eastAsia"/>
                <w:lang w:val="en-US" w:eastAsia="zh-CN"/>
              </w:rPr>
              <w:t>4学时</w:t>
            </w:r>
          </w:p>
        </w:tc>
        <w:tc>
          <w:tcPr>
            <w:tcW w:w="599" w:type="pct"/>
            <w:tcBorders>
              <w:top w:val="single" w:color="auto" w:sz="4" w:space="0"/>
              <w:left w:val="single" w:color="auto" w:sz="4" w:space="0"/>
              <w:bottom w:val="single" w:color="auto" w:sz="4" w:space="0"/>
              <w:right w:val="single" w:color="auto" w:sz="4" w:space="0"/>
            </w:tcBorders>
            <w:vAlign w:val="center"/>
          </w:tcPr>
          <w:p w14:paraId="2DC58D4F">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09" w:type="pct"/>
            <w:tcBorders>
              <w:top w:val="single" w:color="auto" w:sz="4" w:space="0"/>
              <w:left w:val="single" w:color="auto" w:sz="4" w:space="0"/>
              <w:bottom w:val="single" w:color="auto" w:sz="4" w:space="0"/>
              <w:right w:val="single" w:color="auto" w:sz="4" w:space="0"/>
            </w:tcBorders>
            <w:vAlign w:val="center"/>
          </w:tcPr>
          <w:p w14:paraId="70D0F585">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1452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bottom w:val="single" w:color="auto" w:sz="4" w:space="0"/>
              <w:right w:val="single" w:color="auto" w:sz="4" w:space="0"/>
            </w:tcBorders>
          </w:tcPr>
          <w:p w14:paraId="5723FBC3">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31" w:type="pct"/>
            <w:gridSpan w:val="5"/>
            <w:tcBorders>
              <w:top w:val="single" w:color="auto" w:sz="4" w:space="0"/>
              <w:left w:val="single" w:color="auto" w:sz="4" w:space="0"/>
              <w:bottom w:val="single" w:color="auto" w:sz="4" w:space="0"/>
              <w:right w:val="single" w:color="auto" w:sz="4" w:space="0"/>
            </w:tcBorders>
          </w:tcPr>
          <w:p w14:paraId="766031FE">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商务数据分析与应用</w:t>
            </w:r>
          </w:p>
        </w:tc>
      </w:tr>
      <w:tr w14:paraId="3C1E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right w:val="single" w:color="auto" w:sz="4" w:space="0"/>
            </w:tcBorders>
            <w:vAlign w:val="center"/>
          </w:tcPr>
          <w:p w14:paraId="7F58652C">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22" w:type="pct"/>
            <w:gridSpan w:val="3"/>
            <w:tcBorders>
              <w:top w:val="single" w:color="auto" w:sz="4" w:space="0"/>
              <w:left w:val="single" w:color="auto" w:sz="4" w:space="0"/>
              <w:right w:val="single" w:color="auto" w:sz="4" w:space="0"/>
            </w:tcBorders>
            <w:vAlign w:val="top"/>
          </w:tcPr>
          <w:p w14:paraId="691015D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99" w:type="pct"/>
            <w:tcBorders>
              <w:top w:val="single" w:color="auto" w:sz="4" w:space="0"/>
              <w:left w:val="single" w:color="auto" w:sz="4" w:space="0"/>
              <w:bottom w:val="single" w:color="auto" w:sz="4" w:space="0"/>
              <w:right w:val="single" w:color="auto" w:sz="4" w:space="0"/>
            </w:tcBorders>
            <w:vAlign w:val="center"/>
          </w:tcPr>
          <w:p w14:paraId="00C62E06">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09" w:type="pct"/>
            <w:tcBorders>
              <w:top w:val="single" w:color="auto" w:sz="4" w:space="0"/>
              <w:left w:val="single" w:color="auto" w:sz="4" w:space="0"/>
              <w:bottom w:val="single" w:color="auto" w:sz="4" w:space="0"/>
              <w:right w:val="single" w:color="auto" w:sz="4" w:space="0"/>
            </w:tcBorders>
            <w:vAlign w:val="center"/>
          </w:tcPr>
          <w:p w14:paraId="5C785621">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608C2CD">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73A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right w:val="single" w:color="auto" w:sz="4" w:space="0"/>
            </w:tcBorders>
            <w:shd w:val="clear" w:color="auto" w:fill="auto"/>
            <w:vAlign w:val="center"/>
          </w:tcPr>
          <w:p w14:paraId="75020103">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31" w:type="pct"/>
            <w:gridSpan w:val="5"/>
            <w:tcBorders>
              <w:top w:val="single" w:color="auto" w:sz="4" w:space="0"/>
              <w:left w:val="single" w:color="auto" w:sz="4" w:space="0"/>
              <w:right w:val="single" w:color="auto" w:sz="4" w:space="0"/>
            </w:tcBorders>
            <w:vAlign w:val="top"/>
          </w:tcPr>
          <w:p w14:paraId="28AC37C6">
            <w:pPr>
              <w:pStyle w:val="12"/>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电子商务基础、商务数据分析与应用基础、市场数据分析</w:t>
            </w:r>
          </w:p>
        </w:tc>
      </w:tr>
      <w:tr w14:paraId="1674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right w:val="single" w:color="auto" w:sz="4" w:space="0"/>
            </w:tcBorders>
            <w:shd w:val="clear" w:color="auto" w:fill="auto"/>
            <w:vAlign w:val="center"/>
          </w:tcPr>
          <w:p w14:paraId="11DA6C89">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31" w:type="pct"/>
            <w:gridSpan w:val="5"/>
            <w:tcBorders>
              <w:top w:val="single" w:color="auto" w:sz="4" w:space="0"/>
              <w:left w:val="single" w:color="auto" w:sz="4" w:space="0"/>
              <w:right w:val="single" w:color="auto" w:sz="4" w:space="0"/>
            </w:tcBorders>
            <w:vAlign w:val="top"/>
          </w:tcPr>
          <w:p w14:paraId="1A446C12">
            <w:pPr>
              <w:pStyle w:val="12"/>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国际贸易基础实务、新媒体营销</w:t>
            </w:r>
          </w:p>
        </w:tc>
      </w:tr>
      <w:tr w14:paraId="5776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right w:val="single" w:color="auto" w:sz="4" w:space="0"/>
            </w:tcBorders>
            <w:shd w:val="clear" w:color="auto" w:fill="auto"/>
            <w:vAlign w:val="center"/>
          </w:tcPr>
          <w:p w14:paraId="2298DEE7">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31" w:type="pct"/>
            <w:gridSpan w:val="5"/>
            <w:tcBorders>
              <w:top w:val="single" w:color="auto" w:sz="4" w:space="0"/>
              <w:left w:val="single" w:color="auto" w:sz="4" w:space="0"/>
              <w:right w:val="single" w:color="auto" w:sz="4" w:space="0"/>
            </w:tcBorders>
            <w:shd w:val="clear" w:color="auto" w:fill="auto"/>
            <w:vAlign w:val="top"/>
          </w:tcPr>
          <w:p w14:paraId="3113B57F">
            <w:pPr>
              <w:rPr>
                <w:rFonts w:ascii="Arial" w:hAnsi="Arial" w:eastAsia="宋体" w:cs="Arial"/>
                <w:kern w:val="2"/>
                <w:sz w:val="21"/>
                <w:szCs w:val="24"/>
                <w:lang w:val="en-US" w:eastAsia="zh-CN" w:bidi="ar-SA"/>
              </w:rPr>
            </w:pPr>
            <w:r>
              <w:rPr>
                <w:rFonts w:hint="eastAsia"/>
              </w:rPr>
              <w:t>《跨境电子商务》</w:t>
            </w:r>
            <w:r>
              <w:rPr>
                <w:rFonts w:ascii="Arial" w:hAnsi="Arial" w:eastAsia="宋体" w:cs="Arial"/>
              </w:rPr>
              <w:t>（</w:t>
            </w:r>
            <w:r>
              <w:rPr>
                <w:rFonts w:hint="eastAsia"/>
              </w:rPr>
              <w:t>张冠凤、邱三平、刘亚杰</w:t>
            </w:r>
            <w:r>
              <w:rPr>
                <w:rFonts w:hint="eastAsia" w:ascii="Arial" w:hAnsi="Arial" w:eastAsia="宋体" w:cs="Arial"/>
              </w:rPr>
              <w:t>，</w:t>
            </w:r>
            <w:r>
              <w:rPr>
                <w:rFonts w:hint="eastAsia"/>
              </w:rPr>
              <w:t>江苏大学出版社</w:t>
            </w:r>
            <w:r>
              <w:rPr>
                <w:rFonts w:hint="eastAsia"/>
                <w:lang w:val="en-US" w:eastAsia="zh-CN"/>
              </w:rPr>
              <w:t>，2022年5月第5次印刷，ISBN号：978-7-5684-0791-5</w:t>
            </w:r>
            <w:r>
              <w:rPr>
                <w:rFonts w:hint="eastAsia"/>
              </w:rPr>
              <w:t>)</w:t>
            </w:r>
          </w:p>
        </w:tc>
      </w:tr>
      <w:tr w14:paraId="4779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right w:val="single" w:color="auto" w:sz="4" w:space="0"/>
            </w:tcBorders>
            <w:vAlign w:val="center"/>
          </w:tcPr>
          <w:p w14:paraId="7F0D78A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22" w:type="pct"/>
            <w:gridSpan w:val="3"/>
            <w:tcBorders>
              <w:top w:val="single" w:color="auto" w:sz="4" w:space="0"/>
              <w:left w:val="single" w:color="auto" w:sz="4" w:space="0"/>
              <w:right w:val="single" w:color="auto" w:sz="4" w:space="0"/>
            </w:tcBorders>
            <w:vAlign w:val="top"/>
          </w:tcPr>
          <w:p w14:paraId="73524E2A">
            <w:pPr>
              <w:widowControl/>
              <w:jc w:val="center"/>
              <w:rPr>
                <w:rFonts w:hint="eastAsia" w:eastAsiaTheme="minorEastAsia"/>
                <w:lang w:val="en-US" w:eastAsia="zh-CN"/>
              </w:rPr>
            </w:pPr>
            <w:r>
              <w:rPr>
                <w:rFonts w:hint="eastAsia"/>
                <w:lang w:val="en-US" w:eastAsia="zh-CN"/>
              </w:rPr>
              <w:t>郑颖卓</w:t>
            </w:r>
          </w:p>
        </w:tc>
        <w:tc>
          <w:tcPr>
            <w:tcW w:w="599" w:type="pct"/>
            <w:tcBorders>
              <w:top w:val="single" w:color="auto" w:sz="4" w:space="0"/>
              <w:left w:val="single" w:color="auto" w:sz="4" w:space="0"/>
              <w:bottom w:val="single" w:color="auto" w:sz="4" w:space="0"/>
              <w:right w:val="single" w:color="auto" w:sz="4" w:space="0"/>
            </w:tcBorders>
            <w:vAlign w:val="center"/>
          </w:tcPr>
          <w:p w14:paraId="1FB7D343">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09" w:type="pct"/>
            <w:tcBorders>
              <w:top w:val="single" w:color="auto" w:sz="4" w:space="0"/>
              <w:left w:val="single" w:color="auto" w:sz="4" w:space="0"/>
              <w:bottom w:val="single" w:color="auto" w:sz="4" w:space="0"/>
              <w:right w:val="single" w:color="auto" w:sz="4" w:space="0"/>
            </w:tcBorders>
            <w:vAlign w:val="center"/>
          </w:tcPr>
          <w:p w14:paraId="3B596BA5">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FFE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pct"/>
            <w:tcBorders>
              <w:top w:val="single" w:color="auto" w:sz="4" w:space="0"/>
              <w:left w:val="single" w:color="auto" w:sz="4" w:space="0"/>
              <w:right w:val="single" w:color="auto" w:sz="4" w:space="0"/>
            </w:tcBorders>
            <w:vAlign w:val="center"/>
          </w:tcPr>
          <w:p w14:paraId="52286036">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22" w:type="pct"/>
            <w:gridSpan w:val="3"/>
            <w:tcBorders>
              <w:top w:val="single" w:color="auto" w:sz="4" w:space="0"/>
              <w:left w:val="single" w:color="auto" w:sz="4" w:space="0"/>
              <w:right w:val="single" w:color="auto" w:sz="4" w:space="0"/>
            </w:tcBorders>
            <w:vAlign w:val="top"/>
          </w:tcPr>
          <w:p w14:paraId="65B0A8AA">
            <w:pPr>
              <w:widowControl/>
              <w:jc w:val="center"/>
              <w:rPr>
                <w:rFonts w:hint="eastAsia" w:eastAsiaTheme="minorEastAsia"/>
                <w:lang w:val="en-US" w:eastAsia="zh-CN"/>
              </w:rPr>
            </w:pPr>
            <w:r>
              <w:rPr>
                <w:rFonts w:hint="eastAsia"/>
                <w:lang w:val="en-US" w:eastAsia="zh-CN"/>
              </w:rPr>
              <w:t>李筱淼</w:t>
            </w:r>
          </w:p>
        </w:tc>
        <w:tc>
          <w:tcPr>
            <w:tcW w:w="599" w:type="pct"/>
            <w:tcBorders>
              <w:top w:val="single" w:color="auto" w:sz="4" w:space="0"/>
              <w:left w:val="single" w:color="auto" w:sz="4" w:space="0"/>
              <w:bottom w:val="single" w:color="auto" w:sz="4" w:space="0"/>
              <w:right w:val="single" w:color="auto" w:sz="4" w:space="0"/>
            </w:tcBorders>
            <w:vAlign w:val="center"/>
          </w:tcPr>
          <w:p w14:paraId="7B013E82">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09" w:type="pct"/>
            <w:tcBorders>
              <w:top w:val="single" w:color="auto" w:sz="4" w:space="0"/>
              <w:left w:val="single" w:color="auto" w:sz="4" w:space="0"/>
              <w:bottom w:val="single" w:color="auto" w:sz="4" w:space="0"/>
              <w:right w:val="single" w:color="auto" w:sz="4" w:space="0"/>
            </w:tcBorders>
            <w:vAlign w:val="center"/>
          </w:tcPr>
          <w:p w14:paraId="6CF5F8EC">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CACAA8D">
      <w:pPr>
        <w:pStyle w:val="3"/>
        <w:bidi w:val="0"/>
        <w:rPr>
          <w:rFonts w:hint="eastAsia"/>
          <w:lang w:val="en-US" w:eastAsia="zh-CN"/>
        </w:rPr>
      </w:pPr>
      <w:r>
        <w:rPr>
          <w:rFonts w:hint="eastAsia"/>
          <w:lang w:val="en-US" w:eastAsia="zh-CN"/>
        </w:rPr>
        <w:t>二、课程定位</w:t>
      </w:r>
    </w:p>
    <w:p w14:paraId="0DF99A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本课程是商务数据分析与应用专业群学生的必修课程，也是实战操作技能类课程之一。本课程的目的是专业群内的学生在学习了电子商务基础和国际贸易实务等基本知识的基础上，着重掌握运营第三方电子商务平台，来开发各类国际客户，提高业务实战的能力。通过本课程学习，学生应达到根据设定的目标或载体进行跨境电子实务操作的基本要求。</w:t>
      </w:r>
    </w:p>
    <w:p w14:paraId="09771164">
      <w:pPr>
        <w:pStyle w:val="3"/>
        <w:bidi w:val="0"/>
        <w:rPr>
          <w:rFonts w:hint="eastAsia"/>
          <w:lang w:val="en-US" w:eastAsia="zh-CN"/>
        </w:rPr>
      </w:pPr>
      <w:r>
        <w:rPr>
          <w:rFonts w:hint="eastAsia"/>
          <w:lang w:val="en-US" w:eastAsia="zh-CN"/>
        </w:rPr>
        <w:t>三、课程设计思路</w:t>
      </w:r>
    </w:p>
    <w:p w14:paraId="7AE9AE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的总体思路围绕如何运营第三方电子商务平台来展开，以岗位为学习角色，以电子商务平台操作为知识载体，以具体工作任务为学习情境和技能载体，改变学科体系下过分强调内容体系化而不利于知识和技能习得的状况，通过设计具体学习情境和工作任务，采取以项目制教学为主，融入角色模拟、技能训练、案例教学等具体教学方法，实现“教、学、做”合一。</w:t>
      </w:r>
    </w:p>
    <w:p w14:paraId="37E7C2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的总体设计思路是：以跨境电商网店运营的实际工作任务为引领，以企业出口贸易活动中涉及的客户开发和客户管理为主线，采用工作活动流程式与并列式相结合的结构来展示教学内容，通过情景教学、技巧训练、项目工作完成等虚实结合的教学方法，培养学生基本的职业意识、职业思维及处理相关问题的能力，并学会客户开发、客户跟踪、客户关系营造和客户服务等具体业务的实际操作，切实提高学生利用跨境电子商务平台开发国际客户的能力、沟通交流能力和解决实际问题能力和技巧。</w:t>
      </w:r>
    </w:p>
    <w:p w14:paraId="1E0188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课程内容涵盖跨境电商零售的相关知识，包括：平台的介绍、跨境电商零售的支付系统、国际物流介绍、产品属性填写、产品图片制作、图文编辑、零售商品价格与利润率计算、网店运营、网络营销手段、纠纷处理等。本课程立足于实际能力培养，在课程内容选择上作了大胆尝试，应用现实的电子商务平台开展教学，并鼓励学生进行创业。课程打破了以知识传授为主要特征的传统学科体系课程模式，汲取了建构主义课程观的合理性，以学生为中心，工作过程为线索，工作任务为载体，组织课程内容和课程教学，让学生在完成各项目具体工作任务的过程中来构建相关理论知识和各项职业技能，发展职业能力。</w:t>
      </w:r>
    </w:p>
    <w:p w14:paraId="1AA8061A">
      <w:pPr>
        <w:pStyle w:val="3"/>
        <w:bidi w:val="0"/>
        <w:rPr>
          <w:rFonts w:hint="eastAsia"/>
          <w:lang w:val="en-US" w:eastAsia="zh-CN"/>
        </w:rPr>
      </w:pPr>
      <w:r>
        <w:rPr>
          <w:rFonts w:hint="eastAsia"/>
          <w:lang w:val="en-US" w:eastAsia="zh-CN"/>
        </w:rPr>
        <w:t>四、课程目标</w:t>
      </w:r>
    </w:p>
    <w:p w14:paraId="2BA379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3BFB82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.了解跨境电子商务的概念、分类和流程</w:t>
      </w:r>
    </w:p>
    <w:p w14:paraId="524E2D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.熟悉主流跨境电商平台的特点</w:t>
      </w:r>
    </w:p>
    <w:p w14:paraId="3FE77B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.了解主要跨境电商平台的入驻要求</w:t>
      </w:r>
    </w:p>
    <w:p w14:paraId="3BDBCF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.了解</w:t>
      </w:r>
      <w:r>
        <w:rPr>
          <w:rFonts w:hint="eastAsia" w:asciiTheme="minorEastAsia" w:hAnsiTheme="minorEastAsia" w:cstheme="minorEastAsia"/>
          <w:sz w:val="24"/>
          <w:szCs w:val="24"/>
          <w:lang w:val="en-US" w:eastAsia="zh-CN"/>
        </w:rPr>
        <w:t>品类与品类结构的概念</w:t>
      </w:r>
    </w:p>
    <w:p w14:paraId="33B736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.了解跨境电商计算成本的相关知识</w:t>
      </w:r>
    </w:p>
    <w:p w14:paraId="2EF87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了解在全球速卖通平台上发布产品的基本常识</w:t>
      </w:r>
    </w:p>
    <w:p w14:paraId="26A0C8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7</w:t>
      </w:r>
      <w:r>
        <w:rPr>
          <w:rFonts w:hint="eastAsia" w:asciiTheme="minorEastAsia" w:hAnsiTheme="minorEastAsia" w:eastAsiaTheme="minorEastAsia" w:cstheme="minorEastAsia"/>
          <w:sz w:val="24"/>
          <w:szCs w:val="24"/>
          <w:lang w:val="en-US" w:eastAsia="zh-CN"/>
        </w:rPr>
        <w:t>.了解搜索引擎营销的方式及营销技巧</w:t>
      </w:r>
    </w:p>
    <w:p w14:paraId="188C63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8</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了解海外仓的相关知识</w:t>
      </w:r>
    </w:p>
    <w:p w14:paraId="57D549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了解订单处理的基本流程</w:t>
      </w:r>
    </w:p>
    <w:p w14:paraId="625571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w:t>
      </w:r>
      <w:r>
        <w:rPr>
          <w:rFonts w:hint="eastAsia" w:asciiTheme="minorEastAsia" w:hAnsiTheme="minorEastAsia" w:cstheme="minorEastAsia"/>
          <w:sz w:val="24"/>
          <w:szCs w:val="24"/>
          <w:lang w:val="en-US" w:eastAsia="zh-CN"/>
        </w:rPr>
        <w:t>0</w:t>
      </w:r>
      <w:r>
        <w:rPr>
          <w:rFonts w:hint="eastAsia" w:asciiTheme="minorEastAsia" w:hAnsiTheme="minorEastAsia" w:eastAsiaTheme="minorEastAsia" w:cstheme="minorEastAsia"/>
          <w:sz w:val="24"/>
          <w:szCs w:val="24"/>
          <w:lang w:val="en-US" w:eastAsia="zh-CN"/>
        </w:rPr>
        <w:t>.了解跨境</w:t>
      </w:r>
      <w:r>
        <w:rPr>
          <w:rFonts w:hint="eastAsia" w:asciiTheme="minorEastAsia" w:hAnsiTheme="minorEastAsia" w:cstheme="minorEastAsia"/>
          <w:sz w:val="24"/>
          <w:szCs w:val="24"/>
          <w:lang w:val="en-US" w:eastAsia="zh-CN"/>
        </w:rPr>
        <w:t>支付的主要方式</w:t>
      </w:r>
    </w:p>
    <w:p w14:paraId="37D7D9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了解跨境电商客服人员应具备的技能</w:t>
      </w:r>
    </w:p>
    <w:p w14:paraId="6B7426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C2DCA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B1.能够指出跨境电子商务与传统国际贸易的区别和联系</w:t>
      </w:r>
    </w:p>
    <w:p w14:paraId="358D69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B2.能够针对行业及产品的具体情况选择合适的跨境电商平台</w:t>
      </w:r>
    </w:p>
    <w:p w14:paraId="1942AA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.能够在全球速卖通上进行店铺注册</w:t>
      </w:r>
    </w:p>
    <w:p w14:paraId="3D62D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能够按照目标客户群体的需求构建店铺的种类</w:t>
      </w:r>
    </w:p>
    <w:p w14:paraId="3096C3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.能够根据产品的不同来源进行成本核算，然后对外报价</w:t>
      </w:r>
    </w:p>
    <w:p w14:paraId="298D04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能够在全球速卖通平台上正确发布产品</w:t>
      </w:r>
    </w:p>
    <w:p w14:paraId="4B033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7</w:t>
      </w:r>
      <w:r>
        <w:rPr>
          <w:rFonts w:hint="eastAsia" w:asciiTheme="minorEastAsia" w:hAnsiTheme="minorEastAsia" w:eastAsiaTheme="minorEastAsia" w:cstheme="minorEastAsia"/>
          <w:sz w:val="24"/>
          <w:szCs w:val="24"/>
          <w:lang w:val="en-US" w:eastAsia="zh-CN"/>
        </w:rPr>
        <w:t>.能够利用搜索引擎工具推广跨境电商网站或产品</w:t>
      </w:r>
    </w:p>
    <w:p w14:paraId="1112D4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8</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能够计算各种不同物流模式的运费</w:t>
      </w:r>
    </w:p>
    <w:p w14:paraId="42F7A1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能够在跨境电商平台上进行线上发货</w:t>
      </w:r>
    </w:p>
    <w:p w14:paraId="1A066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w:t>
      </w:r>
      <w:r>
        <w:rPr>
          <w:rFonts w:hint="eastAsia" w:asciiTheme="minorEastAsia" w:hAnsiTheme="minorEastAsia" w:cstheme="minorEastAsia"/>
          <w:sz w:val="24"/>
          <w:szCs w:val="24"/>
          <w:lang w:val="en-US" w:eastAsia="zh-CN"/>
        </w:rPr>
        <w:t>0</w:t>
      </w:r>
      <w:r>
        <w:rPr>
          <w:rFonts w:hint="eastAsia" w:asciiTheme="minorEastAsia" w:hAnsiTheme="minorEastAsia" w:eastAsiaTheme="minorEastAsia" w:cstheme="minorEastAsia"/>
          <w:sz w:val="24"/>
          <w:szCs w:val="24"/>
          <w:lang w:val="en-US" w:eastAsia="zh-CN"/>
        </w:rPr>
        <w:t>.能够</w:t>
      </w:r>
      <w:r>
        <w:rPr>
          <w:rFonts w:hint="eastAsia" w:asciiTheme="minorEastAsia" w:hAnsiTheme="minorEastAsia" w:cstheme="minorEastAsia"/>
          <w:sz w:val="24"/>
          <w:szCs w:val="24"/>
          <w:lang w:val="en-US" w:eastAsia="zh-CN"/>
        </w:rPr>
        <w:t>基本理解跨境支付的流程，了解各跨境支付方式的优缺点</w:t>
      </w:r>
    </w:p>
    <w:p w14:paraId="302419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能够回信给买家，快速处理询盘函</w:t>
      </w:r>
    </w:p>
    <w:p w14:paraId="5E9C6E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27DE7A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lang w:val="en-US" w:eastAsia="zh-CN"/>
        </w:rPr>
        <w:t>.培养学生观察思考、精研业务、认真工作的习惯；</w:t>
      </w:r>
    </w:p>
    <w:p w14:paraId="117F09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C2.培养学生培养学生法律意识、创新意识。</w:t>
      </w:r>
    </w:p>
    <w:p w14:paraId="7F2AD4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.培养学生外贸强国的使命意识和责任意识</w:t>
      </w:r>
      <w:r>
        <w:rPr>
          <w:rFonts w:hint="eastAsia" w:asciiTheme="minorEastAsia" w:hAnsiTheme="minorEastAsia" w:cstheme="minorEastAsia"/>
          <w:sz w:val="24"/>
          <w:szCs w:val="24"/>
          <w:highlight w:val="none"/>
          <w:lang w:val="en-US" w:eastAsia="zh-CN"/>
        </w:rPr>
        <w:t>。</w:t>
      </w:r>
    </w:p>
    <w:p w14:paraId="680086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培养学生大国工匠型职业修养，增强其大国自信和社会责任感。</w:t>
      </w:r>
    </w:p>
    <w:p w14:paraId="5E4036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培养学生勇于创新、吃苦耐劳的精神。</w:t>
      </w:r>
    </w:p>
    <w:p w14:paraId="14CEF1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C6</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培养学生主动坦诚、关爱客户、诚实守信的品质。</w:t>
      </w:r>
    </w:p>
    <w:p w14:paraId="1E674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C7</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提高学生人际关系处理能力，以及团队合作意识。</w:t>
      </w:r>
    </w:p>
    <w:p w14:paraId="530BEA2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BB024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4E445D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53B558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6ABC6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7A414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79A3D1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49170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highlight w:val="none"/>
          <w:lang w:val="en-US"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7F39450F">
      <w:pPr>
        <w:pStyle w:val="3"/>
        <w:numPr>
          <w:ilvl w:val="0"/>
          <w:numId w:val="25"/>
        </w:numPr>
        <w:bidi w:val="0"/>
        <w:rPr>
          <w:rFonts w:hint="eastAsia"/>
          <w:lang w:val="en-US" w:eastAsia="zh-CN"/>
        </w:rPr>
      </w:pPr>
      <w:r>
        <w:rPr>
          <w:rFonts w:hint="eastAsia"/>
          <w:lang w:val="en-US" w:eastAsia="zh-CN"/>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2156"/>
        <w:gridCol w:w="816"/>
        <w:gridCol w:w="780"/>
        <w:gridCol w:w="926"/>
        <w:gridCol w:w="940"/>
        <w:gridCol w:w="1685"/>
        <w:gridCol w:w="660"/>
        <w:gridCol w:w="634"/>
      </w:tblGrid>
      <w:tr w14:paraId="554E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35" w:type="pct"/>
            <w:vAlign w:val="center"/>
          </w:tcPr>
          <w:p w14:paraId="7F735D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94" w:type="pct"/>
            <w:vAlign w:val="center"/>
          </w:tcPr>
          <w:p w14:paraId="01285C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4" w:type="pct"/>
            <w:vAlign w:val="center"/>
          </w:tcPr>
          <w:p w14:paraId="67E93A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6" w:type="pct"/>
            <w:vAlign w:val="center"/>
          </w:tcPr>
          <w:p w14:paraId="6AA9A0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0" w:type="pct"/>
            <w:vAlign w:val="center"/>
          </w:tcPr>
          <w:p w14:paraId="4F5787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7" w:type="pct"/>
            <w:vAlign w:val="center"/>
          </w:tcPr>
          <w:p w14:paraId="11F7E5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55" w:type="pct"/>
            <w:vAlign w:val="center"/>
          </w:tcPr>
          <w:p w14:paraId="597225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35" w:type="pct"/>
            <w:vAlign w:val="center"/>
          </w:tcPr>
          <w:p w14:paraId="14375D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21" w:type="pct"/>
            <w:vAlign w:val="center"/>
          </w:tcPr>
          <w:p w14:paraId="6BDD50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07A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5" w:type="pct"/>
            <w:vAlign w:val="center"/>
          </w:tcPr>
          <w:p w14:paraId="12848736">
            <w:pPr>
              <w:rPr>
                <w:rFonts w:hint="eastAsia" w:ascii="宋体" w:hAnsi="宋体" w:eastAsia="宋体" w:cs="宋体"/>
                <w:sz w:val="21"/>
                <w:szCs w:val="21"/>
              </w:rPr>
            </w:pPr>
            <w:r>
              <w:rPr>
                <w:rFonts w:hint="eastAsia" w:ascii="宋体" w:hAnsi="宋体" w:eastAsia="宋体" w:cs="宋体"/>
                <w:sz w:val="21"/>
                <w:szCs w:val="21"/>
              </w:rPr>
              <w:t>第一章</w:t>
            </w:r>
          </w:p>
          <w:p w14:paraId="4E78F898">
            <w:pPr>
              <w:rPr>
                <w:rFonts w:hint="eastAsia" w:ascii="宋体" w:hAnsi="宋体" w:eastAsia="宋体" w:cs="宋体"/>
                <w:sz w:val="21"/>
                <w:szCs w:val="21"/>
                <w:lang w:val="en-US" w:eastAsia="zh-CN"/>
              </w:rPr>
            </w:pPr>
            <w:r>
              <w:rPr>
                <w:rFonts w:hint="eastAsia" w:ascii="宋体" w:hAnsi="宋体" w:eastAsia="宋体" w:cs="宋体"/>
                <w:sz w:val="21"/>
                <w:szCs w:val="21"/>
              </w:rPr>
              <w:t>初识跨境电子商务</w:t>
            </w:r>
          </w:p>
        </w:tc>
        <w:tc>
          <w:tcPr>
            <w:tcW w:w="1094" w:type="pct"/>
            <w:vAlign w:val="center"/>
          </w:tcPr>
          <w:p w14:paraId="500AFC1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跨境电子商务概述</w:t>
            </w:r>
          </w:p>
          <w:p w14:paraId="7CADD5D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跨境电子商务的优势及影响</w:t>
            </w:r>
          </w:p>
          <w:p w14:paraId="4117933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我国跨境电子商务的发展及趋势</w:t>
            </w:r>
          </w:p>
          <w:p w14:paraId="4CB692A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第四节 跨境电子商务的参与主体和岗位</w:t>
            </w:r>
          </w:p>
        </w:tc>
        <w:tc>
          <w:tcPr>
            <w:tcW w:w="414" w:type="pct"/>
            <w:vAlign w:val="center"/>
          </w:tcPr>
          <w:p w14:paraId="44FF5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6" w:type="pct"/>
            <w:vAlign w:val="center"/>
          </w:tcPr>
          <w:p w14:paraId="4C48F2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70" w:type="pct"/>
            <w:vAlign w:val="center"/>
          </w:tcPr>
          <w:p w14:paraId="242827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auto"/>
                <w:sz w:val="21"/>
                <w:szCs w:val="21"/>
                <w:highlight w:val="none"/>
                <w:lang w:val="en-US" w:eastAsia="zh-CN"/>
              </w:rPr>
              <w:t>C1C2</w:t>
            </w:r>
          </w:p>
        </w:tc>
        <w:tc>
          <w:tcPr>
            <w:tcW w:w="477" w:type="pct"/>
            <w:vAlign w:val="center"/>
          </w:tcPr>
          <w:p w14:paraId="5E65B3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w:t>
            </w:r>
          </w:p>
          <w:p w14:paraId="1E4E33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855" w:type="pct"/>
            <w:vAlign w:val="center"/>
          </w:tcPr>
          <w:p w14:paraId="29A9889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48398E8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8AC8595">
            <w:pP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能力目标5</w:t>
            </w:r>
          </w:p>
        </w:tc>
        <w:tc>
          <w:tcPr>
            <w:tcW w:w="335" w:type="pct"/>
            <w:vAlign w:val="center"/>
          </w:tcPr>
          <w:p w14:paraId="19F41B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12E2AF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AB0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5" w:type="pct"/>
            <w:vMerge w:val="restart"/>
            <w:vAlign w:val="center"/>
          </w:tcPr>
          <w:p w14:paraId="1EF90D75">
            <w:pPr>
              <w:rPr>
                <w:rFonts w:hint="eastAsia" w:ascii="宋体" w:hAnsi="宋体" w:eastAsia="宋体" w:cs="宋体"/>
                <w:sz w:val="21"/>
                <w:szCs w:val="21"/>
              </w:rPr>
            </w:pPr>
            <w:r>
              <w:rPr>
                <w:rFonts w:hint="eastAsia" w:ascii="宋体" w:hAnsi="宋体" w:eastAsia="宋体" w:cs="宋体"/>
                <w:sz w:val="21"/>
                <w:szCs w:val="21"/>
              </w:rPr>
              <w:t>第二章</w:t>
            </w:r>
          </w:p>
          <w:p w14:paraId="694EF719">
            <w:pPr>
              <w:rPr>
                <w:rFonts w:hint="eastAsia" w:ascii="宋体" w:hAnsi="宋体" w:eastAsia="宋体" w:cs="宋体"/>
                <w:sz w:val="21"/>
                <w:szCs w:val="21"/>
                <w:lang w:val="en-US" w:eastAsia="zh-CN"/>
              </w:rPr>
            </w:pPr>
            <w:r>
              <w:rPr>
                <w:rFonts w:hint="eastAsia" w:ascii="宋体" w:hAnsi="宋体" w:eastAsia="宋体" w:cs="宋体"/>
                <w:sz w:val="21"/>
                <w:szCs w:val="21"/>
              </w:rPr>
              <w:t>选择跨境电商平台</w:t>
            </w:r>
          </w:p>
        </w:tc>
        <w:tc>
          <w:tcPr>
            <w:tcW w:w="1094" w:type="pct"/>
            <w:vAlign w:val="center"/>
          </w:tcPr>
          <w:p w14:paraId="37ABE04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跨境电子商务平台的基本知识</w:t>
            </w:r>
          </w:p>
          <w:p w14:paraId="55DA97E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亚马逊：“以客户为中心”的外贸平台</w:t>
            </w:r>
          </w:p>
          <w:p w14:paraId="48BC144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全球速卖通：国际版的“天猫”</w:t>
            </w:r>
          </w:p>
        </w:tc>
        <w:tc>
          <w:tcPr>
            <w:tcW w:w="414" w:type="pct"/>
            <w:vAlign w:val="center"/>
          </w:tcPr>
          <w:p w14:paraId="285591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w:t>
            </w:r>
          </w:p>
        </w:tc>
        <w:tc>
          <w:tcPr>
            <w:tcW w:w="396" w:type="pct"/>
            <w:vAlign w:val="center"/>
          </w:tcPr>
          <w:p w14:paraId="2A6437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B2</w:t>
            </w:r>
          </w:p>
        </w:tc>
        <w:tc>
          <w:tcPr>
            <w:tcW w:w="470" w:type="pct"/>
            <w:vAlign w:val="center"/>
          </w:tcPr>
          <w:p w14:paraId="7B35C7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tc>
        <w:tc>
          <w:tcPr>
            <w:tcW w:w="477" w:type="pct"/>
            <w:vAlign w:val="center"/>
          </w:tcPr>
          <w:p w14:paraId="4E71B5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w:t>
            </w:r>
          </w:p>
          <w:p w14:paraId="4B59E6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w:t>
            </w:r>
          </w:p>
        </w:tc>
        <w:tc>
          <w:tcPr>
            <w:tcW w:w="855" w:type="pct"/>
            <w:vAlign w:val="center"/>
          </w:tcPr>
          <w:p w14:paraId="68B7A9B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56DB4A4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2C29EFD">
            <w:pPr>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18F916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671855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1D7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14:paraId="023DAAD3">
            <w:pPr>
              <w:rPr>
                <w:rFonts w:hint="eastAsia" w:ascii="宋体" w:hAnsi="宋体" w:eastAsia="宋体" w:cs="宋体"/>
                <w:sz w:val="21"/>
                <w:szCs w:val="21"/>
              </w:rPr>
            </w:pPr>
          </w:p>
        </w:tc>
        <w:tc>
          <w:tcPr>
            <w:tcW w:w="1094" w:type="pct"/>
            <w:vAlign w:val="center"/>
          </w:tcPr>
          <w:p w14:paraId="43C3AEB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第四节  Wish：推荐与探索结合的移动外贸平台</w:t>
            </w:r>
          </w:p>
          <w:p w14:paraId="5DA6EC1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第五节 敦煌网：通往全球的线上“丝绸之路”</w:t>
            </w:r>
          </w:p>
          <w:p w14:paraId="490FAB8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第六节  eBay：全球人民的线上拍卖、购物网站</w:t>
            </w:r>
          </w:p>
        </w:tc>
        <w:tc>
          <w:tcPr>
            <w:tcW w:w="414" w:type="pct"/>
            <w:vAlign w:val="center"/>
          </w:tcPr>
          <w:p w14:paraId="76D121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w:t>
            </w:r>
          </w:p>
        </w:tc>
        <w:tc>
          <w:tcPr>
            <w:tcW w:w="396" w:type="pct"/>
            <w:vAlign w:val="center"/>
          </w:tcPr>
          <w:p w14:paraId="44F2D1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B2</w:t>
            </w:r>
          </w:p>
        </w:tc>
        <w:tc>
          <w:tcPr>
            <w:tcW w:w="470" w:type="pct"/>
            <w:vAlign w:val="center"/>
          </w:tcPr>
          <w:p w14:paraId="3DAC04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tc>
        <w:tc>
          <w:tcPr>
            <w:tcW w:w="477" w:type="pct"/>
            <w:vAlign w:val="center"/>
          </w:tcPr>
          <w:p w14:paraId="2DB799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w:t>
            </w:r>
          </w:p>
          <w:p w14:paraId="7DA334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w:t>
            </w:r>
          </w:p>
        </w:tc>
        <w:tc>
          <w:tcPr>
            <w:tcW w:w="855" w:type="pct"/>
            <w:vAlign w:val="center"/>
          </w:tcPr>
          <w:p w14:paraId="59087EF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3704F2D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7055C5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6F51B9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07105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907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58B98620">
            <w:pPr>
              <w:rPr>
                <w:rFonts w:hint="eastAsia" w:ascii="宋体" w:hAnsi="宋体" w:eastAsia="宋体" w:cs="宋体"/>
                <w:sz w:val="21"/>
                <w:szCs w:val="21"/>
              </w:rPr>
            </w:pPr>
            <w:r>
              <w:rPr>
                <w:rFonts w:hint="eastAsia" w:ascii="宋体" w:hAnsi="宋体" w:eastAsia="宋体" w:cs="宋体"/>
                <w:sz w:val="21"/>
                <w:szCs w:val="21"/>
              </w:rPr>
              <w:t>第三章</w:t>
            </w:r>
          </w:p>
          <w:p w14:paraId="3458DFA7">
            <w:pPr>
              <w:rPr>
                <w:rFonts w:hint="eastAsia" w:ascii="宋体" w:hAnsi="宋体" w:eastAsia="宋体" w:cs="宋体"/>
                <w:sz w:val="21"/>
                <w:szCs w:val="21"/>
                <w:lang w:val="en-US" w:eastAsia="zh-CN"/>
              </w:rPr>
            </w:pPr>
            <w:r>
              <w:rPr>
                <w:rFonts w:hint="eastAsia" w:ascii="宋体" w:hAnsi="宋体" w:eastAsia="宋体" w:cs="宋体"/>
                <w:sz w:val="21"/>
                <w:szCs w:val="21"/>
              </w:rPr>
              <w:t>跨境电商平台卖家注册</w:t>
            </w:r>
          </w:p>
        </w:tc>
        <w:tc>
          <w:tcPr>
            <w:tcW w:w="1094" w:type="pct"/>
            <w:vAlign w:val="center"/>
          </w:tcPr>
          <w:p w14:paraId="2A8EAAF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全球速卖通平台卖家入驻知识</w:t>
            </w:r>
          </w:p>
          <w:p w14:paraId="3712FA6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Wish平台卖家入驻知识</w:t>
            </w:r>
          </w:p>
          <w:p w14:paraId="2F40FFA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其他平台卖家入驻知识</w:t>
            </w:r>
          </w:p>
        </w:tc>
        <w:tc>
          <w:tcPr>
            <w:tcW w:w="414" w:type="pct"/>
            <w:vAlign w:val="center"/>
          </w:tcPr>
          <w:p w14:paraId="4AC18E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A3</w:t>
            </w:r>
          </w:p>
        </w:tc>
        <w:tc>
          <w:tcPr>
            <w:tcW w:w="396" w:type="pct"/>
            <w:vAlign w:val="center"/>
          </w:tcPr>
          <w:p w14:paraId="7EDD15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B3</w:t>
            </w:r>
          </w:p>
        </w:tc>
        <w:tc>
          <w:tcPr>
            <w:tcW w:w="470" w:type="pct"/>
            <w:vAlign w:val="center"/>
          </w:tcPr>
          <w:p w14:paraId="5335C5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tc>
        <w:tc>
          <w:tcPr>
            <w:tcW w:w="477" w:type="pct"/>
            <w:vAlign w:val="center"/>
          </w:tcPr>
          <w:p w14:paraId="182DB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55" w:type="pct"/>
            <w:vAlign w:val="center"/>
          </w:tcPr>
          <w:p w14:paraId="5B1D33C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237BCC9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5E5F06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19051E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7B9420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5C5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2E152D57">
            <w:pPr>
              <w:rPr>
                <w:rFonts w:hint="eastAsia" w:ascii="宋体" w:hAnsi="宋体" w:eastAsia="宋体" w:cs="宋体"/>
                <w:sz w:val="21"/>
                <w:szCs w:val="21"/>
              </w:rPr>
            </w:pPr>
            <w:r>
              <w:rPr>
                <w:rFonts w:hint="eastAsia" w:ascii="宋体" w:hAnsi="宋体" w:eastAsia="宋体" w:cs="宋体"/>
                <w:sz w:val="21"/>
                <w:szCs w:val="21"/>
              </w:rPr>
              <w:t>第四章</w:t>
            </w:r>
          </w:p>
          <w:p w14:paraId="0352E7DD">
            <w:pPr>
              <w:rPr>
                <w:rFonts w:hint="eastAsia" w:ascii="宋体" w:hAnsi="宋体" w:eastAsia="宋体" w:cs="宋体"/>
                <w:sz w:val="21"/>
                <w:szCs w:val="21"/>
                <w:lang w:val="en-US" w:eastAsia="zh-CN"/>
              </w:rPr>
            </w:pPr>
            <w:r>
              <w:rPr>
                <w:rFonts w:hint="eastAsia" w:ascii="宋体" w:hAnsi="宋体" w:eastAsia="宋体" w:cs="宋体"/>
                <w:sz w:val="21"/>
                <w:szCs w:val="21"/>
              </w:rPr>
              <w:t>跨境选品</w:t>
            </w:r>
          </w:p>
        </w:tc>
        <w:tc>
          <w:tcPr>
            <w:tcW w:w="1094" w:type="pct"/>
            <w:vAlign w:val="center"/>
          </w:tcPr>
          <w:p w14:paraId="26BF731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第一节品类的相关概念</w:t>
            </w:r>
          </w:p>
          <w:p w14:paraId="2D907EA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选品的原则与理念</w:t>
            </w:r>
          </w:p>
          <w:p w14:paraId="67BFCC6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选品的技巧</w:t>
            </w:r>
          </w:p>
        </w:tc>
        <w:tc>
          <w:tcPr>
            <w:tcW w:w="414" w:type="pct"/>
            <w:vAlign w:val="center"/>
          </w:tcPr>
          <w:p w14:paraId="2C540A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6" w:type="pct"/>
            <w:vAlign w:val="center"/>
          </w:tcPr>
          <w:p w14:paraId="77DE55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B4</w:t>
            </w:r>
          </w:p>
        </w:tc>
        <w:tc>
          <w:tcPr>
            <w:tcW w:w="470" w:type="pct"/>
            <w:vAlign w:val="center"/>
          </w:tcPr>
          <w:p w14:paraId="504D0D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w:t>
            </w:r>
          </w:p>
        </w:tc>
        <w:tc>
          <w:tcPr>
            <w:tcW w:w="477" w:type="pct"/>
            <w:vAlign w:val="center"/>
          </w:tcPr>
          <w:p w14:paraId="76EB5B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55" w:type="pct"/>
            <w:vAlign w:val="center"/>
          </w:tcPr>
          <w:p w14:paraId="3AA7E5A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34A52C1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76649E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065E56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5EA431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DC8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7CD70692">
            <w:pPr>
              <w:rPr>
                <w:rFonts w:hint="eastAsia" w:ascii="宋体" w:hAnsi="宋体" w:eastAsia="宋体" w:cs="宋体"/>
                <w:sz w:val="21"/>
                <w:szCs w:val="21"/>
              </w:rPr>
            </w:pPr>
            <w:r>
              <w:rPr>
                <w:rFonts w:hint="eastAsia" w:ascii="宋体" w:hAnsi="宋体" w:eastAsia="宋体" w:cs="宋体"/>
                <w:sz w:val="21"/>
                <w:szCs w:val="21"/>
              </w:rPr>
              <w:t>第五章</w:t>
            </w:r>
          </w:p>
          <w:p w14:paraId="10AD09B3">
            <w:pPr>
              <w:rPr>
                <w:rFonts w:hint="eastAsia" w:ascii="宋体" w:hAnsi="宋体" w:eastAsia="宋体" w:cs="宋体"/>
                <w:sz w:val="21"/>
                <w:szCs w:val="21"/>
                <w:lang w:val="en-US" w:eastAsia="zh-CN"/>
              </w:rPr>
            </w:pPr>
            <w:r>
              <w:rPr>
                <w:rFonts w:hint="eastAsia" w:ascii="宋体" w:hAnsi="宋体" w:eastAsia="宋体" w:cs="宋体"/>
                <w:sz w:val="21"/>
                <w:szCs w:val="21"/>
              </w:rPr>
              <w:t>跨境产品定价</w:t>
            </w:r>
          </w:p>
        </w:tc>
        <w:tc>
          <w:tcPr>
            <w:tcW w:w="1094" w:type="pct"/>
            <w:vAlign w:val="center"/>
          </w:tcPr>
          <w:p w14:paraId="56EB430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出口跨境电商的成本核算</w:t>
            </w:r>
          </w:p>
          <w:p w14:paraId="1582081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跨境电商产品的定价策略</w:t>
            </w:r>
          </w:p>
          <w:p w14:paraId="5953E38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跨境电商产品定价心理学</w:t>
            </w:r>
          </w:p>
        </w:tc>
        <w:tc>
          <w:tcPr>
            <w:tcW w:w="414" w:type="pct"/>
            <w:vAlign w:val="center"/>
          </w:tcPr>
          <w:p w14:paraId="47E546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6" w:type="pct"/>
            <w:vAlign w:val="center"/>
          </w:tcPr>
          <w:p w14:paraId="4DE1C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B5</w:t>
            </w:r>
          </w:p>
        </w:tc>
        <w:tc>
          <w:tcPr>
            <w:tcW w:w="470" w:type="pct"/>
            <w:vAlign w:val="center"/>
          </w:tcPr>
          <w:p w14:paraId="2C84F7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p w14:paraId="4C2EB4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w:t>
            </w:r>
          </w:p>
        </w:tc>
        <w:tc>
          <w:tcPr>
            <w:tcW w:w="477" w:type="pct"/>
            <w:vAlign w:val="center"/>
          </w:tcPr>
          <w:p w14:paraId="1CF931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55" w:type="pct"/>
            <w:vAlign w:val="center"/>
          </w:tcPr>
          <w:p w14:paraId="7254FBB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146A788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724AC7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71AB5D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57C6DC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4DE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restart"/>
            <w:vAlign w:val="center"/>
          </w:tcPr>
          <w:p w14:paraId="6CF1976B">
            <w:pPr>
              <w:rPr>
                <w:rFonts w:hint="eastAsia" w:ascii="宋体" w:hAnsi="宋体" w:eastAsia="宋体" w:cs="宋体"/>
                <w:sz w:val="21"/>
                <w:szCs w:val="21"/>
              </w:rPr>
            </w:pPr>
            <w:r>
              <w:rPr>
                <w:rFonts w:hint="eastAsia" w:ascii="宋体" w:hAnsi="宋体" w:eastAsia="宋体" w:cs="宋体"/>
                <w:sz w:val="21"/>
                <w:szCs w:val="21"/>
              </w:rPr>
              <w:t>第六章</w:t>
            </w:r>
          </w:p>
          <w:p w14:paraId="45916A84">
            <w:pPr>
              <w:rPr>
                <w:rFonts w:hint="eastAsia" w:ascii="宋体" w:hAnsi="宋体" w:eastAsia="宋体" w:cs="宋体"/>
                <w:sz w:val="21"/>
                <w:szCs w:val="21"/>
              </w:rPr>
            </w:pPr>
            <w:r>
              <w:rPr>
                <w:rFonts w:hint="eastAsia" w:ascii="宋体" w:hAnsi="宋体" w:eastAsia="宋体" w:cs="宋体"/>
                <w:sz w:val="21"/>
                <w:szCs w:val="21"/>
              </w:rPr>
              <w:t>跨境产品发布与店铺优化</w:t>
            </w:r>
          </w:p>
        </w:tc>
        <w:tc>
          <w:tcPr>
            <w:tcW w:w="1094" w:type="pct"/>
            <w:vAlign w:val="center"/>
          </w:tcPr>
          <w:p w14:paraId="4FFDD91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全球速卖通平台发布产品须知</w:t>
            </w:r>
          </w:p>
          <w:p w14:paraId="06E022F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优化产品的技巧</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p>
          <w:p w14:paraId="37C7117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跨境店铺优化</w:t>
            </w:r>
          </w:p>
        </w:tc>
        <w:tc>
          <w:tcPr>
            <w:tcW w:w="414" w:type="pct"/>
            <w:vAlign w:val="center"/>
          </w:tcPr>
          <w:p w14:paraId="065303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A6</w:t>
            </w:r>
          </w:p>
        </w:tc>
        <w:tc>
          <w:tcPr>
            <w:tcW w:w="396" w:type="pct"/>
            <w:vAlign w:val="center"/>
          </w:tcPr>
          <w:p w14:paraId="723F4F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B6</w:t>
            </w:r>
          </w:p>
        </w:tc>
        <w:tc>
          <w:tcPr>
            <w:tcW w:w="470" w:type="pct"/>
            <w:vAlign w:val="center"/>
          </w:tcPr>
          <w:p w14:paraId="21152F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p w14:paraId="2F5154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w:t>
            </w:r>
          </w:p>
        </w:tc>
        <w:tc>
          <w:tcPr>
            <w:tcW w:w="477" w:type="pct"/>
            <w:vAlign w:val="center"/>
          </w:tcPr>
          <w:p w14:paraId="3AD56F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55" w:type="pct"/>
            <w:vAlign w:val="center"/>
          </w:tcPr>
          <w:p w14:paraId="7C71A2E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4795CCF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170E231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08AA91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404EB1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FF8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14:paraId="020120CC">
            <w:pPr>
              <w:rPr>
                <w:rFonts w:hint="eastAsia" w:ascii="宋体" w:hAnsi="宋体" w:eastAsia="宋体" w:cs="宋体"/>
                <w:sz w:val="21"/>
                <w:szCs w:val="21"/>
              </w:rPr>
            </w:pPr>
          </w:p>
        </w:tc>
        <w:tc>
          <w:tcPr>
            <w:tcW w:w="1094" w:type="pct"/>
            <w:vAlign w:val="center"/>
          </w:tcPr>
          <w:p w14:paraId="66E83DF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实操一 计算中国邮政国际小包物流运费实操二 计算国际空运头程物流费用实操三 计算海外仓相关费用</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p>
        </w:tc>
        <w:tc>
          <w:tcPr>
            <w:tcW w:w="414" w:type="pct"/>
            <w:vAlign w:val="center"/>
          </w:tcPr>
          <w:p w14:paraId="5D63C2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A6</w:t>
            </w:r>
          </w:p>
        </w:tc>
        <w:tc>
          <w:tcPr>
            <w:tcW w:w="396" w:type="pct"/>
            <w:vAlign w:val="center"/>
          </w:tcPr>
          <w:p w14:paraId="3EE349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B6</w:t>
            </w:r>
          </w:p>
        </w:tc>
        <w:tc>
          <w:tcPr>
            <w:tcW w:w="470" w:type="pct"/>
            <w:vAlign w:val="center"/>
          </w:tcPr>
          <w:p w14:paraId="316DF0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w:t>
            </w:r>
          </w:p>
          <w:p w14:paraId="5BDA61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w:t>
            </w:r>
          </w:p>
        </w:tc>
        <w:tc>
          <w:tcPr>
            <w:tcW w:w="477" w:type="pct"/>
            <w:vAlign w:val="center"/>
          </w:tcPr>
          <w:p w14:paraId="719CAA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D3D4</w:t>
            </w:r>
          </w:p>
        </w:tc>
        <w:tc>
          <w:tcPr>
            <w:tcW w:w="855" w:type="pct"/>
            <w:vAlign w:val="center"/>
          </w:tcPr>
          <w:p w14:paraId="101490D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2432E5E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685C924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3B91B3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2F119D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B01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3D84BDA7">
            <w:pPr>
              <w:rPr>
                <w:rFonts w:hint="eastAsia" w:ascii="宋体" w:hAnsi="宋体" w:eastAsia="宋体" w:cs="宋体"/>
                <w:sz w:val="21"/>
                <w:szCs w:val="21"/>
              </w:rPr>
            </w:pPr>
            <w:r>
              <w:rPr>
                <w:rFonts w:hint="eastAsia" w:ascii="宋体" w:hAnsi="宋体" w:eastAsia="宋体" w:cs="宋体"/>
                <w:sz w:val="21"/>
                <w:szCs w:val="21"/>
              </w:rPr>
              <w:t>第七章</w:t>
            </w:r>
          </w:p>
          <w:p w14:paraId="6446C091">
            <w:pPr>
              <w:rPr>
                <w:rFonts w:hint="eastAsia" w:ascii="宋体" w:hAnsi="宋体" w:eastAsia="宋体" w:cs="宋体"/>
                <w:sz w:val="21"/>
                <w:szCs w:val="21"/>
              </w:rPr>
            </w:pPr>
            <w:r>
              <w:rPr>
                <w:rFonts w:hint="eastAsia" w:ascii="宋体" w:hAnsi="宋体" w:eastAsia="宋体" w:cs="宋体"/>
                <w:sz w:val="21"/>
                <w:szCs w:val="21"/>
              </w:rPr>
              <w:t>跨境电商营销</w:t>
            </w:r>
          </w:p>
        </w:tc>
        <w:tc>
          <w:tcPr>
            <w:tcW w:w="1094" w:type="pct"/>
            <w:vAlign w:val="center"/>
          </w:tcPr>
          <w:p w14:paraId="1CEEBCE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最主流的营销方式：搜索引擎营销</w:t>
            </w:r>
          </w:p>
          <w:p w14:paraId="02136B7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最具互动性的营销方式：社交媒体营销</w:t>
            </w:r>
          </w:p>
          <w:p w14:paraId="475F2D9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最直接的营销方式：平台付费营销</w:t>
            </w:r>
          </w:p>
        </w:tc>
        <w:tc>
          <w:tcPr>
            <w:tcW w:w="414" w:type="pct"/>
            <w:vAlign w:val="center"/>
          </w:tcPr>
          <w:p w14:paraId="1637B8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A7</w:t>
            </w:r>
          </w:p>
        </w:tc>
        <w:tc>
          <w:tcPr>
            <w:tcW w:w="396" w:type="pct"/>
            <w:vAlign w:val="center"/>
          </w:tcPr>
          <w:p w14:paraId="46E471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B7</w:t>
            </w:r>
          </w:p>
        </w:tc>
        <w:tc>
          <w:tcPr>
            <w:tcW w:w="470" w:type="pct"/>
            <w:vAlign w:val="center"/>
          </w:tcPr>
          <w:p w14:paraId="6AF88A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C4C5</w:t>
            </w:r>
          </w:p>
        </w:tc>
        <w:tc>
          <w:tcPr>
            <w:tcW w:w="477" w:type="pct"/>
            <w:vAlign w:val="center"/>
          </w:tcPr>
          <w:p w14:paraId="749B73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p w14:paraId="7AE93F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D6</w:t>
            </w:r>
          </w:p>
        </w:tc>
        <w:tc>
          <w:tcPr>
            <w:tcW w:w="855" w:type="pct"/>
            <w:vAlign w:val="center"/>
          </w:tcPr>
          <w:p w14:paraId="0D0EAEF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328409E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0EF9B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0B530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4F579F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B7D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restart"/>
            <w:vAlign w:val="center"/>
          </w:tcPr>
          <w:p w14:paraId="3ED6283F">
            <w:pPr>
              <w:rPr>
                <w:rFonts w:hint="eastAsia" w:ascii="宋体" w:hAnsi="宋体" w:eastAsia="宋体" w:cs="宋体"/>
                <w:sz w:val="21"/>
                <w:szCs w:val="21"/>
              </w:rPr>
            </w:pPr>
            <w:r>
              <w:rPr>
                <w:rFonts w:hint="eastAsia" w:ascii="宋体" w:hAnsi="宋体" w:eastAsia="宋体" w:cs="宋体"/>
                <w:sz w:val="21"/>
                <w:szCs w:val="21"/>
              </w:rPr>
              <w:t>第八章</w:t>
            </w:r>
          </w:p>
          <w:p w14:paraId="3EFEF3E2">
            <w:pPr>
              <w:rPr>
                <w:rFonts w:hint="eastAsia" w:ascii="宋体" w:hAnsi="宋体" w:eastAsia="宋体" w:cs="宋体"/>
                <w:sz w:val="21"/>
                <w:szCs w:val="21"/>
              </w:rPr>
            </w:pPr>
            <w:r>
              <w:rPr>
                <w:rFonts w:hint="eastAsia" w:ascii="宋体" w:hAnsi="宋体" w:eastAsia="宋体" w:cs="宋体"/>
                <w:sz w:val="21"/>
                <w:szCs w:val="21"/>
              </w:rPr>
              <w:t>跨境物流</w:t>
            </w:r>
          </w:p>
        </w:tc>
        <w:tc>
          <w:tcPr>
            <w:tcW w:w="1094" w:type="pct"/>
            <w:vAlign w:val="center"/>
          </w:tcPr>
          <w:p w14:paraId="0A4C5F2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跨境电商B2C物流的主要模式</w:t>
            </w:r>
          </w:p>
          <w:p w14:paraId="20F32B6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细述海外仓</w:t>
            </w:r>
          </w:p>
        </w:tc>
        <w:tc>
          <w:tcPr>
            <w:tcW w:w="414" w:type="pct"/>
            <w:vAlign w:val="center"/>
          </w:tcPr>
          <w:p w14:paraId="0B7809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A8</w:t>
            </w:r>
          </w:p>
        </w:tc>
        <w:tc>
          <w:tcPr>
            <w:tcW w:w="396" w:type="pct"/>
            <w:vAlign w:val="center"/>
          </w:tcPr>
          <w:p w14:paraId="0E6B0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B8</w:t>
            </w:r>
          </w:p>
        </w:tc>
        <w:tc>
          <w:tcPr>
            <w:tcW w:w="470" w:type="pct"/>
            <w:vAlign w:val="center"/>
          </w:tcPr>
          <w:p w14:paraId="542DB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C4C5</w:t>
            </w:r>
          </w:p>
        </w:tc>
        <w:tc>
          <w:tcPr>
            <w:tcW w:w="477" w:type="pct"/>
            <w:vAlign w:val="center"/>
          </w:tcPr>
          <w:p w14:paraId="1F0B7F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p w14:paraId="41D1D4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D6</w:t>
            </w:r>
          </w:p>
        </w:tc>
        <w:tc>
          <w:tcPr>
            <w:tcW w:w="855" w:type="pct"/>
            <w:vAlign w:val="center"/>
          </w:tcPr>
          <w:p w14:paraId="09A1CC9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059FDC5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754D336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115803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35F572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AA4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14:paraId="7491E37D">
            <w:pPr>
              <w:rPr>
                <w:rFonts w:hint="eastAsia" w:ascii="宋体" w:hAnsi="宋体" w:eastAsia="宋体" w:cs="宋体"/>
                <w:sz w:val="21"/>
                <w:szCs w:val="21"/>
              </w:rPr>
            </w:pPr>
          </w:p>
        </w:tc>
        <w:tc>
          <w:tcPr>
            <w:tcW w:w="1094" w:type="pct"/>
            <w:vAlign w:val="center"/>
          </w:tcPr>
          <w:p w14:paraId="6929C0C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实操一 计算中国邮政国际小包物流运费</w:t>
            </w:r>
          </w:p>
          <w:p w14:paraId="18E2921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实操二 计算国际空运头程物流费用</w:t>
            </w:r>
          </w:p>
          <w:p w14:paraId="2D0A52E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实操三 计算海外仓相关费用</w:t>
            </w:r>
          </w:p>
        </w:tc>
        <w:tc>
          <w:tcPr>
            <w:tcW w:w="414" w:type="pct"/>
            <w:vAlign w:val="center"/>
          </w:tcPr>
          <w:p w14:paraId="6A9584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A8</w:t>
            </w:r>
          </w:p>
        </w:tc>
        <w:tc>
          <w:tcPr>
            <w:tcW w:w="396" w:type="pct"/>
            <w:vAlign w:val="center"/>
          </w:tcPr>
          <w:p w14:paraId="67DB8E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B8</w:t>
            </w:r>
          </w:p>
        </w:tc>
        <w:tc>
          <w:tcPr>
            <w:tcW w:w="470" w:type="pct"/>
            <w:vAlign w:val="center"/>
          </w:tcPr>
          <w:p w14:paraId="18B488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C4C5</w:t>
            </w:r>
          </w:p>
        </w:tc>
        <w:tc>
          <w:tcPr>
            <w:tcW w:w="477" w:type="pct"/>
            <w:vAlign w:val="center"/>
          </w:tcPr>
          <w:p w14:paraId="0BDC20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D4D5</w:t>
            </w:r>
          </w:p>
          <w:p w14:paraId="14323D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D6</w:t>
            </w:r>
          </w:p>
        </w:tc>
        <w:tc>
          <w:tcPr>
            <w:tcW w:w="855" w:type="pct"/>
            <w:vAlign w:val="center"/>
          </w:tcPr>
          <w:p w14:paraId="595175A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5C45ED7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E574D8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21EAC9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14D25E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B3E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7B21A45A">
            <w:pPr>
              <w:rPr>
                <w:rFonts w:hint="eastAsia" w:ascii="宋体" w:hAnsi="宋体" w:eastAsia="宋体" w:cs="宋体"/>
                <w:sz w:val="21"/>
                <w:szCs w:val="21"/>
              </w:rPr>
            </w:pPr>
            <w:r>
              <w:rPr>
                <w:rFonts w:hint="eastAsia" w:ascii="宋体" w:hAnsi="宋体" w:eastAsia="宋体" w:cs="宋体"/>
                <w:sz w:val="21"/>
                <w:szCs w:val="21"/>
              </w:rPr>
              <w:t>第九章</w:t>
            </w:r>
          </w:p>
          <w:p w14:paraId="4D2962CE">
            <w:pPr>
              <w:rPr>
                <w:rFonts w:hint="eastAsia" w:ascii="宋体" w:hAnsi="宋体" w:eastAsia="宋体" w:cs="宋体"/>
                <w:sz w:val="21"/>
                <w:szCs w:val="21"/>
              </w:rPr>
            </w:pPr>
            <w:r>
              <w:rPr>
                <w:rFonts w:hint="eastAsia" w:ascii="宋体" w:hAnsi="宋体" w:eastAsia="宋体" w:cs="宋体"/>
                <w:sz w:val="21"/>
                <w:szCs w:val="21"/>
              </w:rPr>
              <w:t>订单处理及报关报检</w:t>
            </w:r>
          </w:p>
        </w:tc>
        <w:tc>
          <w:tcPr>
            <w:tcW w:w="1094" w:type="pct"/>
            <w:vAlign w:val="center"/>
          </w:tcPr>
          <w:p w14:paraId="0ABA31B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跨境电商平台的订单处理</w:t>
            </w:r>
          </w:p>
          <w:p w14:paraId="1E55D9F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跨境电商商品的报关报检</w:t>
            </w:r>
          </w:p>
          <w:p w14:paraId="4CAF310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外贸综合服务平台的通关服务</w:t>
            </w:r>
          </w:p>
        </w:tc>
        <w:tc>
          <w:tcPr>
            <w:tcW w:w="414" w:type="pct"/>
            <w:vAlign w:val="center"/>
          </w:tcPr>
          <w:p w14:paraId="30BC01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A9</w:t>
            </w:r>
          </w:p>
        </w:tc>
        <w:tc>
          <w:tcPr>
            <w:tcW w:w="396" w:type="pct"/>
            <w:vAlign w:val="center"/>
          </w:tcPr>
          <w:p w14:paraId="28295E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B9</w:t>
            </w:r>
          </w:p>
        </w:tc>
        <w:tc>
          <w:tcPr>
            <w:tcW w:w="470" w:type="pct"/>
            <w:vAlign w:val="center"/>
          </w:tcPr>
          <w:p w14:paraId="45185B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p w14:paraId="011F45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C7</w:t>
            </w:r>
          </w:p>
        </w:tc>
        <w:tc>
          <w:tcPr>
            <w:tcW w:w="477" w:type="pct"/>
            <w:vAlign w:val="center"/>
          </w:tcPr>
          <w:p w14:paraId="42BE42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D5D6</w:t>
            </w:r>
          </w:p>
          <w:p w14:paraId="049081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D7</w:t>
            </w:r>
          </w:p>
        </w:tc>
        <w:tc>
          <w:tcPr>
            <w:tcW w:w="855" w:type="pct"/>
            <w:vAlign w:val="center"/>
          </w:tcPr>
          <w:p w14:paraId="20610ED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5ECF5C6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34AAF5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0D87BE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271E2D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D51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2E37A8CE">
            <w:pPr>
              <w:rPr>
                <w:rFonts w:hint="eastAsia" w:ascii="宋体" w:hAnsi="宋体" w:eastAsia="宋体" w:cs="宋体"/>
                <w:sz w:val="21"/>
                <w:szCs w:val="21"/>
              </w:rPr>
            </w:pPr>
            <w:r>
              <w:rPr>
                <w:rFonts w:hint="eastAsia" w:ascii="宋体" w:hAnsi="宋体" w:eastAsia="宋体" w:cs="宋体"/>
                <w:sz w:val="21"/>
                <w:szCs w:val="21"/>
              </w:rPr>
              <w:t>第十章</w:t>
            </w:r>
          </w:p>
          <w:p w14:paraId="26F49B4F">
            <w:pPr>
              <w:rPr>
                <w:rFonts w:hint="eastAsia" w:ascii="宋体" w:hAnsi="宋体" w:eastAsia="宋体" w:cs="宋体"/>
                <w:sz w:val="21"/>
                <w:szCs w:val="21"/>
              </w:rPr>
            </w:pPr>
            <w:r>
              <w:rPr>
                <w:rFonts w:hint="eastAsia" w:ascii="宋体" w:hAnsi="宋体" w:eastAsia="宋体" w:cs="宋体"/>
                <w:sz w:val="21"/>
                <w:szCs w:val="21"/>
              </w:rPr>
              <w:t>跨境电商线上支付</w:t>
            </w:r>
          </w:p>
        </w:tc>
        <w:tc>
          <w:tcPr>
            <w:tcW w:w="1094" w:type="pct"/>
            <w:vAlign w:val="center"/>
          </w:tcPr>
          <w:p w14:paraId="6A4865F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跨境电商的支付模式</w:t>
            </w:r>
          </w:p>
          <w:p w14:paraId="4F1252E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便利快捷的跨境支付</w:t>
            </w:r>
          </w:p>
          <w:p w14:paraId="1323C1B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安全高效的跨境收款</w:t>
            </w:r>
          </w:p>
        </w:tc>
        <w:tc>
          <w:tcPr>
            <w:tcW w:w="414" w:type="pct"/>
            <w:vAlign w:val="center"/>
          </w:tcPr>
          <w:p w14:paraId="585036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A10</w:t>
            </w:r>
          </w:p>
        </w:tc>
        <w:tc>
          <w:tcPr>
            <w:tcW w:w="396" w:type="pct"/>
            <w:vAlign w:val="center"/>
          </w:tcPr>
          <w:p w14:paraId="77193C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B10</w:t>
            </w:r>
          </w:p>
        </w:tc>
        <w:tc>
          <w:tcPr>
            <w:tcW w:w="470" w:type="pct"/>
            <w:vAlign w:val="center"/>
          </w:tcPr>
          <w:p w14:paraId="4FEA59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p w14:paraId="16B7BF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C7</w:t>
            </w:r>
          </w:p>
        </w:tc>
        <w:tc>
          <w:tcPr>
            <w:tcW w:w="477" w:type="pct"/>
            <w:vAlign w:val="center"/>
          </w:tcPr>
          <w:p w14:paraId="6FFF4A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D5D6</w:t>
            </w:r>
          </w:p>
          <w:p w14:paraId="62DD89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D7</w:t>
            </w:r>
          </w:p>
        </w:tc>
        <w:tc>
          <w:tcPr>
            <w:tcW w:w="855" w:type="pct"/>
            <w:vAlign w:val="center"/>
          </w:tcPr>
          <w:p w14:paraId="1E7DC27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4F29E19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43EFF6E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54AA5B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2D8D30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A13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Align w:val="center"/>
          </w:tcPr>
          <w:p w14:paraId="6EBFBF61">
            <w:pPr>
              <w:rPr>
                <w:rFonts w:hint="eastAsia" w:ascii="宋体" w:hAnsi="宋体" w:eastAsia="宋体" w:cs="宋体"/>
                <w:sz w:val="21"/>
                <w:szCs w:val="21"/>
              </w:rPr>
            </w:pPr>
            <w:r>
              <w:rPr>
                <w:rFonts w:hint="eastAsia" w:ascii="宋体" w:hAnsi="宋体" w:eastAsia="宋体" w:cs="宋体"/>
                <w:sz w:val="21"/>
                <w:szCs w:val="21"/>
              </w:rPr>
              <w:t>第十一节</w:t>
            </w:r>
          </w:p>
          <w:p w14:paraId="252F84D9">
            <w:pPr>
              <w:rPr>
                <w:rFonts w:hint="eastAsia" w:ascii="宋体" w:hAnsi="宋体" w:eastAsia="宋体" w:cs="宋体"/>
                <w:sz w:val="21"/>
                <w:szCs w:val="21"/>
              </w:rPr>
            </w:pPr>
            <w:r>
              <w:rPr>
                <w:rFonts w:hint="eastAsia" w:ascii="宋体" w:hAnsi="宋体" w:eastAsia="宋体" w:cs="宋体"/>
                <w:sz w:val="21"/>
                <w:szCs w:val="21"/>
              </w:rPr>
              <w:t>客户服务与纠纷处理</w:t>
            </w:r>
          </w:p>
        </w:tc>
        <w:tc>
          <w:tcPr>
            <w:tcW w:w="1094" w:type="pct"/>
            <w:vAlign w:val="center"/>
          </w:tcPr>
          <w:p w14:paraId="0667FDD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跨境电商客服</w:t>
            </w:r>
          </w:p>
          <w:p w14:paraId="704D40A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询盘沟通技巧</w:t>
            </w:r>
          </w:p>
          <w:p w14:paraId="34F01DC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交易评价管理</w:t>
            </w:r>
          </w:p>
          <w:p w14:paraId="46F3499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第四节 售后服务的纠纷处理</w:t>
            </w:r>
          </w:p>
          <w:p w14:paraId="6BBA568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第五节 对买家进行二次营销</w:t>
            </w:r>
          </w:p>
        </w:tc>
        <w:tc>
          <w:tcPr>
            <w:tcW w:w="414" w:type="pct"/>
            <w:vAlign w:val="center"/>
          </w:tcPr>
          <w:p w14:paraId="1420CE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A11</w:t>
            </w:r>
          </w:p>
        </w:tc>
        <w:tc>
          <w:tcPr>
            <w:tcW w:w="396" w:type="pct"/>
            <w:vAlign w:val="center"/>
          </w:tcPr>
          <w:p w14:paraId="2F48F6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B11</w:t>
            </w:r>
          </w:p>
        </w:tc>
        <w:tc>
          <w:tcPr>
            <w:tcW w:w="470" w:type="pct"/>
            <w:vAlign w:val="center"/>
          </w:tcPr>
          <w:p w14:paraId="2421CC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p w14:paraId="2906D5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C7</w:t>
            </w:r>
          </w:p>
        </w:tc>
        <w:tc>
          <w:tcPr>
            <w:tcW w:w="477" w:type="pct"/>
            <w:vAlign w:val="center"/>
          </w:tcPr>
          <w:p w14:paraId="2E6595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D5D6</w:t>
            </w:r>
          </w:p>
          <w:p w14:paraId="241DC0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D7</w:t>
            </w:r>
          </w:p>
        </w:tc>
        <w:tc>
          <w:tcPr>
            <w:tcW w:w="855" w:type="pct"/>
            <w:vAlign w:val="center"/>
          </w:tcPr>
          <w:p w14:paraId="1692CD9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素质目标2、3、7、8</w:t>
            </w:r>
          </w:p>
          <w:p w14:paraId="5D6C5D1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知识目标3、7</w:t>
            </w:r>
          </w:p>
          <w:p w14:paraId="1F00A4A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能力目标5</w:t>
            </w:r>
          </w:p>
        </w:tc>
        <w:tc>
          <w:tcPr>
            <w:tcW w:w="335" w:type="pct"/>
            <w:vAlign w:val="center"/>
          </w:tcPr>
          <w:p w14:paraId="0AF80E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321" w:type="pct"/>
            <w:vAlign w:val="center"/>
          </w:tcPr>
          <w:p w14:paraId="35EF09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3A7E225C">
      <w:pPr>
        <w:numPr>
          <w:ilvl w:val="0"/>
          <w:numId w:val="0"/>
        </w:numPr>
        <w:bidi w:val="0"/>
        <w:rPr>
          <w:rFonts w:hint="eastAsia" w:ascii="黑体" w:hAnsi="黑体" w:eastAsia="黑体" w:cs="黑体"/>
          <w:sz w:val="28"/>
          <w:szCs w:val="28"/>
          <w:lang w:val="en-US" w:eastAsia="zh-CN"/>
        </w:rPr>
      </w:pPr>
    </w:p>
    <w:p w14:paraId="7E84DA1F">
      <w:pPr>
        <w:numPr>
          <w:ilvl w:val="0"/>
          <w:numId w:val="0"/>
        </w:numPr>
        <w:bidi w:val="0"/>
        <w:rPr>
          <w:rFonts w:hint="eastAsia" w:ascii="黑体" w:hAnsi="黑体" w:eastAsia="黑体" w:cs="黑体"/>
          <w:sz w:val="28"/>
          <w:szCs w:val="28"/>
          <w:lang w:val="en-US" w:eastAsia="zh-CN"/>
        </w:rPr>
      </w:pPr>
    </w:p>
    <w:p w14:paraId="13494E17">
      <w:pPr>
        <w:pStyle w:val="3"/>
        <w:bidi w:val="0"/>
        <w:rPr>
          <w:rFonts w:hint="eastAsia"/>
          <w:lang w:val="en-US" w:eastAsia="zh-CN"/>
        </w:rPr>
      </w:pPr>
      <w:r>
        <w:rPr>
          <w:rFonts w:hint="eastAsia"/>
          <w:lang w:val="en-US" w:eastAsia="zh-CN"/>
        </w:rPr>
        <w:t>六、课程考核与评价</w:t>
      </w:r>
    </w:p>
    <w:p w14:paraId="3AEE92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3A8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CD6B80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ACEDAF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55131E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08B2C4B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F34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91647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13E9EE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0C79460A">
            <w:pP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以出勤、课堂提问的形式进行</w:t>
            </w:r>
          </w:p>
        </w:tc>
        <w:tc>
          <w:tcPr>
            <w:tcW w:w="719" w:type="pct"/>
            <w:tcBorders>
              <w:left w:val="single" w:color="auto" w:sz="4" w:space="0"/>
              <w:right w:val="single" w:color="auto" w:sz="4" w:space="0"/>
            </w:tcBorders>
            <w:shd w:val="clear" w:color="auto" w:fill="auto"/>
            <w:vAlign w:val="center"/>
          </w:tcPr>
          <w:p w14:paraId="4AF2B590">
            <w:pPr>
              <w:jc w:val="cente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lang w:val="en-US" w:eastAsia="zh-CN"/>
              </w:rPr>
              <w:t>10%</w:t>
            </w:r>
          </w:p>
        </w:tc>
        <w:tc>
          <w:tcPr>
            <w:tcW w:w="1942" w:type="pct"/>
            <w:tcBorders>
              <w:left w:val="single" w:color="auto" w:sz="4" w:space="0"/>
              <w:right w:val="single" w:color="auto" w:sz="4" w:space="0"/>
            </w:tcBorders>
            <w:vAlign w:val="center"/>
          </w:tcPr>
          <w:p w14:paraId="0D89B5FC">
            <w:pPr>
              <w:rPr>
                <w:rFonts w:hint="eastAsia" w:ascii="宋体" w:hAnsi="宋体" w:eastAsia="宋体" w:cs="宋体"/>
                <w:color w:val="auto"/>
                <w:lang w:val="en-US" w:eastAsia="zh-CN"/>
              </w:rPr>
            </w:pPr>
            <w:r>
              <w:rPr>
                <w:rFonts w:hint="eastAsia" w:ascii="宋体" w:hAnsi="宋体" w:eastAsia="宋体" w:cs="宋体"/>
              </w:rPr>
              <w:t>本项考核通过课前点名考核学生的课堂出勤率。迟到15分钟以内每次扣1分，迟到15分钟以上或无故缺勤一节课每次扣2分，该项考核累计最多扣10分。</w:t>
            </w:r>
          </w:p>
        </w:tc>
      </w:tr>
      <w:tr w14:paraId="4173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A3810D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19285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3A6AF48F">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课后作业</w:t>
            </w:r>
          </w:p>
        </w:tc>
        <w:tc>
          <w:tcPr>
            <w:tcW w:w="719" w:type="pct"/>
            <w:tcBorders>
              <w:left w:val="single" w:color="auto" w:sz="4" w:space="0"/>
              <w:right w:val="single" w:color="auto" w:sz="4" w:space="0"/>
            </w:tcBorders>
            <w:vAlign w:val="center"/>
          </w:tcPr>
          <w:p w14:paraId="54C6BAFC">
            <w:pPr>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20%</w:t>
            </w:r>
          </w:p>
        </w:tc>
        <w:tc>
          <w:tcPr>
            <w:tcW w:w="1942" w:type="pct"/>
            <w:tcBorders>
              <w:left w:val="single" w:color="auto" w:sz="4" w:space="0"/>
              <w:right w:val="single" w:color="auto" w:sz="4" w:space="0"/>
            </w:tcBorders>
            <w:vAlign w:val="center"/>
          </w:tcPr>
          <w:p w14:paraId="6DB321AC">
            <w:pPr>
              <w:rPr>
                <w:rFonts w:hint="eastAsia" w:ascii="宋体" w:hAnsi="宋体" w:eastAsia="宋体" w:cs="宋体"/>
                <w:color w:val="auto"/>
                <w:lang w:val="en-US" w:eastAsia="zh-CN"/>
              </w:rPr>
            </w:pPr>
            <w:r>
              <w:rPr>
                <w:rFonts w:hint="eastAsia" w:ascii="宋体" w:hAnsi="宋体" w:eastAsia="宋体" w:cs="宋体"/>
              </w:rPr>
              <w:t>本项考核主要通过学生作业来检测其对教学主体内容的掌握与理解程度、实际应用知识的能力、自主学习能力、信息收集与处理能力等。</w:t>
            </w:r>
          </w:p>
        </w:tc>
      </w:tr>
      <w:tr w14:paraId="4DB7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287AAF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3FF6D3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4C5F48CA">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以技能软件操作方式进行</w:t>
            </w:r>
          </w:p>
        </w:tc>
        <w:tc>
          <w:tcPr>
            <w:tcW w:w="719" w:type="pct"/>
            <w:tcBorders>
              <w:left w:val="single" w:color="auto" w:sz="4" w:space="0"/>
              <w:right w:val="single" w:color="auto" w:sz="4" w:space="0"/>
            </w:tcBorders>
            <w:vAlign w:val="center"/>
          </w:tcPr>
          <w:p w14:paraId="4AAD0808">
            <w:pPr>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20%</w:t>
            </w:r>
          </w:p>
        </w:tc>
        <w:tc>
          <w:tcPr>
            <w:tcW w:w="1942" w:type="pct"/>
            <w:tcBorders>
              <w:left w:val="single" w:color="auto" w:sz="4" w:space="0"/>
              <w:right w:val="single" w:color="auto" w:sz="4" w:space="0"/>
            </w:tcBorders>
            <w:vAlign w:val="center"/>
          </w:tcPr>
          <w:p w14:paraId="508C411D">
            <w:pPr>
              <w:rPr>
                <w:rFonts w:hint="eastAsia" w:ascii="宋体" w:hAnsi="宋体" w:eastAsia="宋体" w:cs="宋体"/>
                <w:color w:val="auto"/>
                <w:lang w:val="en-US" w:eastAsia="zh-CN"/>
              </w:rPr>
            </w:pPr>
            <w:r>
              <w:rPr>
                <w:rFonts w:hint="eastAsia" w:ascii="宋体" w:hAnsi="宋体" w:eastAsia="宋体" w:cs="宋体"/>
              </w:rPr>
              <w:t>本项考核</w:t>
            </w:r>
            <w:r>
              <w:rPr>
                <w:rFonts w:hint="eastAsia" w:ascii="宋体" w:hAnsi="宋体" w:eastAsia="宋体" w:cs="宋体"/>
                <w:lang w:val="en-US" w:eastAsia="zh-CN"/>
              </w:rPr>
              <w:t>学生的操作能力，</w:t>
            </w:r>
            <w:r>
              <w:rPr>
                <w:rFonts w:hint="eastAsia" w:ascii="宋体" w:hAnsi="宋体" w:eastAsia="宋体" w:cs="宋体"/>
                <w:color w:val="auto"/>
                <w:lang w:val="en-US" w:eastAsia="zh-CN"/>
              </w:rPr>
              <w:t>能够积极参与完成实践作业，根据实践训练的要求优质完成实践成果的设计、制作、实施、撰写、汇报等任务。</w:t>
            </w:r>
          </w:p>
        </w:tc>
      </w:tr>
      <w:tr w14:paraId="6309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69BF8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28629DF1">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闭卷期末考试</w:t>
            </w:r>
          </w:p>
        </w:tc>
        <w:tc>
          <w:tcPr>
            <w:tcW w:w="719" w:type="pct"/>
            <w:tcBorders>
              <w:left w:val="single" w:color="auto" w:sz="4" w:space="0"/>
              <w:right w:val="single" w:color="auto" w:sz="4" w:space="0"/>
            </w:tcBorders>
            <w:vAlign w:val="center"/>
          </w:tcPr>
          <w:p w14:paraId="467DE3DE">
            <w:pPr>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50%</w:t>
            </w:r>
          </w:p>
        </w:tc>
        <w:tc>
          <w:tcPr>
            <w:tcW w:w="1942" w:type="pct"/>
            <w:tcBorders>
              <w:left w:val="single" w:color="auto" w:sz="4" w:space="0"/>
              <w:right w:val="single" w:color="auto" w:sz="4" w:space="0"/>
            </w:tcBorders>
            <w:vAlign w:val="center"/>
          </w:tcPr>
          <w:p w14:paraId="66C02F73">
            <w:pP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对课程进行总体考核，考试学生对基本知识和基本技能的掌握程度</w:t>
            </w:r>
          </w:p>
        </w:tc>
      </w:tr>
    </w:tbl>
    <w:p w14:paraId="6971AEE1">
      <w:pPr>
        <w:pStyle w:val="3"/>
        <w:bidi w:val="0"/>
        <w:rPr>
          <w:rFonts w:hint="eastAsia"/>
          <w:lang w:val="en-US" w:eastAsia="zh-CN"/>
        </w:rPr>
      </w:pPr>
      <w:r>
        <w:rPr>
          <w:rFonts w:hint="eastAsia"/>
          <w:lang w:val="en-US" w:eastAsia="zh-CN"/>
        </w:rPr>
        <w:t>七、课程实施与保障</w:t>
      </w:r>
    </w:p>
    <w:p w14:paraId="54B6C3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33BE687">
      <w:pPr>
        <w:pStyle w:val="8"/>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课程建议采用探究式以及项目教学方法，选用线上线下混合式教学组织形式，建议采用信息化教学法、小组协作等教学方法，选用讲授法、案例分析法、软件模拟操作法、小组讨论法、任务驱动法等学习方法,依托教学软件平台实施教学。充分利用多媒体资源与跨境电商仿真平台，创设真实业务场景，引导学生在情境中掌握店铺注册、产品发布、订单处理等核心操作技能。结合行业最新动态，引入企业交易数据，强化学生对平台规则与风控机制的理解。鼓励学生考取相关职业资格证书，推动课证融通，增强就业竞争力。</w:t>
      </w:r>
    </w:p>
    <w:p w14:paraId="6C5237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FEB27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39042D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52D39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5EF45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专职教师应具备双师素质资格，具有一定的实践经验，教学效果良好，职称和年龄结构合理。</w:t>
      </w:r>
    </w:p>
    <w:p w14:paraId="6A0032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0C13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2FCA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391D237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18664EA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16F4AEF9">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4FB44C5D">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7AD3417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47703EC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14DB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73C9404">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6117C5B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3BA9E50C">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3"/>
                <w:rFonts w:hint="eastAsia" w:asciiTheme="minorEastAsia" w:hAnsiTheme="minorEastAsia" w:cstheme="minorEastAsia"/>
                <w:snapToGrid w:val="0"/>
                <w:color w:val="auto"/>
                <w:sz w:val="21"/>
                <w:szCs w:val="21"/>
                <w:highlight w:val="none"/>
                <w:lang w:val="en-US" w:eastAsia="zh-CN" w:bidi="ar"/>
              </w:rPr>
              <w:t>单证操作</w:t>
            </w:r>
            <w:r>
              <w:rPr>
                <w:rStyle w:val="53"/>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6250B464">
            <w:pPr>
              <w:keepNext w:val="0"/>
              <w:keepLines w:val="0"/>
              <w:pageBreakBefore w:val="0"/>
              <w:widowControl w:val="0"/>
              <w:kinsoku/>
              <w:wordWrap/>
              <w:overflowPunct/>
              <w:topLinePunct w:val="0"/>
              <w:autoSpaceDE/>
              <w:autoSpaceDN/>
              <w:bidi w:val="0"/>
              <w:adjustRightInd/>
              <w:snapToGrid/>
              <w:spacing w:line="300" w:lineRule="exact"/>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进出口业务操作</w:t>
            </w:r>
          </w:p>
          <w:p w14:paraId="55C2EA6A">
            <w:pPr>
              <w:keepNext w:val="0"/>
              <w:keepLines w:val="0"/>
              <w:pageBreakBefore w:val="0"/>
              <w:widowControl w:val="0"/>
              <w:kinsoku/>
              <w:wordWrap/>
              <w:overflowPunct/>
              <w:topLinePunct w:val="0"/>
              <w:autoSpaceDE/>
              <w:autoSpaceDN/>
              <w:bidi w:val="0"/>
              <w:adjustRightInd/>
              <w:snapToGrid/>
              <w:spacing w:line="300" w:lineRule="exact"/>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外贸单证操作</w:t>
            </w:r>
          </w:p>
          <w:p w14:paraId="7B161295">
            <w:pPr>
              <w:keepNext w:val="0"/>
              <w:keepLines w:val="0"/>
              <w:pageBreakBefore w:val="0"/>
              <w:widowControl w:val="0"/>
              <w:kinsoku/>
              <w:wordWrap/>
              <w:overflowPunct/>
              <w:topLinePunct w:val="0"/>
              <w:autoSpaceDE/>
              <w:autoSpaceDN/>
              <w:bidi w:val="0"/>
              <w:adjustRightInd/>
              <w:snapToGrid/>
              <w:spacing w:line="300" w:lineRule="exact"/>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跨境电商 B2B 运营</w:t>
            </w:r>
          </w:p>
          <w:p w14:paraId="499A564A">
            <w:pPr>
              <w:keepNext w:val="0"/>
              <w:keepLines w:val="0"/>
              <w:pageBreakBefore w:val="0"/>
              <w:widowControl w:val="0"/>
              <w:kinsoku/>
              <w:wordWrap/>
              <w:overflowPunct/>
              <w:topLinePunct w:val="0"/>
              <w:autoSpaceDE/>
              <w:autoSpaceDN/>
              <w:bidi w:val="0"/>
              <w:adjustRightInd/>
              <w:snapToGrid/>
              <w:spacing w:line="300" w:lineRule="exact"/>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外贸单证综合实训</w:t>
            </w:r>
          </w:p>
          <w:p w14:paraId="4D9E3179">
            <w:pPr>
              <w:keepNext w:val="0"/>
              <w:keepLines w:val="0"/>
              <w:pageBreakBefore w:val="0"/>
              <w:widowControl w:val="0"/>
              <w:kinsoku/>
              <w:wordWrap/>
              <w:overflowPunct/>
              <w:topLinePunct w:val="0"/>
              <w:autoSpaceDE/>
              <w:autoSpaceDN/>
              <w:bidi w:val="0"/>
              <w:adjustRightInd/>
              <w:snapToGrid/>
              <w:spacing w:line="300" w:lineRule="exact"/>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跨境电子商务综合实训</w:t>
            </w:r>
          </w:p>
          <w:p w14:paraId="5AC986FA">
            <w:pPr>
              <w:keepNext w:val="0"/>
              <w:keepLines w:val="0"/>
              <w:pageBreakBefore w:val="0"/>
              <w:widowControl w:val="0"/>
              <w:kinsoku/>
              <w:wordWrap/>
              <w:overflowPunct/>
              <w:topLinePunct w:val="0"/>
              <w:autoSpaceDE/>
              <w:autoSpaceDN/>
              <w:bidi w:val="0"/>
              <w:adjustRightInd/>
              <w:snapToGrid/>
              <w:spacing w:line="300" w:lineRule="exact"/>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外贸业务操作综合实训</w:t>
            </w:r>
          </w:p>
        </w:tc>
        <w:tc>
          <w:tcPr>
            <w:tcW w:w="982" w:type="pct"/>
            <w:noWrap w:val="0"/>
            <w:vAlign w:val="center"/>
          </w:tcPr>
          <w:p w14:paraId="7EC8B9B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6DB40FD8">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vertAlign w:val="superscript"/>
                <w:lang w:val="en-US" w:eastAsia="zh-CN"/>
              </w:rPr>
              <w:t>2</w:t>
            </w:r>
          </w:p>
        </w:tc>
      </w:tr>
    </w:tbl>
    <w:p w14:paraId="1A583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0A313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52E62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0AB4E4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5B1F1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1447B9C5">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CC4167D">
      <w:pPr>
        <w:pStyle w:val="2"/>
        <w:bidi w:val="0"/>
        <w:jc w:val="center"/>
        <w:rPr>
          <w:rFonts w:hint="eastAsia"/>
          <w:lang w:val="en-US" w:eastAsia="zh-CN"/>
        </w:rPr>
      </w:pPr>
      <w:bookmarkStart w:id="83" w:name="_Toc2670"/>
      <w:bookmarkStart w:id="84" w:name="_Toc5439"/>
      <w:r>
        <w:rPr>
          <w:rFonts w:hint="eastAsia"/>
          <w:lang w:val="en-US" w:eastAsia="zh-CN"/>
        </w:rPr>
        <w:t>《新媒体营销》课程标准</w:t>
      </w:r>
      <w:bookmarkEnd w:id="83"/>
      <w:bookmarkEnd w:id="84"/>
    </w:p>
    <w:p w14:paraId="124C31B6">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415"/>
        <w:gridCol w:w="1724"/>
        <w:gridCol w:w="989"/>
        <w:gridCol w:w="1214"/>
        <w:gridCol w:w="3141"/>
      </w:tblGrid>
      <w:tr w14:paraId="03A8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bottom w:val="single" w:color="auto" w:sz="4" w:space="0"/>
              <w:right w:val="single" w:color="auto" w:sz="4" w:space="0"/>
            </w:tcBorders>
            <w:vAlign w:val="center"/>
          </w:tcPr>
          <w:p w14:paraId="768FCBF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95" w:type="pct"/>
            <w:gridSpan w:val="3"/>
            <w:tcBorders>
              <w:top w:val="single" w:color="auto" w:sz="4" w:space="0"/>
              <w:left w:val="single" w:color="auto" w:sz="4" w:space="0"/>
              <w:bottom w:val="single" w:color="auto" w:sz="4" w:space="0"/>
              <w:right w:val="single" w:color="auto" w:sz="4" w:space="0"/>
            </w:tcBorders>
            <w:vAlign w:val="center"/>
          </w:tcPr>
          <w:p w14:paraId="1D6FB249">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新媒体营销</w:t>
            </w:r>
          </w:p>
        </w:tc>
        <w:tc>
          <w:tcPr>
            <w:tcW w:w="616" w:type="pct"/>
            <w:tcBorders>
              <w:top w:val="single" w:color="auto" w:sz="4" w:space="0"/>
              <w:left w:val="single" w:color="auto" w:sz="4" w:space="0"/>
              <w:bottom w:val="single" w:color="auto" w:sz="4" w:space="0"/>
              <w:right w:val="single" w:color="auto" w:sz="4" w:space="0"/>
            </w:tcBorders>
            <w:vAlign w:val="center"/>
          </w:tcPr>
          <w:p w14:paraId="55A8C721">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592" w:type="pct"/>
            <w:tcBorders>
              <w:top w:val="single" w:color="auto" w:sz="4" w:space="0"/>
              <w:left w:val="single" w:color="auto" w:sz="4" w:space="0"/>
              <w:bottom w:val="single" w:color="auto" w:sz="4" w:space="0"/>
              <w:right w:val="single" w:color="auto" w:sz="4" w:space="0"/>
            </w:tcBorders>
            <w:vAlign w:val="center"/>
          </w:tcPr>
          <w:p w14:paraId="31BA23F4">
            <w:pPr>
              <w:pStyle w:val="12"/>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swsf25008</w:t>
            </w:r>
          </w:p>
        </w:tc>
      </w:tr>
      <w:tr w14:paraId="542C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bottom w:val="single" w:color="auto" w:sz="4" w:space="0"/>
              <w:right w:val="single" w:color="auto" w:sz="4" w:space="0"/>
            </w:tcBorders>
          </w:tcPr>
          <w:p w14:paraId="6B4CF64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18" w:type="pct"/>
            <w:tcBorders>
              <w:top w:val="single" w:color="auto" w:sz="4" w:space="0"/>
              <w:left w:val="single" w:color="auto" w:sz="4" w:space="0"/>
              <w:bottom w:val="single" w:color="auto" w:sz="4" w:space="0"/>
              <w:right w:val="single" w:color="auto" w:sz="4" w:space="0"/>
            </w:tcBorders>
          </w:tcPr>
          <w:p w14:paraId="3E204331">
            <w:pPr>
              <w:jc w:val="center"/>
              <w:rPr>
                <w:rFonts w:hint="default" w:eastAsiaTheme="minorEastAsia"/>
                <w:lang w:val="en-US" w:eastAsia="zh-CN"/>
              </w:rPr>
            </w:pPr>
            <w:r>
              <w:rPr>
                <w:rFonts w:hint="eastAsia"/>
                <w:lang w:val="en-US" w:eastAsia="zh-CN"/>
              </w:rPr>
              <w:t>36学时</w:t>
            </w:r>
          </w:p>
        </w:tc>
        <w:tc>
          <w:tcPr>
            <w:tcW w:w="875" w:type="pct"/>
            <w:tcBorders>
              <w:top w:val="single" w:color="auto" w:sz="4" w:space="0"/>
              <w:left w:val="single" w:color="auto" w:sz="4" w:space="0"/>
              <w:bottom w:val="single" w:color="auto" w:sz="4" w:space="0"/>
              <w:right w:val="single" w:color="auto" w:sz="4" w:space="0"/>
            </w:tcBorders>
          </w:tcPr>
          <w:p w14:paraId="23885F4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1" w:type="pct"/>
            <w:tcBorders>
              <w:top w:val="single" w:color="auto" w:sz="4" w:space="0"/>
              <w:left w:val="single" w:color="auto" w:sz="4" w:space="0"/>
              <w:bottom w:val="single" w:color="auto" w:sz="4" w:space="0"/>
              <w:right w:val="single" w:color="auto" w:sz="4" w:space="0"/>
            </w:tcBorders>
          </w:tcPr>
          <w:p w14:paraId="3B6C6839">
            <w:pPr>
              <w:jc w:val="center"/>
              <w:rPr>
                <w:rFonts w:hint="eastAsia"/>
                <w:lang w:val="en-US" w:eastAsia="zh-CN"/>
              </w:rPr>
            </w:pPr>
            <w:r>
              <w:rPr>
                <w:rFonts w:hint="eastAsia"/>
                <w:lang w:val="en-US" w:eastAsia="zh-CN"/>
              </w:rPr>
              <w:t>6学时</w:t>
            </w:r>
          </w:p>
        </w:tc>
        <w:tc>
          <w:tcPr>
            <w:tcW w:w="616" w:type="pct"/>
            <w:tcBorders>
              <w:top w:val="single" w:color="auto" w:sz="4" w:space="0"/>
              <w:left w:val="single" w:color="auto" w:sz="4" w:space="0"/>
              <w:bottom w:val="single" w:color="auto" w:sz="4" w:space="0"/>
              <w:right w:val="single" w:color="auto" w:sz="4" w:space="0"/>
            </w:tcBorders>
            <w:vAlign w:val="center"/>
          </w:tcPr>
          <w:p w14:paraId="72B0EB7E">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592" w:type="pct"/>
            <w:tcBorders>
              <w:top w:val="single" w:color="auto" w:sz="4" w:space="0"/>
              <w:left w:val="single" w:color="auto" w:sz="4" w:space="0"/>
              <w:bottom w:val="single" w:color="auto" w:sz="4" w:space="0"/>
              <w:right w:val="single" w:color="auto" w:sz="4" w:space="0"/>
            </w:tcBorders>
            <w:vAlign w:val="center"/>
          </w:tcPr>
          <w:p w14:paraId="01B7E745">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4C3D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bottom w:val="single" w:color="auto" w:sz="4" w:space="0"/>
              <w:right w:val="single" w:color="auto" w:sz="4" w:space="0"/>
            </w:tcBorders>
          </w:tcPr>
          <w:p w14:paraId="1A981B0B">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05" w:type="pct"/>
            <w:gridSpan w:val="5"/>
            <w:tcBorders>
              <w:top w:val="single" w:color="auto" w:sz="4" w:space="0"/>
              <w:left w:val="single" w:color="auto" w:sz="4" w:space="0"/>
              <w:bottom w:val="single" w:color="auto" w:sz="4" w:space="0"/>
              <w:right w:val="single" w:color="auto" w:sz="4" w:space="0"/>
            </w:tcBorders>
          </w:tcPr>
          <w:p w14:paraId="185A262D">
            <w:pPr>
              <w:pStyle w:val="12"/>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商务数据分析与应用</w:t>
            </w:r>
          </w:p>
        </w:tc>
      </w:tr>
      <w:tr w14:paraId="35A1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vAlign w:val="center"/>
          </w:tcPr>
          <w:p w14:paraId="18833451">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095" w:type="pct"/>
            <w:gridSpan w:val="3"/>
            <w:tcBorders>
              <w:top w:val="single" w:color="auto" w:sz="4" w:space="0"/>
              <w:left w:val="single" w:color="auto" w:sz="4" w:space="0"/>
              <w:right w:val="single" w:color="auto" w:sz="4" w:space="0"/>
            </w:tcBorders>
            <w:vAlign w:val="top"/>
          </w:tcPr>
          <w:p w14:paraId="017BDDF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616" w:type="pct"/>
            <w:tcBorders>
              <w:top w:val="single" w:color="auto" w:sz="4" w:space="0"/>
              <w:left w:val="single" w:color="auto" w:sz="4" w:space="0"/>
              <w:bottom w:val="single" w:color="auto" w:sz="4" w:space="0"/>
              <w:right w:val="single" w:color="auto" w:sz="4" w:space="0"/>
            </w:tcBorders>
            <w:vAlign w:val="center"/>
          </w:tcPr>
          <w:p w14:paraId="33F7521D">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592" w:type="pct"/>
            <w:tcBorders>
              <w:top w:val="single" w:color="auto" w:sz="4" w:space="0"/>
              <w:left w:val="single" w:color="auto" w:sz="4" w:space="0"/>
              <w:bottom w:val="single" w:color="auto" w:sz="4" w:space="0"/>
              <w:right w:val="single" w:color="auto" w:sz="4" w:space="0"/>
            </w:tcBorders>
            <w:vAlign w:val="center"/>
          </w:tcPr>
          <w:p w14:paraId="179E97F6">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58C288C">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1C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1B49305F">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05" w:type="pct"/>
            <w:gridSpan w:val="5"/>
            <w:tcBorders>
              <w:top w:val="single" w:color="auto" w:sz="4" w:space="0"/>
              <w:left w:val="single" w:color="auto" w:sz="4" w:space="0"/>
              <w:right w:val="single" w:color="auto" w:sz="4" w:space="0"/>
            </w:tcBorders>
            <w:vAlign w:val="top"/>
          </w:tcPr>
          <w:p w14:paraId="1613214D">
            <w:pPr>
              <w:widowControl/>
              <w:jc w:val="left"/>
              <w:rPr>
                <w:rFonts w:ascii="Arial" w:hAnsi="Arial" w:eastAsia="宋体" w:cs="Arial"/>
                <w:color w:val="auto"/>
              </w:rPr>
            </w:pPr>
            <w:r>
              <w:rPr>
                <w:rFonts w:hint="eastAsia"/>
                <w:lang w:val="en-US" w:eastAsia="zh-CN"/>
              </w:rPr>
              <w:t>供应链数据分析、 运营管理数据分析、 客户数据分析、 销售数据分析</w:t>
            </w:r>
          </w:p>
        </w:tc>
      </w:tr>
      <w:tr w14:paraId="0B22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2AD53ED0">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05" w:type="pct"/>
            <w:gridSpan w:val="5"/>
            <w:tcBorders>
              <w:top w:val="single" w:color="auto" w:sz="4" w:space="0"/>
              <w:left w:val="single" w:color="auto" w:sz="4" w:space="0"/>
              <w:right w:val="single" w:color="auto" w:sz="4" w:space="0"/>
            </w:tcBorders>
            <w:vAlign w:val="top"/>
          </w:tcPr>
          <w:p w14:paraId="7539880B">
            <w:pPr>
              <w:pStyle w:val="12"/>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产品数据分析、商务沟通</w:t>
            </w:r>
          </w:p>
        </w:tc>
      </w:tr>
      <w:tr w14:paraId="41CD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shd w:val="clear" w:color="auto" w:fill="auto"/>
            <w:vAlign w:val="center"/>
          </w:tcPr>
          <w:p w14:paraId="49AC0F1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05" w:type="pct"/>
            <w:gridSpan w:val="5"/>
            <w:tcBorders>
              <w:top w:val="single" w:color="auto" w:sz="4" w:space="0"/>
              <w:left w:val="single" w:color="auto" w:sz="4" w:space="0"/>
              <w:right w:val="single" w:color="auto" w:sz="4" w:space="0"/>
            </w:tcBorders>
            <w:shd w:val="clear" w:color="auto" w:fill="auto"/>
            <w:vAlign w:val="top"/>
          </w:tcPr>
          <w:p w14:paraId="6A12C605">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新媒体营销</w:t>
            </w:r>
            <w:r>
              <w:rPr>
                <w:rFonts w:ascii="Arial" w:hAnsi="Arial" w:eastAsia="宋体" w:cs="Arial"/>
              </w:rPr>
              <w:t>》</w:t>
            </w:r>
            <w:r>
              <w:rPr>
                <w:rFonts w:hint="eastAsia" w:ascii="Arial" w:hAnsi="Arial" w:eastAsia="宋体" w:cs="Arial"/>
                <w:lang w:eastAsia="zh-CN"/>
              </w:rPr>
              <w:t>（</w:t>
            </w:r>
            <w:r>
              <w:rPr>
                <w:rFonts w:hint="eastAsia" w:ascii="Arial" w:hAnsi="Arial" w:eastAsia="宋体" w:cs="Arial"/>
                <w:lang w:val="en-US" w:eastAsia="zh-CN"/>
              </w:rPr>
              <w:t>第三版</w:t>
            </w:r>
            <w:r>
              <w:rPr>
                <w:rFonts w:hint="eastAsia" w:ascii="Arial" w:hAnsi="Arial" w:eastAsia="宋体" w:cs="Arial"/>
                <w:lang w:eastAsia="zh-CN"/>
              </w:rPr>
              <w:t>）</w:t>
            </w:r>
            <w:r>
              <w:rPr>
                <w:rFonts w:ascii="Arial" w:hAnsi="Arial" w:eastAsia="宋体" w:cs="Arial"/>
              </w:rPr>
              <w:t>（</w:t>
            </w:r>
            <w:r>
              <w:rPr>
                <w:rFonts w:hint="eastAsia" w:ascii="Arial" w:hAnsi="Arial" w:eastAsia="宋体" w:cs="Arial"/>
                <w:lang w:val="en-US" w:eastAsia="zh-CN"/>
              </w:rPr>
              <w:t>林海</w:t>
            </w:r>
            <w:r>
              <w:rPr>
                <w:rFonts w:hint="eastAsia" w:ascii="Arial" w:hAnsi="Arial" w:eastAsia="宋体" w:cs="Arial"/>
              </w:rPr>
              <w:t>，</w:t>
            </w:r>
            <w:r>
              <w:rPr>
                <w:rFonts w:hint="eastAsia" w:ascii="Arial" w:hAnsi="Arial" w:eastAsia="宋体" w:cs="Arial"/>
                <w:lang w:val="en-US" w:eastAsia="zh-CN"/>
              </w:rPr>
              <w:t>高等教育出版社，2024，ISBN 978-7-04-062783-1）</w:t>
            </w:r>
          </w:p>
        </w:tc>
      </w:tr>
      <w:tr w14:paraId="021C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vAlign w:val="center"/>
          </w:tcPr>
          <w:p w14:paraId="43421844">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095" w:type="pct"/>
            <w:gridSpan w:val="3"/>
            <w:tcBorders>
              <w:top w:val="single" w:color="auto" w:sz="4" w:space="0"/>
              <w:left w:val="single" w:color="auto" w:sz="4" w:space="0"/>
              <w:right w:val="single" w:color="auto" w:sz="4" w:space="0"/>
            </w:tcBorders>
            <w:vAlign w:val="center"/>
          </w:tcPr>
          <w:p w14:paraId="2BEB4123">
            <w:pPr>
              <w:widowControl/>
              <w:jc w:val="center"/>
              <w:rPr>
                <w:rFonts w:hint="eastAsia" w:eastAsiaTheme="minorEastAsia"/>
                <w:lang w:val="en-US" w:eastAsia="zh-CN"/>
              </w:rPr>
            </w:pPr>
            <w:r>
              <w:rPr>
                <w:rFonts w:hint="eastAsia"/>
                <w:lang w:val="en-US" w:eastAsia="zh-CN"/>
              </w:rPr>
              <w:t>么志丹</w:t>
            </w:r>
          </w:p>
        </w:tc>
        <w:tc>
          <w:tcPr>
            <w:tcW w:w="616" w:type="pct"/>
            <w:tcBorders>
              <w:top w:val="single" w:color="auto" w:sz="4" w:space="0"/>
              <w:left w:val="single" w:color="auto" w:sz="4" w:space="0"/>
              <w:bottom w:val="single" w:color="auto" w:sz="4" w:space="0"/>
              <w:right w:val="single" w:color="auto" w:sz="4" w:space="0"/>
            </w:tcBorders>
            <w:vAlign w:val="center"/>
          </w:tcPr>
          <w:p w14:paraId="274D847A">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592" w:type="pct"/>
            <w:tcBorders>
              <w:top w:val="single" w:color="auto" w:sz="4" w:space="0"/>
              <w:left w:val="single" w:color="auto" w:sz="4" w:space="0"/>
              <w:bottom w:val="single" w:color="auto" w:sz="4" w:space="0"/>
              <w:right w:val="single" w:color="auto" w:sz="4" w:space="0"/>
            </w:tcBorders>
            <w:vAlign w:val="center"/>
          </w:tcPr>
          <w:p w14:paraId="4232CB36">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10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Borders>
              <w:top w:val="single" w:color="auto" w:sz="4" w:space="0"/>
              <w:left w:val="single" w:color="auto" w:sz="4" w:space="0"/>
              <w:right w:val="single" w:color="auto" w:sz="4" w:space="0"/>
            </w:tcBorders>
            <w:vAlign w:val="center"/>
          </w:tcPr>
          <w:p w14:paraId="51276BF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095" w:type="pct"/>
            <w:gridSpan w:val="3"/>
            <w:tcBorders>
              <w:top w:val="single" w:color="auto" w:sz="4" w:space="0"/>
              <w:left w:val="single" w:color="auto" w:sz="4" w:space="0"/>
              <w:right w:val="single" w:color="auto" w:sz="4" w:space="0"/>
            </w:tcBorders>
            <w:vAlign w:val="center"/>
          </w:tcPr>
          <w:p w14:paraId="75C2E367">
            <w:pPr>
              <w:widowControl/>
              <w:jc w:val="center"/>
              <w:rPr>
                <w:rFonts w:hint="eastAsia" w:eastAsiaTheme="minorEastAsia"/>
                <w:lang w:val="en-US" w:eastAsia="zh-CN"/>
              </w:rPr>
            </w:pPr>
            <w:r>
              <w:rPr>
                <w:rFonts w:hint="eastAsia"/>
                <w:lang w:val="en-US" w:eastAsia="zh-CN"/>
              </w:rPr>
              <w:t>李筱淼</w:t>
            </w:r>
          </w:p>
        </w:tc>
        <w:tc>
          <w:tcPr>
            <w:tcW w:w="616" w:type="pct"/>
            <w:tcBorders>
              <w:top w:val="single" w:color="auto" w:sz="4" w:space="0"/>
              <w:left w:val="single" w:color="auto" w:sz="4" w:space="0"/>
              <w:bottom w:val="single" w:color="auto" w:sz="4" w:space="0"/>
              <w:right w:val="single" w:color="auto" w:sz="4" w:space="0"/>
            </w:tcBorders>
            <w:vAlign w:val="center"/>
          </w:tcPr>
          <w:p w14:paraId="51F1EC94">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592" w:type="pct"/>
            <w:tcBorders>
              <w:top w:val="single" w:color="auto" w:sz="4" w:space="0"/>
              <w:left w:val="single" w:color="auto" w:sz="4" w:space="0"/>
              <w:bottom w:val="single" w:color="auto" w:sz="4" w:space="0"/>
              <w:right w:val="single" w:color="auto" w:sz="4" w:space="0"/>
            </w:tcBorders>
            <w:vAlign w:val="center"/>
          </w:tcPr>
          <w:p w14:paraId="7F9A96BA">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7D38015C">
      <w:pPr>
        <w:pStyle w:val="3"/>
        <w:bidi w:val="0"/>
        <w:rPr>
          <w:rFonts w:hint="eastAsia"/>
          <w:lang w:val="en-US" w:eastAsia="zh-CN"/>
        </w:rPr>
      </w:pPr>
      <w:r>
        <w:rPr>
          <w:rFonts w:hint="eastAsia"/>
          <w:lang w:val="en-US" w:eastAsia="zh-CN"/>
        </w:rPr>
        <w:t>二、课程定位</w:t>
      </w:r>
    </w:p>
    <w:p w14:paraId="75EFF1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本课程是商务数据分析与应用专业的一门专业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lang w:val="en-US" w:eastAsia="zh-CN"/>
        </w:rPr>
        <w:t>供应链数据分析</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default" w:asciiTheme="minorEastAsia" w:hAnsiTheme="minorEastAsia" w:eastAsiaTheme="minorEastAsia" w:cstheme="minorEastAsia"/>
          <w:sz w:val="24"/>
          <w:szCs w:val="24"/>
          <w:lang w:val="en-US" w:eastAsia="zh-CN"/>
        </w:rPr>
        <w:t>数据分析处理工程师、商务数据分析师等工作岗位，培养学生具备严谨求真的数据伦理、循证决策的商务意识、协同创新的团队精神等核心职业素质，具备多维度数据采集与处理、数据可视化与洞察分析、数据驱动决策支持等核心能力，为后续《</w:t>
      </w:r>
      <w:r>
        <w:rPr>
          <w:rFonts w:hint="eastAsia" w:asciiTheme="minorEastAsia" w:hAnsiTheme="minorEastAsia" w:cstheme="minorEastAsia"/>
          <w:sz w:val="24"/>
          <w:szCs w:val="24"/>
          <w:lang w:val="en-US" w:eastAsia="zh-CN"/>
        </w:rPr>
        <w:t>毕业岗位实习</w:t>
      </w:r>
      <w:r>
        <w:rPr>
          <w:rFonts w:hint="default" w:asciiTheme="minorEastAsia" w:hAnsiTheme="minorEastAsia" w:eastAsiaTheme="minorEastAsia" w:cstheme="minorEastAsia"/>
          <w:sz w:val="24"/>
          <w:szCs w:val="24"/>
          <w:lang w:val="en-US" w:eastAsia="zh-CN"/>
        </w:rPr>
        <w:t>》课程学习奠定坚实的理论与实践基础。同时，课程将思政内容有机融入核心知识体系，引导学生在掌握专业技能的同时，树立正确的世界观、人生观、价值观，成为德才兼备的高素质数据赋能人才。</w:t>
      </w:r>
    </w:p>
    <w:p w14:paraId="1CA2BBA7">
      <w:pPr>
        <w:pStyle w:val="3"/>
        <w:bidi w:val="0"/>
        <w:rPr>
          <w:rFonts w:hint="eastAsia"/>
          <w:lang w:val="en-US" w:eastAsia="zh-CN"/>
        </w:rPr>
      </w:pPr>
      <w:r>
        <w:rPr>
          <w:rFonts w:hint="eastAsia"/>
          <w:lang w:val="en-US" w:eastAsia="zh-CN"/>
        </w:rPr>
        <w:t>三、课程设计思路</w:t>
      </w:r>
    </w:p>
    <w:p w14:paraId="2AC907E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exact"/>
        <w:ind w:left="0" w:right="0" w:firstLine="480" w:firstLineChars="200"/>
        <w:textAlignment w:val="auto"/>
        <w:rPr>
          <w:rFonts w:hint="default" w:asciiTheme="minorEastAsia" w:hAnsiTheme="minorEastAsia" w:eastAsiaTheme="minorEastAsia" w:cstheme="minorEastAsia"/>
          <w:kern w:val="0"/>
          <w:sz w:val="24"/>
          <w:szCs w:val="24"/>
          <w:lang w:val="en-US" w:eastAsia="zh-CN" w:bidi="ar-SA"/>
        </w:rPr>
      </w:pPr>
      <w:r>
        <w:rPr>
          <w:rFonts w:hint="default" w:asciiTheme="minorEastAsia" w:hAnsiTheme="minorEastAsia" w:eastAsiaTheme="minorEastAsia" w:cstheme="minorEastAsia"/>
          <w:kern w:val="0"/>
          <w:sz w:val="24"/>
          <w:szCs w:val="24"/>
          <w:lang w:val="en-US" w:eastAsia="zh-CN" w:bidi="ar-SA"/>
        </w:rPr>
        <w:t>依据人才培养方案及新媒体营销领域发展特点，结合行业标准与相关教材，系统构建课程内容体系。首先，从主流平台运营策略、内容创作技术、数据分析工具等核心技能出发，使学生掌握新媒体营销的关键赋能技术；其次，引导学生理解短视频营销、直播电商、私域流量、跨界IP合作等新兴服务模式与业态演变逻辑；最终，通过项目化教学实现内容策划、渠道整合与营销效果评估的智能集成与创新应用。</w:t>
      </w:r>
    </w:p>
    <w:p w14:paraId="6D4FDC9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exact"/>
        <w:ind w:left="0" w:right="0"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kern w:val="0"/>
          <w:sz w:val="24"/>
          <w:szCs w:val="24"/>
          <w:lang w:val="en-US" w:eastAsia="zh-CN" w:bidi="ar-SA"/>
        </w:rPr>
        <w:t>关于</w:t>
      </w:r>
      <w:r>
        <w:rPr>
          <w:rFonts w:hint="default" w:asciiTheme="minorEastAsia" w:hAnsiTheme="minorEastAsia" w:eastAsiaTheme="minorEastAsia" w:cstheme="minorEastAsia"/>
          <w:color w:val="auto"/>
          <w:kern w:val="2"/>
          <w:sz w:val="24"/>
          <w:szCs w:val="24"/>
          <w:highlight w:val="none"/>
          <w:lang w:val="en-US" w:eastAsia="zh-CN" w:bidi="ar-SA"/>
        </w:rPr>
        <w:t>教学形式</w:t>
      </w:r>
      <w:r>
        <w:rPr>
          <w:rFonts w:hint="eastAsia" w:asciiTheme="minorEastAsia" w:hAnsiTheme="minorEastAsia" w:cstheme="minorEastAsia"/>
          <w:color w:val="auto"/>
          <w:kern w:val="2"/>
          <w:sz w:val="24"/>
          <w:szCs w:val="24"/>
          <w:highlight w:val="none"/>
          <w:lang w:val="en-US" w:eastAsia="zh-CN" w:bidi="ar-SA"/>
        </w:rPr>
        <w:t>，</w:t>
      </w:r>
      <w:r>
        <w:rPr>
          <w:rFonts w:hint="default" w:asciiTheme="minorEastAsia" w:hAnsiTheme="minorEastAsia" w:eastAsiaTheme="minorEastAsia" w:cstheme="minorEastAsia"/>
          <w:color w:val="auto"/>
          <w:kern w:val="2"/>
          <w:sz w:val="24"/>
          <w:szCs w:val="24"/>
          <w:highlight w:val="none"/>
          <w:lang w:val="en-US" w:eastAsia="zh-CN" w:bidi="ar-SA"/>
        </w:rPr>
        <w:t>理论教学综合运用多媒体课件、案例视频、线上平台与板书相结合的方式，生动呈现抽象概念与模型；实践教学则通过企业参观、平台实操、模拟运营与行业见习等形式，增强学生的实战能力。采用“团队授课”机制，整合营销策划、视觉设计、数据分析等不同专业背景的教师资源，拓宽学生跨学科视野，提升对新媒体前沿动态的敏感度与学习能力。通过持续的教学评价与反馈，不断优化课程内容与教学方式，确保教学效果与学生学习需求相匹配。</w:t>
      </w:r>
    </w:p>
    <w:p w14:paraId="5238749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exact"/>
        <w:ind w:left="0" w:right="0"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基于OBE成果导向理念，构建以“数字中国”“文化自信”为核心的课程思政价值链。通过引入中国品牌借助新媒体走向国际的成功案例、优秀内容创作者的创新故事，以及行业领军人物精益求精的职业精神，将家国情怀、创新意识与工匠精神自然融入专业知识教学，实现价值塑造与能力培养的有机统一。</w:t>
      </w:r>
    </w:p>
    <w:p w14:paraId="61E5195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exact"/>
        <w:ind w:left="0" w:right="0"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融合传统课堂讲授与现代信息技术手段，打造“线上+线下、课内+课外”一体化教学环境。实施“分层次、模块化”教学模式，设置基础技能模块与创新实战模块，满足不同学生发展需求。改革评价机制，强化过程性考核，结合项目报告、实操表现、团队协作等多维度构建综合评价体系，注重知识内化、素质养成与创新能力的协同发展。</w:t>
      </w:r>
    </w:p>
    <w:p w14:paraId="527EF7D6">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exact"/>
        <w:ind w:left="0" w:right="0" w:firstLine="480" w:firstLineChars="200"/>
        <w:textAlignment w:val="auto"/>
        <w:rPr>
          <w:rFonts w:hint="eastAsia" w:ascii="黑体" w:hAnsi="黑体" w:eastAsia="黑体" w:cs="黑体"/>
          <w:color w:val="auto"/>
          <w:kern w:val="2"/>
          <w:sz w:val="28"/>
          <w:szCs w:val="28"/>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bidi="ar-SA"/>
        </w:rPr>
        <w:t>紧密对接数字经济时代企业对新媒体人才的新要求，积极响应国家数字经济发展战略及区域产业升级需要，将行业最新技术、1+X证书内容（如新媒体营销、直播电商等相关证书）、职业技能大赛、大学生创新创业项目等融入课程体系，推动“岗课赛证”深度融合。构建“产学研创”一体化育人机制，通过真实项目驱动、竞赛孵化与创业训练，培养适应行业发展、具备创新意识与实践能力的高素质复合型技能人才。</w:t>
      </w:r>
    </w:p>
    <w:p w14:paraId="73399AF9">
      <w:pPr>
        <w:pStyle w:val="3"/>
        <w:bidi w:val="0"/>
        <w:rPr>
          <w:rFonts w:hint="eastAsia"/>
          <w:lang w:val="en-US" w:eastAsia="zh-CN"/>
        </w:rPr>
      </w:pPr>
      <w:r>
        <w:rPr>
          <w:rFonts w:hint="eastAsia"/>
          <w:lang w:val="en-US" w:eastAsia="zh-CN"/>
        </w:rPr>
        <w:t>四、课程目标</w:t>
      </w:r>
    </w:p>
    <w:p w14:paraId="5ECC68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rPr>
        <w:t>（一）知识目标</w:t>
      </w:r>
    </w:p>
    <w:p w14:paraId="694ED9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w:t>
      </w:r>
      <w:r>
        <w:rPr>
          <w:rFonts w:hint="default" w:asciiTheme="minorEastAsia" w:hAnsiTheme="minorEastAsia" w:eastAsiaTheme="minorEastAsia" w:cstheme="minorEastAsia"/>
          <w:color w:val="auto"/>
          <w:kern w:val="2"/>
          <w:sz w:val="24"/>
          <w:szCs w:val="24"/>
          <w:highlight w:val="none"/>
          <w:lang w:val="en-US" w:eastAsia="zh-CN"/>
        </w:rPr>
        <w:t>了解新媒体营销的基本概念、发展历程与主要特征，熟悉主流新媒体平台（如微信、微博、抖音、小红书等）的定位与用户特点，掌握新媒体营销生态系统的核心构成及其相互关系。</w:t>
      </w:r>
    </w:p>
    <w:p w14:paraId="51874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w:t>
      </w:r>
      <w:r>
        <w:rPr>
          <w:rFonts w:hint="default" w:asciiTheme="minorEastAsia" w:hAnsiTheme="minorEastAsia" w:eastAsiaTheme="minorEastAsia" w:cstheme="minorEastAsia"/>
          <w:color w:val="auto"/>
          <w:kern w:val="2"/>
          <w:sz w:val="24"/>
          <w:szCs w:val="24"/>
          <w:highlight w:val="none"/>
          <w:lang w:val="en-US" w:eastAsia="zh-CN"/>
        </w:rPr>
        <w:t>了解不同类型新媒体内容（图文、音频、视频、直播）的形式与规范，熟悉吸引目标用户的内容策划与创意方法，掌握能够有效传递品牌信息、引发互动的新媒体文案与视觉内容的基本创作技巧。</w:t>
      </w:r>
    </w:p>
    <w:p w14:paraId="112A52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w:t>
      </w:r>
      <w:r>
        <w:rPr>
          <w:rFonts w:hint="default" w:asciiTheme="minorEastAsia" w:hAnsiTheme="minorEastAsia" w:eastAsiaTheme="minorEastAsia" w:cstheme="minorEastAsia"/>
          <w:color w:val="auto"/>
          <w:kern w:val="2"/>
          <w:sz w:val="24"/>
          <w:szCs w:val="24"/>
          <w:highlight w:val="none"/>
          <w:lang w:val="en-US" w:eastAsia="zh-CN"/>
        </w:rPr>
        <w:t>了解常见新媒体广告的形式与投放原理，熟悉从目标设定、策略规划到执行落地的完整营销活动流程，掌握为一个模拟品牌制定简单的新媒体营销活动方案的能力。</w:t>
      </w:r>
    </w:p>
    <w:p w14:paraId="3CE58B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w:t>
      </w:r>
      <w:r>
        <w:rPr>
          <w:rFonts w:hint="default" w:asciiTheme="minorEastAsia" w:hAnsiTheme="minorEastAsia" w:eastAsiaTheme="minorEastAsia" w:cstheme="minorEastAsia"/>
          <w:color w:val="auto"/>
          <w:kern w:val="2"/>
          <w:sz w:val="24"/>
          <w:szCs w:val="24"/>
          <w:highlight w:val="none"/>
          <w:lang w:val="en-US" w:eastAsia="zh-CN"/>
        </w:rPr>
        <w:t>了解数据在新媒体营销中的重要作用及关键绩效指标（KPI），熟悉主流平台后台提供的数据分析工具，掌握对营销效果（如阅读量、互动率、转化率）进行基础的数据监测、分析与优化建议的能力。</w:t>
      </w:r>
    </w:p>
    <w:p w14:paraId="08B665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A5.</w:t>
      </w:r>
      <w:r>
        <w:rPr>
          <w:rFonts w:hint="default" w:asciiTheme="minorEastAsia" w:hAnsiTheme="minorEastAsia" w:eastAsiaTheme="minorEastAsia" w:cstheme="minorEastAsia"/>
          <w:color w:val="auto"/>
          <w:kern w:val="2"/>
          <w:sz w:val="24"/>
          <w:szCs w:val="24"/>
          <w:highlight w:val="none"/>
          <w:lang w:val="en-US" w:eastAsia="zh-CN"/>
        </w:rPr>
        <w:t>了解社群构建与维护的基本理念，熟悉用户增长与裂变的主要策略与方法，掌握运营一个特定主题的模拟社群，并进行日常互动与用户关系维护的基本技能。</w:t>
      </w:r>
    </w:p>
    <w:p w14:paraId="798FE6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A6.</w:t>
      </w:r>
      <w:r>
        <w:rPr>
          <w:rFonts w:hint="default" w:asciiTheme="minorEastAsia" w:hAnsiTheme="minorEastAsia" w:eastAsiaTheme="minorEastAsia" w:cstheme="minorEastAsia"/>
          <w:color w:val="auto"/>
          <w:kern w:val="2"/>
          <w:sz w:val="24"/>
          <w:szCs w:val="24"/>
          <w:highlight w:val="none"/>
          <w:lang w:val="en-US" w:eastAsia="zh-CN"/>
        </w:rPr>
        <w:t>了解新媒体营销领域的法律法规与职业道德规范，熟悉新媒体运营中的常见风险与危机类型，掌握制定简单的危机公关应对预案及合规发布内容的基本要求。</w:t>
      </w:r>
    </w:p>
    <w:p w14:paraId="003844B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kern w:val="2"/>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color w:val="auto"/>
          <w:kern w:val="2"/>
          <w:sz w:val="24"/>
          <w:szCs w:val="24"/>
          <w:highlight w:val="none"/>
          <w:lang w:val="en-US" w:eastAsia="zh-CN"/>
        </w:rPr>
        <w:t>二）能力目标</w:t>
      </w:r>
    </w:p>
    <w:p w14:paraId="64FBCF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B1.精通</w:t>
      </w:r>
      <w:r>
        <w:rPr>
          <w:rFonts w:hint="default" w:asciiTheme="minorEastAsia" w:hAnsiTheme="minorEastAsia" w:eastAsiaTheme="minorEastAsia" w:cstheme="minorEastAsia"/>
          <w:color w:val="auto"/>
          <w:kern w:val="2"/>
          <w:sz w:val="24"/>
          <w:szCs w:val="24"/>
          <w:highlight w:val="none"/>
          <w:lang w:val="en-US" w:eastAsia="zh-CN"/>
        </w:rPr>
        <w:t>针对不同新媒体平台特性的内容创意策划与高效制作能力，能够独立完成图文、短视频、直播等多种形式的内容创作。</w:t>
      </w:r>
    </w:p>
    <w:p w14:paraId="0010AF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B2.</w:t>
      </w:r>
      <w:r>
        <w:rPr>
          <w:rFonts w:hint="default" w:asciiTheme="minorEastAsia" w:hAnsiTheme="minorEastAsia" w:eastAsiaTheme="minorEastAsia" w:cstheme="minorEastAsia"/>
          <w:color w:val="auto"/>
          <w:kern w:val="2"/>
          <w:sz w:val="24"/>
          <w:szCs w:val="24"/>
          <w:highlight w:val="none"/>
          <w:lang w:val="en-US" w:eastAsia="zh-CN"/>
        </w:rPr>
        <w:t>善用主流新媒体平台（如抖音、小红书、视频号等）的后台工具与数据分析功能，进行内容发布、广告投放、用户管理与效果监测。</w:t>
      </w:r>
    </w:p>
    <w:p w14:paraId="2392FE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B3.</w:t>
      </w:r>
      <w:r>
        <w:rPr>
          <w:rFonts w:hint="default" w:asciiTheme="minorEastAsia" w:hAnsiTheme="minorEastAsia" w:eastAsiaTheme="minorEastAsia" w:cstheme="minorEastAsia"/>
          <w:color w:val="auto"/>
          <w:kern w:val="2"/>
          <w:sz w:val="24"/>
          <w:szCs w:val="24"/>
          <w:highlight w:val="none"/>
          <w:lang w:val="en-US" w:eastAsia="zh-CN"/>
        </w:rPr>
        <w:t>精通基础的新媒体数据分析方法，能够解读关键数据指标，并据此对内容策略与营销活动进行诊断与优化，提升运营效率。</w:t>
      </w:r>
    </w:p>
    <w:p w14:paraId="40F10C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B4.</w:t>
      </w:r>
      <w:r>
        <w:rPr>
          <w:rFonts w:hint="default" w:asciiTheme="minorEastAsia" w:hAnsiTheme="minorEastAsia" w:eastAsiaTheme="minorEastAsia" w:cstheme="minorEastAsia"/>
          <w:color w:val="auto"/>
          <w:kern w:val="2"/>
          <w:sz w:val="24"/>
          <w:szCs w:val="24"/>
          <w:highlight w:val="none"/>
          <w:lang w:val="en-US" w:eastAsia="zh-CN"/>
        </w:rPr>
        <w:t>善用整合营销传播思维，能够为一个具体的产品或品牌制定并执行一套完整的新媒体营销推广方案。</w:t>
      </w:r>
    </w:p>
    <w:p w14:paraId="1945AE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B5.</w:t>
      </w:r>
      <w:r>
        <w:rPr>
          <w:rFonts w:hint="default" w:asciiTheme="minorEastAsia" w:hAnsiTheme="minorEastAsia" w:eastAsiaTheme="minorEastAsia" w:cstheme="minorEastAsia"/>
          <w:color w:val="auto"/>
          <w:kern w:val="2"/>
          <w:sz w:val="24"/>
          <w:szCs w:val="24"/>
          <w:highlight w:val="none"/>
          <w:lang w:val="en-US" w:eastAsia="zh-CN"/>
        </w:rPr>
        <w:t>精通社群的搭建、激活与维护技巧，能够通过有效的互动与活动策划，实现用户的沉淀、留存与转化，构建品牌私域流量池。</w:t>
      </w:r>
    </w:p>
    <w:p w14:paraId="3851ED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B6.</w:t>
      </w:r>
      <w:r>
        <w:rPr>
          <w:rFonts w:hint="default" w:asciiTheme="minorEastAsia" w:hAnsiTheme="minorEastAsia" w:eastAsiaTheme="minorEastAsia" w:cstheme="minorEastAsia"/>
          <w:color w:val="auto"/>
          <w:kern w:val="2"/>
          <w:sz w:val="24"/>
          <w:szCs w:val="24"/>
          <w:highlight w:val="none"/>
          <w:lang w:val="en-US" w:eastAsia="zh-CN"/>
        </w:rPr>
        <w:t>善用新媒体相关的法律法规与职业道德规范，具备识别潜在舆情风险的能力，并能初步制定和执行危机公关应对预案。</w:t>
      </w:r>
    </w:p>
    <w:p w14:paraId="48D4FB30">
      <w:pPr>
        <w:pStyle w:val="19"/>
        <w:keepNext w:val="0"/>
        <w:keepLines w:val="0"/>
        <w:widowControl/>
        <w:numPr>
          <w:ilvl w:val="0"/>
          <w:numId w:val="0"/>
        </w:numPr>
        <w:suppressLineNumbers w:val="0"/>
        <w:shd w:val="clear"/>
        <w:spacing w:before="160" w:beforeAutospacing="0" w:after="160" w:afterAutospacing="0"/>
        <w:ind w:leftChars="0" w:right="0" w:rightChars="0" w:firstLine="482" w:firstLineChars="200"/>
        <w:rPr>
          <w:rFonts w:hint="eastAsia" w:asciiTheme="minorEastAsia" w:hAnsiTheme="minorEastAsia" w:eastAsiaTheme="minorEastAsia" w:cstheme="minorEastAsia"/>
          <w:b/>
          <w:bCs/>
          <w:sz w:val="24"/>
          <w:szCs w:val="24"/>
          <w:highlight w:val="yellow"/>
        </w:rPr>
      </w:pPr>
      <w:r>
        <w:rPr>
          <w:rFonts w:hint="eastAsia" w:asciiTheme="minorEastAsia" w:hAnsi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59BEB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rPr>
        <w:t>C1.培养学生恪守职业道德、尊重原创的诚信意识，以及在新媒体信息传播中具备法律红线意识与社会责任感。</w:t>
      </w:r>
    </w:p>
    <w:p w14:paraId="3AD2DA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rPr>
        <w:t>C2.培养学生面对多变的新媒体环境与突发舆情时，具备冷静分析、快速应对的心理素质与抗压能力。</w:t>
      </w:r>
    </w:p>
    <w:p w14:paraId="12ABB8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rPr>
        <w:t>C3.培养学生具备良好的团队协作精神和有效沟通能力，能够在项目小组中清</w:t>
      </w:r>
      <w:r>
        <w:rPr>
          <w:rFonts w:hint="eastAsia" w:asciiTheme="minorEastAsia" w:hAnsiTheme="minorEastAsia" w:eastAsiaTheme="minorEastAsia" w:cstheme="minorEastAsia"/>
          <w:color w:val="auto"/>
          <w:kern w:val="2"/>
          <w:sz w:val="24"/>
          <w:szCs w:val="24"/>
          <w:highlight w:val="none"/>
          <w:lang w:val="en-US" w:eastAsia="zh-CN"/>
        </w:rPr>
        <w:t>晰地</w:t>
      </w:r>
      <w:r>
        <w:rPr>
          <w:rFonts w:hint="default" w:asciiTheme="minorEastAsia" w:hAnsiTheme="minorEastAsia" w:eastAsiaTheme="minorEastAsia" w:cstheme="minorEastAsia"/>
          <w:color w:val="auto"/>
          <w:kern w:val="2"/>
          <w:sz w:val="24"/>
          <w:szCs w:val="24"/>
          <w:highlight w:val="none"/>
          <w:lang w:val="en-US" w:eastAsia="zh-CN"/>
        </w:rPr>
        <w:t>表达观点、协同完成复杂的营销任务。</w:t>
      </w:r>
    </w:p>
    <w:p w14:paraId="1DC241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rPr>
        <w:t>C4.培养学生对新趋势、新平台的敏感度和好奇心，具备主动探索、大胆尝试的创新思维与持续学习的习惯。</w:t>
      </w:r>
    </w:p>
    <w:p w14:paraId="2DDBE0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kern w:val="2"/>
          <w:sz w:val="24"/>
          <w:szCs w:val="24"/>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rPr>
        <w:t>C5.培养学生在内容创作与营销策划中，具备发掘文化元素、传递正向价值的审美能力与人文素养。</w:t>
      </w:r>
    </w:p>
    <w:p w14:paraId="1F94DD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default" w:asciiTheme="minorEastAsia" w:hAnsiTheme="minorEastAsia" w:eastAsiaTheme="minorEastAsia" w:cstheme="minorEastAsia"/>
          <w:color w:val="auto"/>
          <w:kern w:val="2"/>
          <w:sz w:val="24"/>
          <w:szCs w:val="24"/>
          <w:highlight w:val="none"/>
          <w:lang w:val="en-US" w:eastAsia="zh-CN"/>
        </w:rPr>
        <w:t>C6.培养学生以用户为中心的服务意识，以及从数据反馈和市场反应中持续优化、追求卓越的工匠精神。</w:t>
      </w:r>
    </w:p>
    <w:p w14:paraId="677C3A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96500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D1.职业道德：树立“爱岗敬业、诚实守信、精益求精”的职业理念，遵守行业职业道德规范和岗位行为准则；​</w:t>
      </w:r>
    </w:p>
    <w:p w14:paraId="438A2D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D2.工匠精神：培育“严谨细致、追求卓越、持之以恒”的工匠精神，杜绝敷衍了事、投机取巧的工作态度；​</w:t>
      </w:r>
    </w:p>
    <w:p w14:paraId="5F2718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D3.法治意识：增强法治观念，自觉遵守行业相关法律法规和规章制度，做到依法从业、合规操作；​</w:t>
      </w:r>
    </w:p>
    <w:p w14:paraId="3BABF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D4.社会责任：强化“科技报国、服务社会”的责任担当，理解所学专业在国家发展、行业进步中的作用，树立为行业发展和社会建设贡献力量的信念；</w:t>
      </w:r>
    </w:p>
    <w:p w14:paraId="5EE792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D5.家国情怀：结合行业发展历程和国家重大工程案例，激发民族自豪感和爱国热情，培养“强国有我”的使命意识；​</w:t>
      </w:r>
    </w:p>
    <w:p w14:paraId="730F5C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D6.创新意识：鼓励突破思维定势，勇于探索新技术、新方法，培养敢为人先、勇于担当的创新精神；​</w:t>
      </w:r>
    </w:p>
    <w:p w14:paraId="22CF25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D7.生态文明：树立绿色发展理念，在实践操作中注重节能减排、环境保护，践行生态责任。</w:t>
      </w:r>
    </w:p>
    <w:p w14:paraId="61104047">
      <w:pPr>
        <w:pStyle w:val="3"/>
        <w:numPr>
          <w:ilvl w:val="0"/>
          <w:numId w:val="26"/>
        </w:numPr>
        <w:bidi w:val="0"/>
        <w:rPr>
          <w:rFonts w:hint="eastAsia"/>
          <w:lang w:val="en-US" w:eastAsia="zh-CN"/>
        </w:rPr>
      </w:pPr>
      <w:r>
        <w:rPr>
          <w:rFonts w:hint="eastAsia"/>
          <w:lang w:val="en-US" w:eastAsia="zh-CN"/>
        </w:rPr>
        <w:t>课程内容和要求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606"/>
        <w:gridCol w:w="982"/>
        <w:gridCol w:w="982"/>
        <w:gridCol w:w="1061"/>
        <w:gridCol w:w="1061"/>
        <w:gridCol w:w="1403"/>
        <w:gridCol w:w="505"/>
        <w:gridCol w:w="506"/>
      </w:tblGrid>
      <w:tr w14:paraId="305A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86" w:type="pct"/>
            <w:vAlign w:val="center"/>
          </w:tcPr>
          <w:p w14:paraId="1B154F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14" w:type="pct"/>
            <w:vAlign w:val="center"/>
          </w:tcPr>
          <w:p w14:paraId="3425E3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8" w:type="pct"/>
            <w:vAlign w:val="center"/>
          </w:tcPr>
          <w:p w14:paraId="44DC9C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98" w:type="pct"/>
            <w:vAlign w:val="center"/>
          </w:tcPr>
          <w:p w14:paraId="3C895B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38" w:type="pct"/>
            <w:vAlign w:val="center"/>
          </w:tcPr>
          <w:p w14:paraId="0BF4E0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38" w:type="pct"/>
            <w:vAlign w:val="center"/>
          </w:tcPr>
          <w:p w14:paraId="1434D0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11" w:type="pct"/>
            <w:vAlign w:val="center"/>
          </w:tcPr>
          <w:p w14:paraId="58BABE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56" w:type="pct"/>
            <w:vAlign w:val="center"/>
          </w:tcPr>
          <w:p w14:paraId="6F69CC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56" w:type="pct"/>
            <w:vAlign w:val="center"/>
          </w:tcPr>
          <w:p w14:paraId="258E02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4B3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401F52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模块一：基础认知与内容创作</w:t>
            </w:r>
          </w:p>
        </w:tc>
        <w:tc>
          <w:tcPr>
            <w:tcW w:w="814" w:type="pct"/>
            <w:vAlign w:val="center"/>
          </w:tcPr>
          <w:p w14:paraId="52D1A0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任务1初识新媒体营销生态</w:t>
            </w:r>
          </w:p>
        </w:tc>
        <w:tc>
          <w:tcPr>
            <w:tcW w:w="498" w:type="pct"/>
            <w:vAlign w:val="center"/>
          </w:tcPr>
          <w:p w14:paraId="7436A6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w:t>
            </w:r>
          </w:p>
        </w:tc>
        <w:tc>
          <w:tcPr>
            <w:tcW w:w="498" w:type="pct"/>
            <w:vAlign w:val="center"/>
          </w:tcPr>
          <w:p w14:paraId="22FD8A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B2</w:t>
            </w:r>
          </w:p>
        </w:tc>
        <w:tc>
          <w:tcPr>
            <w:tcW w:w="538" w:type="pct"/>
            <w:vAlign w:val="center"/>
          </w:tcPr>
          <w:p w14:paraId="738F85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C4, </w:t>
            </w:r>
          </w:p>
        </w:tc>
        <w:tc>
          <w:tcPr>
            <w:tcW w:w="538" w:type="pct"/>
            <w:vAlign w:val="center"/>
          </w:tcPr>
          <w:p w14:paraId="66A9B2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D6</w:t>
            </w:r>
          </w:p>
        </w:tc>
        <w:tc>
          <w:tcPr>
            <w:tcW w:w="711" w:type="pct"/>
            <w:vAlign w:val="center"/>
          </w:tcPr>
          <w:p w14:paraId="1014F7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5CEDFB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31B8AB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25F855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0A7CAB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r>
      <w:tr w14:paraId="3C22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316340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模块一：基础认知与内容创作</w:t>
            </w:r>
          </w:p>
        </w:tc>
        <w:tc>
          <w:tcPr>
            <w:tcW w:w="814" w:type="pct"/>
            <w:vAlign w:val="center"/>
          </w:tcPr>
          <w:p w14:paraId="1D92AE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任务2解密平台特性与用户画像</w:t>
            </w:r>
          </w:p>
        </w:tc>
        <w:tc>
          <w:tcPr>
            <w:tcW w:w="498" w:type="pct"/>
            <w:vAlign w:val="center"/>
          </w:tcPr>
          <w:p w14:paraId="0DC2C0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w:t>
            </w:r>
          </w:p>
        </w:tc>
        <w:tc>
          <w:tcPr>
            <w:tcW w:w="498" w:type="pct"/>
            <w:vAlign w:val="center"/>
          </w:tcPr>
          <w:p w14:paraId="4AA7FB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538" w:type="pct"/>
            <w:vAlign w:val="center"/>
          </w:tcPr>
          <w:p w14:paraId="34A4C8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C4,</w:t>
            </w:r>
          </w:p>
        </w:tc>
        <w:tc>
          <w:tcPr>
            <w:tcW w:w="538" w:type="pct"/>
            <w:vAlign w:val="center"/>
          </w:tcPr>
          <w:p w14:paraId="4F1D4D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D5</w:t>
            </w:r>
          </w:p>
        </w:tc>
        <w:tc>
          <w:tcPr>
            <w:tcW w:w="711" w:type="pct"/>
            <w:vAlign w:val="center"/>
          </w:tcPr>
          <w:p w14:paraId="5AEF45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03D1F6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66D0FC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63BCE1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2D84D3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95C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22ABDD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模块一：基础认知与内容创作</w:t>
            </w:r>
          </w:p>
        </w:tc>
        <w:tc>
          <w:tcPr>
            <w:tcW w:w="814" w:type="pct"/>
            <w:vAlign w:val="center"/>
          </w:tcPr>
          <w:p w14:paraId="375DFD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任务3打造爆款新媒体文案</w:t>
            </w:r>
            <w:r>
              <w:rPr>
                <w:rFonts w:hint="default" w:asciiTheme="minorEastAsia" w:hAnsiTheme="minorEastAsia" w:cstheme="minorEastAsia"/>
                <w:color w:val="auto"/>
                <w:sz w:val="21"/>
                <w:szCs w:val="21"/>
                <w:highlight w:val="none"/>
                <w:lang w:val="en-US" w:eastAsia="zh-CN"/>
              </w:rPr>
              <w:t> </w:t>
            </w:r>
          </w:p>
        </w:tc>
        <w:tc>
          <w:tcPr>
            <w:tcW w:w="498" w:type="pct"/>
            <w:vAlign w:val="center"/>
          </w:tcPr>
          <w:p w14:paraId="762F87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p>
        </w:tc>
        <w:tc>
          <w:tcPr>
            <w:tcW w:w="498" w:type="pct"/>
            <w:vAlign w:val="center"/>
          </w:tcPr>
          <w:p w14:paraId="54D08B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538" w:type="pct"/>
            <w:vAlign w:val="center"/>
          </w:tcPr>
          <w:p w14:paraId="2B000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C5</w:t>
            </w:r>
          </w:p>
        </w:tc>
        <w:tc>
          <w:tcPr>
            <w:tcW w:w="538" w:type="pct"/>
            <w:vAlign w:val="center"/>
          </w:tcPr>
          <w:p w14:paraId="1C3C5C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D1</w:t>
            </w:r>
          </w:p>
        </w:tc>
        <w:tc>
          <w:tcPr>
            <w:tcW w:w="711" w:type="pct"/>
            <w:vAlign w:val="center"/>
          </w:tcPr>
          <w:p w14:paraId="6EC4B5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3F916A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3B1BEF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57721B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1B3B79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2E8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37BABD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模块一：基础认知与内容创作</w:t>
            </w:r>
          </w:p>
        </w:tc>
        <w:tc>
          <w:tcPr>
            <w:tcW w:w="814" w:type="pct"/>
            <w:vAlign w:val="center"/>
          </w:tcPr>
          <w:p w14:paraId="723754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任务4视觉内容设计与创作</w:t>
            </w:r>
          </w:p>
        </w:tc>
        <w:tc>
          <w:tcPr>
            <w:tcW w:w="498" w:type="pct"/>
            <w:vAlign w:val="center"/>
          </w:tcPr>
          <w:p w14:paraId="71CD6E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p>
        </w:tc>
        <w:tc>
          <w:tcPr>
            <w:tcW w:w="498" w:type="pct"/>
            <w:vAlign w:val="center"/>
          </w:tcPr>
          <w:p w14:paraId="4C87A3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538" w:type="pct"/>
            <w:vAlign w:val="center"/>
          </w:tcPr>
          <w:p w14:paraId="7F1451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C5</w:t>
            </w:r>
          </w:p>
        </w:tc>
        <w:tc>
          <w:tcPr>
            <w:tcW w:w="538" w:type="pct"/>
            <w:vAlign w:val="center"/>
          </w:tcPr>
          <w:p w14:paraId="516EC7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w:t>
            </w:r>
          </w:p>
        </w:tc>
        <w:tc>
          <w:tcPr>
            <w:tcW w:w="711" w:type="pct"/>
            <w:vAlign w:val="center"/>
          </w:tcPr>
          <w:p w14:paraId="656718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73BAEE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7BAF46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7A78B2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68B351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936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54A7FA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模块一：基础认知与内容创作</w:t>
            </w:r>
          </w:p>
        </w:tc>
        <w:tc>
          <w:tcPr>
            <w:tcW w:w="814" w:type="pct"/>
            <w:vAlign w:val="center"/>
          </w:tcPr>
          <w:p w14:paraId="506C07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任务5直播营销策划与模拟</w:t>
            </w:r>
            <w:r>
              <w:rPr>
                <w:rFonts w:hint="default" w:asciiTheme="minorEastAsia" w:hAnsiTheme="minorEastAsia" w:cstheme="minorEastAsia"/>
                <w:color w:val="auto"/>
                <w:sz w:val="21"/>
                <w:szCs w:val="21"/>
                <w:highlight w:val="none"/>
                <w:lang w:val="en-US" w:eastAsia="zh-CN"/>
              </w:rPr>
              <w:t> </w:t>
            </w:r>
          </w:p>
        </w:tc>
        <w:tc>
          <w:tcPr>
            <w:tcW w:w="498" w:type="pct"/>
            <w:vAlign w:val="center"/>
          </w:tcPr>
          <w:p w14:paraId="67BD96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p>
        </w:tc>
        <w:tc>
          <w:tcPr>
            <w:tcW w:w="498" w:type="pct"/>
            <w:vAlign w:val="center"/>
          </w:tcPr>
          <w:p w14:paraId="3430B6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538" w:type="pct"/>
            <w:vAlign w:val="center"/>
          </w:tcPr>
          <w:p w14:paraId="57696C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w:t>
            </w:r>
          </w:p>
        </w:tc>
        <w:tc>
          <w:tcPr>
            <w:tcW w:w="538" w:type="pct"/>
            <w:vAlign w:val="center"/>
          </w:tcPr>
          <w:p w14:paraId="1BB767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D6</w:t>
            </w:r>
          </w:p>
        </w:tc>
        <w:tc>
          <w:tcPr>
            <w:tcW w:w="711" w:type="pct"/>
            <w:vAlign w:val="center"/>
          </w:tcPr>
          <w:p w14:paraId="31BF23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2CCF97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3E0C1B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28EDFB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7B9552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8D3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1EAB2C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模块一：基础认知与内容创作</w:t>
            </w:r>
          </w:p>
        </w:tc>
        <w:tc>
          <w:tcPr>
            <w:tcW w:w="814" w:type="pct"/>
            <w:vAlign w:val="center"/>
          </w:tcPr>
          <w:p w14:paraId="1DA3C9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任务6内容合规与版权风险识别</w:t>
            </w:r>
          </w:p>
        </w:tc>
        <w:tc>
          <w:tcPr>
            <w:tcW w:w="498" w:type="pct"/>
            <w:vAlign w:val="center"/>
          </w:tcPr>
          <w:p w14:paraId="7886B3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A6</w:t>
            </w:r>
          </w:p>
        </w:tc>
        <w:tc>
          <w:tcPr>
            <w:tcW w:w="498" w:type="pct"/>
            <w:vAlign w:val="center"/>
          </w:tcPr>
          <w:p w14:paraId="6851DE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538" w:type="pct"/>
            <w:vAlign w:val="center"/>
          </w:tcPr>
          <w:p w14:paraId="03B6F0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w:t>
            </w:r>
          </w:p>
        </w:tc>
        <w:tc>
          <w:tcPr>
            <w:tcW w:w="538" w:type="pct"/>
            <w:vAlign w:val="center"/>
          </w:tcPr>
          <w:p w14:paraId="30FED2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w:t>
            </w:r>
          </w:p>
        </w:tc>
        <w:tc>
          <w:tcPr>
            <w:tcW w:w="711" w:type="pct"/>
            <w:vAlign w:val="center"/>
          </w:tcPr>
          <w:p w14:paraId="53EEC9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28597F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0314B2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1AF974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69173F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07A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5A502F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02D3A5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任务7制定新媒体营销活动方案</w:t>
            </w:r>
          </w:p>
        </w:tc>
        <w:tc>
          <w:tcPr>
            <w:tcW w:w="498" w:type="pct"/>
            <w:vAlign w:val="center"/>
          </w:tcPr>
          <w:p w14:paraId="3C0777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p>
        </w:tc>
        <w:tc>
          <w:tcPr>
            <w:tcW w:w="498" w:type="pct"/>
            <w:vAlign w:val="center"/>
          </w:tcPr>
          <w:p w14:paraId="447A5E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B4</w:t>
            </w:r>
          </w:p>
        </w:tc>
        <w:tc>
          <w:tcPr>
            <w:tcW w:w="538" w:type="pct"/>
            <w:vAlign w:val="center"/>
          </w:tcPr>
          <w:p w14:paraId="00177B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w:t>
            </w:r>
          </w:p>
        </w:tc>
        <w:tc>
          <w:tcPr>
            <w:tcW w:w="538" w:type="pct"/>
            <w:vAlign w:val="center"/>
          </w:tcPr>
          <w:p w14:paraId="49C61F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711" w:type="pct"/>
            <w:vAlign w:val="center"/>
          </w:tcPr>
          <w:p w14:paraId="667F0B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35E1D9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594C33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120DAE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7D4B5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AC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565369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0615C4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任务8广告投放初体验</w:t>
            </w:r>
          </w:p>
        </w:tc>
        <w:tc>
          <w:tcPr>
            <w:tcW w:w="498" w:type="pct"/>
            <w:vAlign w:val="center"/>
          </w:tcPr>
          <w:p w14:paraId="31E34C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p>
        </w:tc>
        <w:tc>
          <w:tcPr>
            <w:tcW w:w="498" w:type="pct"/>
            <w:vAlign w:val="center"/>
          </w:tcPr>
          <w:p w14:paraId="00F802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B2</w:t>
            </w:r>
          </w:p>
        </w:tc>
        <w:tc>
          <w:tcPr>
            <w:tcW w:w="538" w:type="pct"/>
            <w:vAlign w:val="center"/>
          </w:tcPr>
          <w:p w14:paraId="699951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C4</w:t>
            </w:r>
          </w:p>
        </w:tc>
        <w:tc>
          <w:tcPr>
            <w:tcW w:w="538" w:type="pct"/>
            <w:vAlign w:val="center"/>
          </w:tcPr>
          <w:p w14:paraId="09C9D9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D1</w:t>
            </w:r>
          </w:p>
        </w:tc>
        <w:tc>
          <w:tcPr>
            <w:tcW w:w="711" w:type="pct"/>
            <w:vAlign w:val="center"/>
          </w:tcPr>
          <w:p w14:paraId="53D66E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7976BD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60E8E2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281CF1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7673AE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115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415AB5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3996E2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任务9核心数据指标解读</w:t>
            </w:r>
            <w:r>
              <w:rPr>
                <w:rFonts w:hint="default" w:asciiTheme="minorEastAsia" w:hAnsiTheme="minorEastAsia" w:cstheme="minorEastAsia"/>
                <w:color w:val="auto"/>
                <w:sz w:val="21"/>
                <w:szCs w:val="21"/>
                <w:highlight w:val="none"/>
                <w:lang w:val="en-US" w:eastAsia="zh-CN"/>
              </w:rPr>
              <w:t> </w:t>
            </w:r>
          </w:p>
        </w:tc>
        <w:tc>
          <w:tcPr>
            <w:tcW w:w="498" w:type="pct"/>
            <w:vAlign w:val="center"/>
          </w:tcPr>
          <w:p w14:paraId="1BB1C9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p>
        </w:tc>
        <w:tc>
          <w:tcPr>
            <w:tcW w:w="498" w:type="pct"/>
            <w:vAlign w:val="center"/>
          </w:tcPr>
          <w:p w14:paraId="12D29E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w:t>
            </w:r>
          </w:p>
        </w:tc>
        <w:tc>
          <w:tcPr>
            <w:tcW w:w="538" w:type="pct"/>
            <w:vAlign w:val="center"/>
          </w:tcPr>
          <w:p w14:paraId="7EEFDB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C6</w:t>
            </w:r>
          </w:p>
        </w:tc>
        <w:tc>
          <w:tcPr>
            <w:tcW w:w="538" w:type="pct"/>
            <w:vAlign w:val="center"/>
          </w:tcPr>
          <w:p w14:paraId="0265B3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w:t>
            </w:r>
          </w:p>
        </w:tc>
        <w:tc>
          <w:tcPr>
            <w:tcW w:w="711" w:type="pct"/>
            <w:vAlign w:val="center"/>
          </w:tcPr>
          <w:p w14:paraId="49D355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1F2424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347065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1EB29B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40C737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E20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6EB182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1392F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任务10数据分析与优化建议</w:t>
            </w:r>
          </w:p>
        </w:tc>
        <w:tc>
          <w:tcPr>
            <w:tcW w:w="498" w:type="pct"/>
            <w:vAlign w:val="center"/>
          </w:tcPr>
          <w:p w14:paraId="700F4C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p>
        </w:tc>
        <w:tc>
          <w:tcPr>
            <w:tcW w:w="498" w:type="pct"/>
            <w:vAlign w:val="center"/>
          </w:tcPr>
          <w:p w14:paraId="017A97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w:t>
            </w:r>
          </w:p>
        </w:tc>
        <w:tc>
          <w:tcPr>
            <w:tcW w:w="538" w:type="pct"/>
            <w:vAlign w:val="center"/>
          </w:tcPr>
          <w:p w14:paraId="2433A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C6</w:t>
            </w:r>
          </w:p>
        </w:tc>
        <w:tc>
          <w:tcPr>
            <w:tcW w:w="538" w:type="pct"/>
            <w:vAlign w:val="center"/>
          </w:tcPr>
          <w:p w14:paraId="20363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w:t>
            </w:r>
          </w:p>
        </w:tc>
        <w:tc>
          <w:tcPr>
            <w:tcW w:w="711" w:type="pct"/>
            <w:vAlign w:val="center"/>
          </w:tcPr>
          <w:p w14:paraId="229A15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416362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0FC987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4C0868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24407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64F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4DEAB6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13343C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任务11社群搭建与规则制定</w:t>
            </w:r>
          </w:p>
        </w:tc>
        <w:tc>
          <w:tcPr>
            <w:tcW w:w="498" w:type="pct"/>
            <w:vAlign w:val="center"/>
          </w:tcPr>
          <w:p w14:paraId="3A3D8B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p>
        </w:tc>
        <w:tc>
          <w:tcPr>
            <w:tcW w:w="498" w:type="pct"/>
            <w:vAlign w:val="center"/>
          </w:tcPr>
          <w:p w14:paraId="04A572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B5</w:t>
            </w:r>
          </w:p>
        </w:tc>
        <w:tc>
          <w:tcPr>
            <w:tcW w:w="538" w:type="pct"/>
            <w:vAlign w:val="center"/>
          </w:tcPr>
          <w:p w14:paraId="6E8034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w:t>
            </w:r>
          </w:p>
        </w:tc>
        <w:tc>
          <w:tcPr>
            <w:tcW w:w="538" w:type="pct"/>
            <w:vAlign w:val="center"/>
          </w:tcPr>
          <w:p w14:paraId="7D073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711" w:type="pct"/>
            <w:vAlign w:val="center"/>
          </w:tcPr>
          <w:p w14:paraId="1A5FD7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1704DD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3F4589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33BE05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6B9A4F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A12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547561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08393C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任务12社群激活与日常运营</w:t>
            </w:r>
          </w:p>
        </w:tc>
        <w:tc>
          <w:tcPr>
            <w:tcW w:w="498" w:type="pct"/>
            <w:vAlign w:val="center"/>
          </w:tcPr>
          <w:p w14:paraId="4A37BF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p>
        </w:tc>
        <w:tc>
          <w:tcPr>
            <w:tcW w:w="498" w:type="pct"/>
            <w:vAlign w:val="center"/>
          </w:tcPr>
          <w:p w14:paraId="3D458D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B5</w:t>
            </w:r>
          </w:p>
        </w:tc>
        <w:tc>
          <w:tcPr>
            <w:tcW w:w="538" w:type="pct"/>
            <w:vAlign w:val="center"/>
          </w:tcPr>
          <w:p w14:paraId="0ABC3D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C2 </w:t>
            </w:r>
          </w:p>
        </w:tc>
        <w:tc>
          <w:tcPr>
            <w:tcW w:w="538" w:type="pct"/>
            <w:vAlign w:val="center"/>
          </w:tcPr>
          <w:p w14:paraId="3B4DC0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w:t>
            </w:r>
          </w:p>
        </w:tc>
        <w:tc>
          <w:tcPr>
            <w:tcW w:w="711" w:type="pct"/>
            <w:vAlign w:val="center"/>
          </w:tcPr>
          <w:p w14:paraId="4E5657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1951C5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66F32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265972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0A3F71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9D6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433184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模块二：策略执行与数据分析</w:t>
            </w:r>
          </w:p>
        </w:tc>
        <w:tc>
          <w:tcPr>
            <w:tcW w:w="814" w:type="pct"/>
            <w:vAlign w:val="center"/>
          </w:tcPr>
          <w:p w14:paraId="3056A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任务13用户增长与裂变策划</w:t>
            </w:r>
          </w:p>
        </w:tc>
        <w:tc>
          <w:tcPr>
            <w:tcW w:w="498" w:type="pct"/>
            <w:vAlign w:val="center"/>
          </w:tcPr>
          <w:p w14:paraId="4F57DD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p>
        </w:tc>
        <w:tc>
          <w:tcPr>
            <w:tcW w:w="498" w:type="pct"/>
            <w:vAlign w:val="center"/>
          </w:tcPr>
          <w:p w14:paraId="578306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B4</w:t>
            </w:r>
          </w:p>
        </w:tc>
        <w:tc>
          <w:tcPr>
            <w:tcW w:w="538" w:type="pct"/>
            <w:vAlign w:val="center"/>
          </w:tcPr>
          <w:p w14:paraId="0B29CF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C4</w:t>
            </w:r>
          </w:p>
        </w:tc>
        <w:tc>
          <w:tcPr>
            <w:tcW w:w="538" w:type="pct"/>
            <w:vAlign w:val="center"/>
          </w:tcPr>
          <w:p w14:paraId="7BB0DD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D6</w:t>
            </w:r>
          </w:p>
        </w:tc>
        <w:tc>
          <w:tcPr>
            <w:tcW w:w="711" w:type="pct"/>
            <w:vAlign w:val="center"/>
          </w:tcPr>
          <w:p w14:paraId="62C413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0412B9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160E5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061B36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40A4E1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79D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5AA31D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模块三：综合实训与风险防控</w:t>
            </w:r>
          </w:p>
        </w:tc>
        <w:tc>
          <w:tcPr>
            <w:tcW w:w="814" w:type="pct"/>
            <w:vAlign w:val="center"/>
          </w:tcPr>
          <w:p w14:paraId="3D0A9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任务14危机公关预案制定</w:t>
            </w:r>
          </w:p>
        </w:tc>
        <w:tc>
          <w:tcPr>
            <w:tcW w:w="498" w:type="pct"/>
            <w:vAlign w:val="center"/>
          </w:tcPr>
          <w:p w14:paraId="4BE262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A6,</w:t>
            </w:r>
          </w:p>
        </w:tc>
        <w:tc>
          <w:tcPr>
            <w:tcW w:w="498" w:type="pct"/>
            <w:vAlign w:val="center"/>
          </w:tcPr>
          <w:p w14:paraId="08B653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538" w:type="pct"/>
            <w:vAlign w:val="center"/>
          </w:tcPr>
          <w:p w14:paraId="5B810E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w:t>
            </w:r>
          </w:p>
        </w:tc>
        <w:tc>
          <w:tcPr>
            <w:tcW w:w="538" w:type="pct"/>
            <w:vAlign w:val="center"/>
          </w:tcPr>
          <w:p w14:paraId="4AAD9B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D3</w:t>
            </w:r>
          </w:p>
        </w:tc>
        <w:tc>
          <w:tcPr>
            <w:tcW w:w="711" w:type="pct"/>
            <w:vAlign w:val="center"/>
          </w:tcPr>
          <w:p w14:paraId="357D73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2BEE5D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01A45C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7602CD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5C494E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FB6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7AF680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模块三：综合实训与风险防控</w:t>
            </w:r>
          </w:p>
        </w:tc>
        <w:tc>
          <w:tcPr>
            <w:tcW w:w="814" w:type="pct"/>
            <w:vAlign w:val="center"/>
          </w:tcPr>
          <w:p w14:paraId="06F802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任务15模拟危机公关实战</w:t>
            </w:r>
          </w:p>
        </w:tc>
        <w:tc>
          <w:tcPr>
            <w:tcW w:w="498" w:type="pct"/>
            <w:vAlign w:val="center"/>
          </w:tcPr>
          <w:p w14:paraId="06FA14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498" w:type="pct"/>
            <w:vAlign w:val="center"/>
          </w:tcPr>
          <w:p w14:paraId="6701C4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538" w:type="pct"/>
            <w:vAlign w:val="center"/>
          </w:tcPr>
          <w:p w14:paraId="0B4AD6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C2, C3</w:t>
            </w:r>
          </w:p>
        </w:tc>
        <w:tc>
          <w:tcPr>
            <w:tcW w:w="538" w:type="pct"/>
            <w:vAlign w:val="center"/>
          </w:tcPr>
          <w:p w14:paraId="647D93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D7</w:t>
            </w:r>
          </w:p>
        </w:tc>
        <w:tc>
          <w:tcPr>
            <w:tcW w:w="711" w:type="pct"/>
            <w:vAlign w:val="center"/>
          </w:tcPr>
          <w:p w14:paraId="563FE0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3AB51D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64692A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5AAD02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52F54B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D55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19B7C9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模块三：综合实训与风险防控</w:t>
            </w:r>
          </w:p>
        </w:tc>
        <w:tc>
          <w:tcPr>
            <w:tcW w:w="814" w:type="pct"/>
            <w:vAlign w:val="center"/>
          </w:tcPr>
          <w:p w14:paraId="512197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任务16整合营销项目启动</w:t>
            </w:r>
          </w:p>
        </w:tc>
        <w:tc>
          <w:tcPr>
            <w:tcW w:w="498" w:type="pct"/>
            <w:vAlign w:val="center"/>
          </w:tcPr>
          <w:p w14:paraId="495D55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498" w:type="pct"/>
            <w:vAlign w:val="center"/>
          </w:tcPr>
          <w:p w14:paraId="65D2AF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B4, </w:t>
            </w:r>
          </w:p>
        </w:tc>
        <w:tc>
          <w:tcPr>
            <w:tcW w:w="538" w:type="pct"/>
            <w:vAlign w:val="center"/>
          </w:tcPr>
          <w:p w14:paraId="421BB1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 C5</w:t>
            </w:r>
          </w:p>
        </w:tc>
        <w:tc>
          <w:tcPr>
            <w:tcW w:w="538" w:type="pct"/>
            <w:vAlign w:val="center"/>
          </w:tcPr>
          <w:p w14:paraId="7602D5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D4/D5</w:t>
            </w:r>
          </w:p>
        </w:tc>
        <w:tc>
          <w:tcPr>
            <w:tcW w:w="711" w:type="pct"/>
            <w:vAlign w:val="center"/>
          </w:tcPr>
          <w:p w14:paraId="0789F7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0436C9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3296A1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59A7E4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00719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B63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886" w:type="pct"/>
            <w:vAlign w:val="center"/>
          </w:tcPr>
          <w:p w14:paraId="046346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模块三：综合实训与风险防控</w:t>
            </w:r>
          </w:p>
        </w:tc>
        <w:tc>
          <w:tcPr>
            <w:tcW w:w="814" w:type="pct"/>
            <w:vAlign w:val="center"/>
          </w:tcPr>
          <w:p w14:paraId="469F9E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任务17项目内容创作与执行</w:t>
            </w:r>
          </w:p>
        </w:tc>
        <w:tc>
          <w:tcPr>
            <w:tcW w:w="498" w:type="pct"/>
            <w:vAlign w:val="center"/>
          </w:tcPr>
          <w:p w14:paraId="7095C3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p>
        </w:tc>
        <w:tc>
          <w:tcPr>
            <w:tcW w:w="498" w:type="pct"/>
            <w:vAlign w:val="center"/>
          </w:tcPr>
          <w:p w14:paraId="7FE65A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 B5</w:t>
            </w:r>
          </w:p>
        </w:tc>
        <w:tc>
          <w:tcPr>
            <w:tcW w:w="538" w:type="pct"/>
            <w:vAlign w:val="center"/>
          </w:tcPr>
          <w:p w14:paraId="08087D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 C6</w:t>
            </w:r>
          </w:p>
        </w:tc>
        <w:tc>
          <w:tcPr>
            <w:tcW w:w="538" w:type="pct"/>
            <w:vAlign w:val="center"/>
          </w:tcPr>
          <w:p w14:paraId="15128C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w:t>
            </w:r>
          </w:p>
        </w:tc>
        <w:tc>
          <w:tcPr>
            <w:tcW w:w="711" w:type="pct"/>
            <w:vAlign w:val="center"/>
          </w:tcPr>
          <w:p w14:paraId="1F7B3B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34556C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0A9BED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050ECD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3FB060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A49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2BAA0D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模块三：综合实训与风险防控</w:t>
            </w:r>
          </w:p>
        </w:tc>
        <w:tc>
          <w:tcPr>
            <w:tcW w:w="814" w:type="pct"/>
            <w:vAlign w:val="center"/>
          </w:tcPr>
          <w:p w14:paraId="0E0A6C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任务18项目复盘与成果展示</w:t>
            </w:r>
          </w:p>
        </w:tc>
        <w:tc>
          <w:tcPr>
            <w:tcW w:w="498" w:type="pct"/>
            <w:vAlign w:val="center"/>
          </w:tcPr>
          <w:p w14:paraId="5ED636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p>
        </w:tc>
        <w:tc>
          <w:tcPr>
            <w:tcW w:w="498" w:type="pct"/>
            <w:vAlign w:val="center"/>
          </w:tcPr>
          <w:p w14:paraId="2D153C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w:t>
            </w:r>
          </w:p>
        </w:tc>
        <w:tc>
          <w:tcPr>
            <w:tcW w:w="538" w:type="pct"/>
            <w:vAlign w:val="center"/>
          </w:tcPr>
          <w:p w14:paraId="505CB5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 C6,</w:t>
            </w:r>
          </w:p>
        </w:tc>
        <w:tc>
          <w:tcPr>
            <w:tcW w:w="538" w:type="pct"/>
            <w:vAlign w:val="center"/>
          </w:tcPr>
          <w:p w14:paraId="5F5E75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 D6</w:t>
            </w:r>
          </w:p>
        </w:tc>
        <w:tc>
          <w:tcPr>
            <w:tcW w:w="711" w:type="pct"/>
            <w:vAlign w:val="center"/>
          </w:tcPr>
          <w:p w14:paraId="020550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w:t>
            </w:r>
          </w:p>
          <w:p w14:paraId="17B1D7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知识目标123459</w:t>
            </w:r>
          </w:p>
          <w:p w14:paraId="67B089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能力目标123458</w:t>
            </w:r>
          </w:p>
        </w:tc>
        <w:tc>
          <w:tcPr>
            <w:tcW w:w="256" w:type="pct"/>
            <w:vAlign w:val="center"/>
          </w:tcPr>
          <w:p w14:paraId="378A8C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2</w:t>
            </w:r>
          </w:p>
        </w:tc>
        <w:tc>
          <w:tcPr>
            <w:tcW w:w="256" w:type="pct"/>
            <w:vAlign w:val="center"/>
          </w:tcPr>
          <w:p w14:paraId="16E47E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0FA4C051">
      <w:pPr>
        <w:pStyle w:val="3"/>
        <w:bidi w:val="0"/>
        <w:rPr>
          <w:rFonts w:hint="eastAsia"/>
          <w:lang w:val="en-US" w:eastAsia="zh-CN"/>
        </w:rPr>
      </w:pPr>
      <w:r>
        <w:rPr>
          <w:rFonts w:hint="eastAsia"/>
          <w:lang w:val="en-US" w:eastAsia="zh-CN"/>
        </w:rPr>
        <w:t>六、课程考核与评价</w:t>
      </w:r>
    </w:p>
    <w:p w14:paraId="178E26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0CA7DBB">
      <w:pPr>
        <w:pStyle w:val="6"/>
        <w:rPr>
          <w:rFonts w:hint="eastAsia" w:asciiTheme="minorEastAsia" w:hAnsiTheme="minorEastAsia" w:eastAsiaTheme="minorEastAsia" w:cstheme="minorEastAsia"/>
          <w:sz w:val="24"/>
          <w:szCs w:val="24"/>
          <w:lang w:val="en-US" w:eastAsia="zh-CN"/>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585"/>
        <w:gridCol w:w="2233"/>
        <w:gridCol w:w="1573"/>
        <w:gridCol w:w="3579"/>
      </w:tblGrid>
      <w:tr w14:paraId="0D16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pct"/>
            <w:gridSpan w:val="2"/>
            <w:tcBorders>
              <w:left w:val="single" w:color="auto" w:sz="4" w:space="0"/>
              <w:right w:val="single" w:color="auto" w:sz="4" w:space="0"/>
            </w:tcBorders>
            <w:vAlign w:val="center"/>
          </w:tcPr>
          <w:p w14:paraId="2998C40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33" w:type="pct"/>
            <w:tcBorders>
              <w:left w:val="single" w:color="auto" w:sz="4" w:space="0"/>
              <w:right w:val="single" w:color="auto" w:sz="4" w:space="0"/>
            </w:tcBorders>
            <w:vAlign w:val="center"/>
          </w:tcPr>
          <w:p w14:paraId="4BA5953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98" w:type="pct"/>
            <w:tcBorders>
              <w:left w:val="single" w:color="auto" w:sz="4" w:space="0"/>
              <w:right w:val="single" w:color="auto" w:sz="4" w:space="0"/>
            </w:tcBorders>
            <w:vAlign w:val="center"/>
          </w:tcPr>
          <w:p w14:paraId="247072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816" w:type="pct"/>
            <w:tcBorders>
              <w:left w:val="single" w:color="auto" w:sz="4" w:space="0"/>
              <w:right w:val="single" w:color="auto" w:sz="4" w:space="0"/>
            </w:tcBorders>
            <w:vAlign w:val="center"/>
          </w:tcPr>
          <w:p w14:paraId="7AADD40C">
            <w:pPr>
              <w:jc w:val="center"/>
              <w:rPr>
                <w:rFonts w:hint="eastAsia" w:ascii="Arial" w:hAnsi="Arial" w:eastAsia="宋体" w:cs="Arial"/>
                <w:lang w:val="en-US" w:eastAsia="zh-CN"/>
              </w:rPr>
            </w:pPr>
            <w:r>
              <w:rPr>
                <w:rFonts w:hint="eastAsia" w:ascii="Arial" w:hAnsi="Arial" w:eastAsia="宋体" w:cs="Arial"/>
                <w:lang w:val="en-US" w:eastAsia="zh-CN"/>
              </w:rPr>
              <w:t>评价标准</w:t>
            </w:r>
          </w:p>
        </w:tc>
      </w:tr>
      <w:tr w14:paraId="2F8C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tcBorders>
              <w:left w:val="single" w:color="auto" w:sz="4" w:space="0"/>
              <w:right w:val="single" w:color="auto" w:sz="4" w:space="0"/>
            </w:tcBorders>
            <w:vAlign w:val="center"/>
          </w:tcPr>
          <w:p w14:paraId="249C7F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03" w:type="pct"/>
            <w:vMerge w:val="restart"/>
            <w:tcBorders>
              <w:left w:val="single" w:color="auto" w:sz="4" w:space="0"/>
              <w:right w:val="single" w:color="auto" w:sz="4" w:space="0"/>
            </w:tcBorders>
            <w:vAlign w:val="center"/>
          </w:tcPr>
          <w:p w14:paraId="64AB64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p w14:paraId="472334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50%</w:t>
            </w:r>
          </w:p>
        </w:tc>
        <w:tc>
          <w:tcPr>
            <w:tcW w:w="1133" w:type="pct"/>
            <w:tcBorders>
              <w:left w:val="single" w:color="auto" w:sz="4" w:space="0"/>
              <w:right w:val="single" w:color="auto" w:sz="4" w:space="0"/>
            </w:tcBorders>
            <w:shd w:val="clear" w:color="auto" w:fill="auto"/>
            <w:vAlign w:val="center"/>
          </w:tcPr>
          <w:p w14:paraId="22152A2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以出勤形式进行</w:t>
            </w:r>
          </w:p>
        </w:tc>
        <w:tc>
          <w:tcPr>
            <w:tcW w:w="798" w:type="pct"/>
            <w:tcBorders>
              <w:left w:val="single" w:color="auto" w:sz="4" w:space="0"/>
              <w:right w:val="single" w:color="auto" w:sz="4" w:space="0"/>
            </w:tcBorders>
            <w:shd w:val="clear" w:color="auto" w:fill="auto"/>
            <w:vAlign w:val="top"/>
          </w:tcPr>
          <w:p w14:paraId="3007173A">
            <w:pPr>
              <w:jc w:val="center"/>
              <w:rPr>
                <w:rFonts w:ascii="Arial" w:hAnsi="Arial" w:eastAsia="宋体" w:cs="Arial"/>
              </w:rPr>
            </w:pPr>
          </w:p>
          <w:p w14:paraId="25C1D0DE">
            <w:pPr>
              <w:jc w:val="center"/>
              <w:rPr>
                <w:rFonts w:hint="default" w:ascii="Arial" w:hAnsi="Arial" w:eastAsia="宋体" w:cs="Arial"/>
                <w:color w:val="FF0000"/>
                <w:kern w:val="2"/>
                <w:sz w:val="21"/>
                <w:szCs w:val="24"/>
                <w:lang w:val="en-US" w:eastAsia="zh-CN" w:bidi="ar-SA"/>
              </w:rPr>
            </w:pPr>
            <w:r>
              <w:rPr>
                <w:rFonts w:hint="eastAsia" w:ascii="Arial" w:hAnsi="Arial" w:eastAsia="宋体" w:cs="Arial"/>
              </w:rPr>
              <w:t>5</w:t>
            </w:r>
            <w:r>
              <w:rPr>
                <w:rFonts w:ascii="Arial" w:hAnsi="Arial" w:eastAsia="宋体" w:cs="Arial"/>
              </w:rPr>
              <w:t>%</w:t>
            </w:r>
          </w:p>
        </w:tc>
        <w:tc>
          <w:tcPr>
            <w:tcW w:w="1816" w:type="pct"/>
            <w:tcBorders>
              <w:left w:val="single" w:color="auto" w:sz="4" w:space="0"/>
              <w:right w:val="single" w:color="auto" w:sz="4" w:space="0"/>
            </w:tcBorders>
            <w:vAlign w:val="top"/>
          </w:tcPr>
          <w:p w14:paraId="78193831">
            <w:pPr>
              <w:jc w:val="center"/>
              <w:rPr>
                <w:rFonts w:hint="eastAsia" w:ascii="Arial" w:hAnsi="Arial" w:eastAsia="宋体" w:cs="Arial"/>
                <w:lang w:val="en-US" w:eastAsia="zh-CN"/>
              </w:rPr>
            </w:pPr>
            <w:r>
              <w:rPr>
                <w:rFonts w:hint="eastAsia" w:ascii="Arial" w:hAnsi="Arial" w:eastAsia="宋体" w:cs="Arial"/>
              </w:rPr>
              <w:t>能够按时上课，不迟到旷课及早退</w:t>
            </w:r>
          </w:p>
        </w:tc>
      </w:tr>
      <w:tr w14:paraId="2603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tcBorders>
              <w:left w:val="single" w:color="auto" w:sz="4" w:space="0"/>
              <w:right w:val="single" w:color="auto" w:sz="4" w:space="0"/>
            </w:tcBorders>
            <w:vAlign w:val="center"/>
          </w:tcPr>
          <w:p w14:paraId="509C3A0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3" w:type="pct"/>
            <w:vMerge w:val="continue"/>
            <w:tcBorders>
              <w:left w:val="single" w:color="auto" w:sz="4" w:space="0"/>
              <w:right w:val="single" w:color="auto" w:sz="4" w:space="0"/>
            </w:tcBorders>
            <w:vAlign w:val="center"/>
          </w:tcPr>
          <w:p w14:paraId="44478A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3FDFF9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以作业、课堂提问方式进行</w:t>
            </w:r>
          </w:p>
        </w:tc>
        <w:tc>
          <w:tcPr>
            <w:tcW w:w="798" w:type="pct"/>
            <w:tcBorders>
              <w:left w:val="single" w:color="auto" w:sz="4" w:space="0"/>
              <w:right w:val="single" w:color="auto" w:sz="4" w:space="0"/>
            </w:tcBorders>
            <w:vAlign w:val="top"/>
          </w:tcPr>
          <w:p w14:paraId="66FF7D06">
            <w:pPr>
              <w:jc w:val="center"/>
              <w:rPr>
                <w:rFonts w:ascii="Arial" w:hAnsi="Arial" w:eastAsia="宋体" w:cs="Arial"/>
              </w:rPr>
            </w:pPr>
          </w:p>
          <w:p w14:paraId="42339A30">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45</w:t>
            </w:r>
            <w:r>
              <w:rPr>
                <w:rFonts w:hint="eastAsia" w:ascii="Arial" w:hAnsi="Arial" w:eastAsia="宋体" w:cs="Arial"/>
              </w:rPr>
              <w:t>%</w:t>
            </w:r>
          </w:p>
        </w:tc>
        <w:tc>
          <w:tcPr>
            <w:tcW w:w="1816" w:type="pct"/>
            <w:tcBorders>
              <w:left w:val="single" w:color="auto" w:sz="4" w:space="0"/>
              <w:right w:val="single" w:color="auto" w:sz="4" w:space="0"/>
            </w:tcBorders>
            <w:vAlign w:val="top"/>
          </w:tcPr>
          <w:p w14:paraId="78049869">
            <w:pPr>
              <w:jc w:val="center"/>
              <w:rPr>
                <w:rFonts w:hint="default" w:ascii="Arial" w:hAnsi="Arial" w:eastAsia="宋体" w:cs="Arial"/>
                <w:lang w:val="en-US" w:eastAsia="zh-CN"/>
              </w:rPr>
            </w:pPr>
            <w:r>
              <w:rPr>
                <w:rFonts w:hint="eastAsia" w:ascii="Arial" w:hAnsi="Arial" w:eastAsia="宋体" w:cs="Arial"/>
                <w:lang w:val="en-US" w:eastAsia="zh-CN"/>
              </w:rPr>
              <w:t>按时完成作业，课堂主动参与讨论，给出观点。</w:t>
            </w:r>
          </w:p>
        </w:tc>
      </w:tr>
      <w:tr w14:paraId="6569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tcBorders>
              <w:left w:val="single" w:color="auto" w:sz="4" w:space="0"/>
              <w:right w:val="single" w:color="auto" w:sz="4" w:space="0"/>
            </w:tcBorders>
            <w:vAlign w:val="center"/>
          </w:tcPr>
          <w:p w14:paraId="61BD76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03" w:type="pct"/>
            <w:vMerge w:val="continue"/>
            <w:tcBorders>
              <w:left w:val="single" w:color="auto" w:sz="4" w:space="0"/>
              <w:right w:val="single" w:color="auto" w:sz="4" w:space="0"/>
            </w:tcBorders>
            <w:vAlign w:val="center"/>
          </w:tcPr>
          <w:p w14:paraId="39A67B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133" w:type="pct"/>
            <w:tcBorders>
              <w:left w:val="single" w:color="auto" w:sz="4" w:space="0"/>
              <w:right w:val="single" w:color="auto" w:sz="4" w:space="0"/>
            </w:tcBorders>
            <w:vAlign w:val="center"/>
          </w:tcPr>
          <w:p w14:paraId="14051F76">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以小组合作方式进行</w:t>
            </w:r>
          </w:p>
        </w:tc>
        <w:tc>
          <w:tcPr>
            <w:tcW w:w="798" w:type="pct"/>
            <w:tcBorders>
              <w:left w:val="single" w:color="auto" w:sz="4" w:space="0"/>
              <w:right w:val="single" w:color="auto" w:sz="4" w:space="0"/>
            </w:tcBorders>
            <w:vAlign w:val="top"/>
          </w:tcPr>
          <w:p w14:paraId="747219CC">
            <w:pPr>
              <w:jc w:val="center"/>
              <w:rPr>
                <w:rFonts w:ascii="Arial" w:hAnsi="Arial" w:eastAsia="宋体" w:cs="Arial"/>
              </w:rPr>
            </w:pPr>
          </w:p>
          <w:p w14:paraId="2A1629E7">
            <w:pPr>
              <w:jc w:val="center"/>
              <w:rPr>
                <w:rFonts w:ascii="Arial" w:hAnsi="Arial" w:eastAsia="宋体" w:cs="Arial"/>
              </w:rPr>
            </w:pPr>
          </w:p>
          <w:p w14:paraId="335CCCD4">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50%</w:t>
            </w:r>
          </w:p>
        </w:tc>
        <w:tc>
          <w:tcPr>
            <w:tcW w:w="1816" w:type="pct"/>
            <w:tcBorders>
              <w:left w:val="single" w:color="auto" w:sz="4" w:space="0"/>
              <w:right w:val="single" w:color="auto" w:sz="4" w:space="0"/>
            </w:tcBorders>
            <w:vAlign w:val="top"/>
          </w:tcPr>
          <w:p w14:paraId="7944F169">
            <w:pPr>
              <w:jc w:val="center"/>
              <w:rPr>
                <w:rFonts w:hint="eastAsia" w:ascii="Arial" w:hAnsi="Arial" w:eastAsia="宋体" w:cs="Arial"/>
                <w:lang w:val="en-US" w:eastAsia="zh-CN"/>
              </w:rPr>
            </w:pPr>
            <w:r>
              <w:rPr>
                <w:rFonts w:hint="eastAsia" w:ascii="Arial" w:hAnsi="Arial" w:eastAsia="宋体" w:cs="Arial"/>
              </w:rPr>
              <w:t>能够积极参与项目小组的实践作业，根据实践训练的要求优质完成实践成果的设计、制作、实施、撰写、汇报等任务。</w:t>
            </w:r>
          </w:p>
        </w:tc>
      </w:tr>
      <w:tr w14:paraId="695B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1" w:type="pct"/>
            <w:gridSpan w:val="2"/>
            <w:tcBorders>
              <w:left w:val="single" w:color="auto" w:sz="4" w:space="0"/>
              <w:right w:val="single" w:color="auto" w:sz="4" w:space="0"/>
            </w:tcBorders>
            <w:vAlign w:val="center"/>
          </w:tcPr>
          <w:p w14:paraId="520FCA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r>
              <w:rPr>
                <w:rFonts w:hint="eastAsia" w:ascii="Arial" w:hAnsi="Arial" w:eastAsia="宋体" w:cs="Arial"/>
              </w:rPr>
              <w:t>50%</w:t>
            </w:r>
          </w:p>
        </w:tc>
        <w:tc>
          <w:tcPr>
            <w:tcW w:w="1133" w:type="pct"/>
            <w:tcBorders>
              <w:left w:val="single" w:color="auto" w:sz="4" w:space="0"/>
              <w:right w:val="single" w:color="auto" w:sz="4" w:space="0"/>
            </w:tcBorders>
            <w:vAlign w:val="center"/>
          </w:tcPr>
          <w:p w14:paraId="78D3B58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98" w:type="pct"/>
            <w:tcBorders>
              <w:left w:val="single" w:color="auto" w:sz="4" w:space="0"/>
              <w:right w:val="single" w:color="auto" w:sz="4" w:space="0"/>
            </w:tcBorders>
            <w:vAlign w:val="top"/>
          </w:tcPr>
          <w:p w14:paraId="036A0E89">
            <w:pPr>
              <w:jc w:val="center"/>
              <w:rPr>
                <w:rFonts w:ascii="Arial" w:hAnsi="Arial" w:eastAsia="宋体" w:cs="Arial"/>
              </w:rPr>
            </w:pPr>
          </w:p>
          <w:p w14:paraId="6C0A1D18">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100</w:t>
            </w:r>
            <w:r>
              <w:rPr>
                <w:rFonts w:hint="eastAsia" w:ascii="Arial" w:hAnsi="Arial" w:eastAsia="宋体" w:cs="Arial"/>
              </w:rPr>
              <w:t>%</w:t>
            </w:r>
          </w:p>
        </w:tc>
        <w:tc>
          <w:tcPr>
            <w:tcW w:w="1816" w:type="pct"/>
            <w:tcBorders>
              <w:left w:val="single" w:color="auto" w:sz="4" w:space="0"/>
              <w:right w:val="single" w:color="auto" w:sz="4" w:space="0"/>
            </w:tcBorders>
            <w:vAlign w:val="top"/>
          </w:tcPr>
          <w:p w14:paraId="7D72C0D0">
            <w:pPr>
              <w:jc w:val="center"/>
              <w:rPr>
                <w:rFonts w:hint="eastAsia" w:ascii="Arial" w:hAnsi="Arial" w:eastAsia="宋体" w:cs="Arial"/>
                <w:lang w:val="en-US" w:eastAsia="zh-CN"/>
              </w:rPr>
            </w:pPr>
            <w:r>
              <w:rPr>
                <w:rFonts w:hint="eastAsia" w:ascii="Arial" w:hAnsi="Arial" w:eastAsia="宋体" w:cs="Arial"/>
              </w:rPr>
              <w:t>期末闭卷考试，以知识点考核为主，100分制，内容包含：选择题、判断题、简答题等。</w:t>
            </w:r>
          </w:p>
        </w:tc>
      </w:tr>
    </w:tbl>
    <w:p w14:paraId="16FE381D">
      <w:pPr>
        <w:bidi w:val="0"/>
        <w:rPr>
          <w:rFonts w:hint="eastAsia" w:ascii="黑体" w:hAnsi="黑体" w:eastAsia="黑体" w:cs="黑体"/>
          <w:sz w:val="28"/>
          <w:szCs w:val="28"/>
          <w:lang w:val="en-US" w:eastAsia="zh-CN"/>
        </w:rPr>
      </w:pPr>
    </w:p>
    <w:p w14:paraId="3D451B8E">
      <w:pPr>
        <w:pStyle w:val="3"/>
        <w:bidi w:val="0"/>
        <w:rPr>
          <w:rFonts w:hint="eastAsia"/>
          <w:lang w:val="en-US" w:eastAsia="zh-CN"/>
        </w:rPr>
      </w:pPr>
      <w:r>
        <w:rPr>
          <w:rFonts w:hint="eastAsia"/>
          <w:lang w:val="en-US" w:eastAsia="zh-CN"/>
        </w:rPr>
        <w:t>七、课程实施与保障</w:t>
      </w:r>
    </w:p>
    <w:p w14:paraId="08CC63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BCD3B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43967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41C8C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kern w:val="2"/>
          <w:sz w:val="24"/>
          <w:szCs w:val="24"/>
          <w:lang w:val="en-US" w:eastAsia="zh-CN" w:bidi="ar-SA"/>
        </w:rPr>
        <w:t>基于OBE成果导向理念，构建以“数字中国”“文化自信”为核心的课程思政价值链。通过引入中国品牌借助新媒体走向国际的成功案例、优秀内容创作者的创新故事，以及行业领军人物精益求精的职业精神，将家国情怀、创新意识与工匠精神自然融入专业知识教学，实现价值塑造与能力培养的有机统一。</w:t>
      </w:r>
    </w:p>
    <w:p w14:paraId="3B87F6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26B28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教学团队基本要求</w:t>
      </w:r>
    </w:p>
    <w:p w14:paraId="692F00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专职</w:t>
      </w:r>
      <w:r>
        <w:rPr>
          <w:rFonts w:hint="eastAsia" w:asciiTheme="minorEastAsia" w:hAnsiTheme="minorEastAsia" w:eastAsiaTheme="minorEastAsia" w:cstheme="minorEastAsia"/>
          <w:sz w:val="24"/>
          <w:szCs w:val="24"/>
          <w:lang w:val="en-US" w:eastAsia="zh-CN"/>
        </w:rPr>
        <w:t>教师具有较强信息化教学能力，能够开展课堂教学改革和科学研究</w:t>
      </w:r>
      <w:r>
        <w:rPr>
          <w:rFonts w:hint="eastAsia" w:asciiTheme="minorEastAsia" w:hAnsiTheme="minorEastAsia" w:cstheme="minorEastAsia"/>
          <w:sz w:val="24"/>
          <w:szCs w:val="24"/>
          <w:lang w:val="en-US" w:eastAsia="zh-CN"/>
        </w:rPr>
        <w:t>；具</w:t>
      </w:r>
      <w:r>
        <w:rPr>
          <w:rFonts w:hint="eastAsia" w:asciiTheme="minorEastAsia" w:hAnsiTheme="minorEastAsia" w:eastAsiaTheme="minorEastAsia" w:cstheme="minorEastAsia"/>
          <w:sz w:val="24"/>
          <w:szCs w:val="24"/>
          <w:lang w:val="en-US" w:eastAsia="zh-CN"/>
        </w:rPr>
        <w:t>有每5年累计不少于6个月的企业实践经历。</w:t>
      </w:r>
      <w:r>
        <w:rPr>
          <w:rFonts w:hint="default" w:asciiTheme="minorEastAsia" w:hAnsiTheme="minorEastAsia" w:eastAsiaTheme="minorEastAsia" w:cstheme="minorEastAsia"/>
          <w:sz w:val="24"/>
          <w:szCs w:val="24"/>
          <w:lang w:val="en-US" w:eastAsia="zh-CN"/>
        </w:rPr>
        <w:t>专职</w:t>
      </w:r>
      <w:r>
        <w:rPr>
          <w:rFonts w:hint="eastAsia" w:asciiTheme="minorEastAsia" w:hAnsiTheme="minorEastAsia" w:eastAsiaTheme="minorEastAsia" w:cstheme="minorEastAsia"/>
          <w:sz w:val="24"/>
          <w:szCs w:val="24"/>
          <w:lang w:val="en-US" w:eastAsia="zh-CN"/>
        </w:rPr>
        <w:t>教师</w:t>
      </w:r>
      <w:r>
        <w:rPr>
          <w:rFonts w:hint="default" w:asciiTheme="minorEastAsia" w:hAnsiTheme="minorEastAsia" w:eastAsiaTheme="minorEastAsia" w:cstheme="minorEastAsia"/>
          <w:sz w:val="24"/>
          <w:szCs w:val="24"/>
          <w:lang w:val="en-US" w:eastAsia="zh-CN"/>
        </w:rPr>
        <w:t>应具备双师素质资格，</w:t>
      </w:r>
      <w:r>
        <w:rPr>
          <w:rFonts w:hint="eastAsia" w:asciiTheme="minorEastAsia" w:hAnsiTheme="minorEastAsia" w:eastAsiaTheme="minorEastAsia" w:cstheme="minorEastAsia"/>
          <w:sz w:val="24"/>
          <w:szCs w:val="24"/>
          <w:lang w:val="en-US" w:eastAsia="zh-CN"/>
        </w:rPr>
        <w:t>具备丰富的市场营销相关知识，具备一定的企业任职、兼职或挂职的经验，具有较强的逻辑思维能力、良好的口才和组织能力。</w:t>
      </w:r>
    </w:p>
    <w:p w14:paraId="32A55B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教学硬件环境基本要求</w:t>
      </w:r>
    </w:p>
    <w:p w14:paraId="4C30B0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default" w:asciiTheme="minorEastAsia" w:hAnsiTheme="minorEastAsia" w:eastAsiaTheme="minorEastAsia" w:cstheme="minorEastAsia"/>
          <w:sz w:val="24"/>
          <w:szCs w:val="24"/>
          <w:lang w:val="en-US" w:eastAsia="zh-CN"/>
        </w:rPr>
        <w:t>实施课程教学，校内应具备以下实训条件：多媒体专业教室、教学做一体化实训室和相关实训</w:t>
      </w:r>
      <w:r>
        <w:rPr>
          <w:rFonts w:hint="eastAsia" w:asciiTheme="minorEastAsia" w:hAnsiTheme="minorEastAsia" w:eastAsiaTheme="minorEastAsia" w:cstheme="minorEastAsia"/>
          <w:sz w:val="24"/>
          <w:szCs w:val="24"/>
          <w:lang w:val="en-US" w:eastAsia="zh-CN"/>
        </w:rPr>
        <w:t>软件</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课程的实践条件配置与要求如下表所示。</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6"/>
        <w:gridCol w:w="2174"/>
        <w:gridCol w:w="1936"/>
        <w:gridCol w:w="1287"/>
      </w:tblGrid>
      <w:tr w14:paraId="775F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AB358EB">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序号</w:t>
            </w:r>
          </w:p>
        </w:tc>
        <w:tc>
          <w:tcPr>
            <w:tcW w:w="532" w:type="pct"/>
            <w:noWrap w:val="0"/>
            <w:vAlign w:val="center"/>
          </w:tcPr>
          <w:p w14:paraId="52CBEB92">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实训室</w:t>
            </w:r>
          </w:p>
        </w:tc>
        <w:tc>
          <w:tcPr>
            <w:tcW w:w="1322" w:type="pct"/>
            <w:noWrap w:val="0"/>
            <w:vAlign w:val="center"/>
          </w:tcPr>
          <w:p w14:paraId="4ACFA2F9">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实训功能</w:t>
            </w:r>
          </w:p>
        </w:tc>
        <w:tc>
          <w:tcPr>
            <w:tcW w:w="1103" w:type="pct"/>
            <w:noWrap w:val="0"/>
            <w:vAlign w:val="center"/>
          </w:tcPr>
          <w:p w14:paraId="115CFF16">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适用课程</w:t>
            </w:r>
          </w:p>
        </w:tc>
        <w:tc>
          <w:tcPr>
            <w:tcW w:w="982" w:type="pct"/>
            <w:noWrap w:val="0"/>
            <w:vAlign w:val="center"/>
          </w:tcPr>
          <w:p w14:paraId="2E5C90EC">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主要设备及数量</w:t>
            </w:r>
          </w:p>
        </w:tc>
        <w:tc>
          <w:tcPr>
            <w:tcW w:w="653" w:type="pct"/>
            <w:noWrap w:val="0"/>
            <w:vAlign w:val="center"/>
          </w:tcPr>
          <w:p w14:paraId="2510957B">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参考面积</w:t>
            </w:r>
          </w:p>
        </w:tc>
      </w:tr>
      <w:tr w14:paraId="1898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F3457E4">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p>
        </w:tc>
        <w:tc>
          <w:tcPr>
            <w:tcW w:w="532" w:type="pct"/>
            <w:noWrap w:val="0"/>
            <w:vAlign w:val="center"/>
          </w:tcPr>
          <w:p w14:paraId="1795D801">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国际贸易实务综合实训室</w:t>
            </w:r>
          </w:p>
        </w:tc>
        <w:tc>
          <w:tcPr>
            <w:tcW w:w="1322" w:type="pct"/>
            <w:noWrap w:val="0"/>
            <w:vAlign w:val="center"/>
          </w:tcPr>
          <w:p w14:paraId="36159A57">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利用SMITRADE外贸软件、外贸单证教学系统软件、跨境电子商务模拟实操软件进行外贸及跨境电子商务训练</w:t>
            </w:r>
          </w:p>
        </w:tc>
        <w:tc>
          <w:tcPr>
            <w:tcW w:w="1103" w:type="pct"/>
            <w:noWrap w:val="0"/>
            <w:vAlign w:val="center"/>
          </w:tcPr>
          <w:p w14:paraId="75CCFDAB">
            <w:pPr>
              <w:overflowPunct w:val="0"/>
              <w:adjustRightInd w:val="0"/>
              <w:rPr>
                <w:rFonts w:ascii="宋体" w:hAnsi="宋体" w:eastAsia="宋体" w:cs="宋体"/>
                <w:sz w:val="21"/>
                <w:szCs w:val="21"/>
                <w:lang w:bidi="ar"/>
              </w:rPr>
            </w:pPr>
            <w:r>
              <w:rPr>
                <w:rFonts w:hint="eastAsia" w:ascii="宋体" w:hAnsi="宋体" w:eastAsia="宋体" w:cs="宋体"/>
                <w:sz w:val="21"/>
                <w:szCs w:val="21"/>
                <w:lang w:eastAsia="zh-CN" w:bidi="ar"/>
              </w:rPr>
              <w:t>外贸业</w:t>
            </w:r>
            <w:r>
              <w:rPr>
                <w:rFonts w:hint="eastAsia" w:ascii="宋体" w:hAnsi="宋体" w:eastAsia="宋体" w:cs="宋体"/>
                <w:sz w:val="21"/>
                <w:szCs w:val="21"/>
                <w:lang w:bidi="ar"/>
              </w:rPr>
              <w:t>务综合实训</w:t>
            </w:r>
          </w:p>
          <w:p w14:paraId="02C31B1F">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外贸单证操作综合实训</w:t>
            </w:r>
          </w:p>
          <w:p w14:paraId="7B62F911">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val="en-US" w:eastAsia="zh-CN" w:bidi="ar"/>
              </w:rPr>
              <w:t>跨境</w:t>
            </w:r>
            <w:r>
              <w:rPr>
                <w:rFonts w:hint="eastAsia" w:ascii="宋体" w:hAnsi="宋体" w:eastAsia="宋体" w:cs="宋体"/>
                <w:sz w:val="21"/>
                <w:szCs w:val="21"/>
                <w:lang w:bidi="ar"/>
              </w:rPr>
              <w:t>电子商务综合实训</w:t>
            </w:r>
          </w:p>
          <w:p w14:paraId="4E172BBF">
            <w:pPr>
              <w:overflowPunct w:val="0"/>
              <w:adjustRightInd w:val="0"/>
              <w:rPr>
                <w:rFonts w:ascii="宋体" w:hAnsi="宋体" w:eastAsia="宋体" w:cs="宋体"/>
                <w:sz w:val="21"/>
                <w:szCs w:val="21"/>
                <w:lang w:bidi="ar"/>
              </w:rPr>
            </w:pPr>
          </w:p>
        </w:tc>
        <w:tc>
          <w:tcPr>
            <w:tcW w:w="982" w:type="pct"/>
            <w:noWrap w:val="0"/>
            <w:vAlign w:val="center"/>
          </w:tcPr>
          <w:p w14:paraId="036FB6CD">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电脑、服务器、交互式一体机、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0台计算机、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0个座椅、互联网接入设备</w:t>
            </w:r>
          </w:p>
        </w:tc>
        <w:tc>
          <w:tcPr>
            <w:tcW w:w="653" w:type="pct"/>
            <w:noWrap w:val="0"/>
            <w:vAlign w:val="center"/>
          </w:tcPr>
          <w:p w14:paraId="6A598DF2">
            <w:pPr>
              <w:overflowPunct w:val="0"/>
              <w:adjustRightInd w:val="0"/>
              <w:spacing w:line="600" w:lineRule="exact"/>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vertAlign w:val="superscript"/>
                <w:lang w:val="en-US" w:eastAsia="zh-CN" w:bidi="ar"/>
              </w:rPr>
              <w:t>2</w:t>
            </w:r>
          </w:p>
        </w:tc>
      </w:tr>
      <w:tr w14:paraId="3B8C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6DBE2A2E">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2</w:t>
            </w:r>
          </w:p>
        </w:tc>
        <w:tc>
          <w:tcPr>
            <w:tcW w:w="532" w:type="pct"/>
            <w:noWrap w:val="0"/>
            <w:vAlign w:val="center"/>
          </w:tcPr>
          <w:p w14:paraId="01EE7DB8">
            <w:pPr>
              <w:overflowPunct w:val="0"/>
              <w:adjustRightInd w:val="0"/>
              <w:jc w:val="center"/>
              <w:rPr>
                <w:rFonts w:hint="eastAsia" w:ascii="宋体" w:hAnsi="宋体" w:eastAsia="宋体" w:cs="宋体"/>
                <w:sz w:val="21"/>
                <w:szCs w:val="21"/>
                <w:lang w:bidi="ar"/>
              </w:rPr>
            </w:pPr>
            <w:r>
              <w:rPr>
                <w:rFonts w:hint="eastAsia" w:ascii="宋体" w:hAnsi="宋体" w:eastAsia="宋体" w:cs="宋体"/>
                <w:sz w:val="21"/>
                <w:szCs w:val="21"/>
                <w:lang w:bidi="ar"/>
              </w:rPr>
              <w:t>商务数据分析与应用实训室</w:t>
            </w:r>
          </w:p>
        </w:tc>
        <w:tc>
          <w:tcPr>
            <w:tcW w:w="1322" w:type="pct"/>
            <w:noWrap w:val="0"/>
            <w:vAlign w:val="center"/>
          </w:tcPr>
          <w:p w14:paraId="7EDF4684">
            <w:pPr>
              <w:overflowPunct w:val="0"/>
              <w:adjustRightInd w:val="0"/>
              <w:rPr>
                <w:rFonts w:hint="eastAsia" w:eastAsia="宋体"/>
                <w:lang w:eastAsia="zh-CN"/>
              </w:rPr>
            </w:pPr>
            <w:r>
              <w:rPr>
                <w:rFonts w:hint="eastAsia"/>
              </w:rPr>
              <w:t>利用博星卓越电子商务数据分析基础实训系统完成电子商务相关</w:t>
            </w:r>
            <w:r>
              <w:rPr>
                <w:rFonts w:hint="eastAsia"/>
                <w:lang w:eastAsia="zh-CN"/>
              </w:rPr>
              <w:t>训练</w:t>
            </w:r>
          </w:p>
          <w:p w14:paraId="7E136188">
            <w:pPr>
              <w:pStyle w:val="6"/>
              <w:rPr>
                <w:rFonts w:hint="eastAsia"/>
              </w:rPr>
            </w:pPr>
          </w:p>
        </w:tc>
        <w:tc>
          <w:tcPr>
            <w:tcW w:w="1103" w:type="pct"/>
            <w:noWrap w:val="0"/>
            <w:vAlign w:val="center"/>
          </w:tcPr>
          <w:p w14:paraId="57C4FA1D">
            <w:pPr>
              <w:overflowPunct w:val="0"/>
              <w:adjustRightInd w:val="0"/>
              <w:rPr>
                <w:rFonts w:hint="eastAsia"/>
              </w:rPr>
            </w:pPr>
          </w:p>
          <w:p w14:paraId="0FC29340">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B2B运营</w:t>
            </w:r>
          </w:p>
          <w:p w14:paraId="78A66C12">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B2B销售</w:t>
            </w:r>
          </w:p>
          <w:p w14:paraId="564CE0B6">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p>
          <w:p w14:paraId="3E557573">
            <w:pPr>
              <w:overflowPunct w:val="0"/>
              <w:adjustRightInd w:val="0"/>
              <w:rPr>
                <w:rFonts w:hint="eastAsia" w:eastAsia="宋体"/>
                <w:lang w:val="en-US" w:eastAsia="zh-CN"/>
              </w:rPr>
            </w:pPr>
            <w:r>
              <w:rPr>
                <w:rFonts w:hint="eastAsia" w:ascii="宋体" w:hAnsi="宋体" w:eastAsia="宋体" w:cs="宋体"/>
                <w:sz w:val="21"/>
                <w:szCs w:val="21"/>
                <w:lang w:val="en-US" w:eastAsia="zh-CN" w:bidi="ar"/>
              </w:rPr>
              <w:t>跨境电子商务综合实训</w:t>
            </w:r>
          </w:p>
        </w:tc>
        <w:tc>
          <w:tcPr>
            <w:tcW w:w="982" w:type="pct"/>
            <w:noWrap w:val="0"/>
            <w:vAlign w:val="center"/>
          </w:tcPr>
          <w:p w14:paraId="23B74450">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bidi="ar"/>
              </w:rPr>
              <w:t>多媒体投影机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台、微型电子计算机</w:t>
            </w:r>
            <w:r>
              <w:rPr>
                <w:rFonts w:hint="eastAsia" w:ascii="宋体" w:hAnsi="宋体" w:eastAsia="宋体" w:cs="宋体"/>
                <w:sz w:val="21"/>
                <w:szCs w:val="21"/>
                <w:lang w:val="en-US" w:eastAsia="zh-CN" w:bidi="ar"/>
              </w:rPr>
              <w:t>41</w:t>
            </w:r>
            <w:r>
              <w:rPr>
                <w:rFonts w:hint="eastAsia" w:ascii="宋体" w:hAnsi="宋体" w:eastAsia="宋体" w:cs="宋体"/>
                <w:sz w:val="21"/>
                <w:szCs w:val="21"/>
                <w:lang w:bidi="ar"/>
              </w:rPr>
              <w:t>台、服务器</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台、交换机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台、互联网接入设备</w:t>
            </w:r>
          </w:p>
        </w:tc>
        <w:tc>
          <w:tcPr>
            <w:tcW w:w="653" w:type="pct"/>
            <w:noWrap w:val="0"/>
            <w:vAlign w:val="center"/>
          </w:tcPr>
          <w:p w14:paraId="0585094B">
            <w:pPr>
              <w:overflowPunct w:val="0"/>
              <w:adjustRightInd w:val="0"/>
              <w:spacing w:line="600" w:lineRule="exact"/>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vertAlign w:val="superscript"/>
                <w:lang w:val="en-US" w:eastAsia="zh-CN" w:bidi="ar"/>
              </w:rPr>
              <w:t>2</w:t>
            </w:r>
          </w:p>
        </w:tc>
      </w:tr>
      <w:tr w14:paraId="39A7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D507DCA">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3</w:t>
            </w:r>
          </w:p>
        </w:tc>
        <w:tc>
          <w:tcPr>
            <w:tcW w:w="532" w:type="pct"/>
            <w:noWrap w:val="0"/>
            <w:vAlign w:val="center"/>
          </w:tcPr>
          <w:p w14:paraId="275166FE">
            <w:pPr>
              <w:overflowPunct w:val="0"/>
              <w:adjustRightInd w:val="0"/>
              <w:spacing w:line="240" w:lineRule="auto"/>
              <w:jc w:val="center"/>
              <w:rPr>
                <w:rFonts w:ascii="宋体" w:hAnsi="宋体" w:eastAsia="宋体" w:cs="宋体"/>
                <w:sz w:val="21"/>
                <w:szCs w:val="21"/>
                <w:lang w:bidi="ar"/>
              </w:rPr>
            </w:pPr>
            <w:r>
              <w:rPr>
                <w:rFonts w:hint="eastAsia" w:ascii="宋体" w:hAnsi="宋体" w:eastAsia="宋体" w:cs="宋体"/>
                <w:sz w:val="21"/>
                <w:szCs w:val="21"/>
                <w:lang w:bidi="ar"/>
              </w:rPr>
              <w:t>营销与管理综合实训室</w:t>
            </w:r>
          </w:p>
        </w:tc>
        <w:tc>
          <w:tcPr>
            <w:tcW w:w="1322" w:type="pct"/>
            <w:noWrap w:val="0"/>
            <w:vAlign w:val="center"/>
          </w:tcPr>
          <w:p w14:paraId="70ACE230">
            <w:pPr>
              <w:overflowPunct w:val="0"/>
              <w:adjustRightInd w:val="0"/>
              <w:rPr>
                <w:rFonts w:hint="eastAsia" w:ascii="宋体" w:hAnsi="宋体" w:eastAsia="宋体" w:cs="宋体"/>
                <w:sz w:val="21"/>
                <w:szCs w:val="21"/>
                <w:lang w:eastAsia="zh-CN" w:bidi="ar"/>
              </w:rPr>
            </w:pPr>
            <w:r>
              <w:rPr>
                <w:rFonts w:hint="eastAsia" w:ascii="宋体" w:hAnsi="宋体" w:eastAsia="宋体" w:cs="宋体"/>
                <w:sz w:val="21"/>
                <w:szCs w:val="21"/>
                <w:lang w:bidi="ar"/>
              </w:rPr>
              <w:t>利用多媒体设备及营销实战沙盘模拟软件开展国际市场营销模拟训</w:t>
            </w:r>
            <w:r>
              <w:rPr>
                <w:rFonts w:hint="eastAsia" w:ascii="宋体" w:hAnsi="宋体" w:eastAsia="宋体" w:cs="宋体"/>
                <w:sz w:val="21"/>
                <w:szCs w:val="21"/>
                <w:lang w:eastAsia="zh-CN" w:bidi="ar"/>
              </w:rPr>
              <w:t>练</w:t>
            </w:r>
          </w:p>
        </w:tc>
        <w:tc>
          <w:tcPr>
            <w:tcW w:w="1103" w:type="pct"/>
            <w:noWrap w:val="0"/>
            <w:vAlign w:val="center"/>
          </w:tcPr>
          <w:p w14:paraId="54C88B8E">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国际市场营销</w:t>
            </w:r>
          </w:p>
        </w:tc>
        <w:tc>
          <w:tcPr>
            <w:tcW w:w="982" w:type="pct"/>
            <w:noWrap w:val="0"/>
            <w:vAlign w:val="center"/>
          </w:tcPr>
          <w:p w14:paraId="0A0422E2">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电脑、服务器、白板、投影仪、6套沙盘桌、办公桌椅、摄录设备，以及打印机、传真机等办公设备</w:t>
            </w:r>
          </w:p>
        </w:tc>
        <w:tc>
          <w:tcPr>
            <w:tcW w:w="653" w:type="pct"/>
            <w:noWrap w:val="0"/>
            <w:vAlign w:val="center"/>
          </w:tcPr>
          <w:p w14:paraId="024A99F5">
            <w:pPr>
              <w:overflowPunct w:val="0"/>
              <w:adjustRightInd w:val="0"/>
              <w:spacing w:line="600" w:lineRule="exact"/>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00m</w:t>
            </w:r>
            <w:r>
              <w:rPr>
                <w:rFonts w:hint="eastAsia" w:ascii="宋体" w:hAnsi="宋体" w:eastAsia="宋体" w:cs="宋体"/>
                <w:sz w:val="21"/>
                <w:szCs w:val="21"/>
                <w:vertAlign w:val="superscript"/>
                <w:lang w:val="en-US" w:eastAsia="zh-CN" w:bidi="ar"/>
              </w:rPr>
              <w:t>2</w:t>
            </w:r>
          </w:p>
        </w:tc>
      </w:tr>
    </w:tbl>
    <w:p w14:paraId="7E62E0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4"/>
          <w:szCs w:val="24"/>
          <w:lang w:val="en-US" w:eastAsia="zh-CN" w:bidi="ar-SA"/>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5A9242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C5D70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3ACE7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3AB939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545616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3446F3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③教材应体现“互联网+”背景下，数字商贸“岗课赛证”融通新形态一体化教学模式，全面系统介绍市场数据分析的工具应用方法。</w:t>
      </w:r>
    </w:p>
    <w:p w14:paraId="1805E9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4FDCF5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074725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1BB1EE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64084F8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D750038">
      <w:pPr>
        <w:pStyle w:val="2"/>
        <w:bidi w:val="0"/>
        <w:jc w:val="center"/>
        <w:rPr>
          <w:rFonts w:hint="eastAsia"/>
          <w:color w:val="000000" w:themeColor="text1"/>
          <w:highlight w:val="none"/>
          <w:lang w:val="en-US" w:eastAsia="zh-CN"/>
          <w14:textFill>
            <w14:solidFill>
              <w14:schemeClr w14:val="tx1"/>
            </w14:solidFill>
          </w14:textFill>
        </w:rPr>
      </w:pPr>
      <w:bookmarkStart w:id="85" w:name="_Toc32680"/>
      <w:bookmarkStart w:id="86" w:name="_Toc12904"/>
      <w:r>
        <w:rPr>
          <w:rFonts w:hint="eastAsia"/>
          <w:color w:val="000000" w:themeColor="text1"/>
          <w:highlight w:val="none"/>
          <w:lang w:val="en-US" w:eastAsia="zh-CN"/>
          <w14:textFill>
            <w14:solidFill>
              <w14:schemeClr w14:val="tx1"/>
            </w14:solidFill>
          </w14:textFill>
        </w:rPr>
        <w:t>《跨境电商英语》课程标准</w:t>
      </w:r>
      <w:bookmarkEnd w:id="85"/>
      <w:bookmarkEnd w:id="86"/>
    </w:p>
    <w:p w14:paraId="500B9DC7">
      <w:pPr>
        <w:pStyle w:val="3"/>
        <w:bidi w:val="0"/>
        <w:rPr>
          <w:rFonts w:hint="eastAsia"/>
        </w:rPr>
      </w:pPr>
      <w:r>
        <w:rPr>
          <w:rFonts w:hint="eastAsia"/>
        </w:rPr>
        <w:t>一、课程基本信息</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486"/>
        <w:gridCol w:w="1724"/>
        <w:gridCol w:w="991"/>
        <w:gridCol w:w="1145"/>
        <w:gridCol w:w="3207"/>
      </w:tblGrid>
      <w:tr w14:paraId="6E3F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6A72BC14">
            <w:pPr>
              <w:pStyle w:val="12"/>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课程名称</w:t>
            </w:r>
          </w:p>
        </w:tc>
        <w:tc>
          <w:tcPr>
            <w:tcW w:w="2132" w:type="pct"/>
            <w:gridSpan w:val="3"/>
            <w:tcBorders>
              <w:top w:val="single" w:color="auto" w:sz="4" w:space="0"/>
              <w:left w:val="single" w:color="auto" w:sz="4" w:space="0"/>
              <w:bottom w:val="single" w:color="auto" w:sz="4" w:space="0"/>
              <w:right w:val="single" w:color="auto" w:sz="4" w:space="0"/>
            </w:tcBorders>
            <w:vAlign w:val="center"/>
          </w:tcPr>
          <w:p w14:paraId="5D2D6B0F">
            <w:pPr>
              <w:pStyle w:val="12"/>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跨境电商英语</w:t>
            </w:r>
          </w:p>
        </w:tc>
        <w:tc>
          <w:tcPr>
            <w:tcW w:w="581" w:type="pct"/>
            <w:tcBorders>
              <w:top w:val="single" w:color="auto" w:sz="4" w:space="0"/>
              <w:left w:val="single" w:color="auto" w:sz="4" w:space="0"/>
              <w:bottom w:val="single" w:color="auto" w:sz="4" w:space="0"/>
              <w:right w:val="single" w:color="auto" w:sz="4" w:space="0"/>
            </w:tcBorders>
            <w:vAlign w:val="center"/>
          </w:tcPr>
          <w:p w14:paraId="235CFD3A">
            <w:pPr>
              <w:pStyle w:val="12"/>
              <w:spacing w:before="0" w:beforeAutospacing="0" w:after="0" w:afterAutospacing="0"/>
              <w:ind w:right="-117"/>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课程编码</w:t>
            </w:r>
          </w:p>
        </w:tc>
        <w:tc>
          <w:tcPr>
            <w:tcW w:w="1627" w:type="pct"/>
            <w:tcBorders>
              <w:top w:val="single" w:color="auto" w:sz="4" w:space="0"/>
              <w:left w:val="single" w:color="auto" w:sz="4" w:space="0"/>
              <w:bottom w:val="single" w:color="auto" w:sz="4" w:space="0"/>
              <w:right w:val="single" w:color="auto" w:sz="4" w:space="0"/>
            </w:tcBorders>
            <w:vAlign w:val="center"/>
          </w:tcPr>
          <w:p w14:paraId="4A22DA37">
            <w:pPr>
              <w:pStyle w:val="12"/>
              <w:spacing w:before="0" w:beforeAutospacing="0" w:after="0" w:afterAutospacing="0"/>
              <w:ind w:right="-145"/>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default" w:ascii="宋体" w:hAnsi="宋体" w:eastAsia="宋体"/>
                <w:color w:val="000000" w:themeColor="text1"/>
                <w:sz w:val="21"/>
                <w:szCs w:val="21"/>
                <w:highlight w:val="none"/>
                <w:lang w:val="en-US" w:eastAsia="zh-CN"/>
                <w14:textFill>
                  <w14:solidFill>
                    <w14:schemeClr w14:val="tx1"/>
                  </w14:solidFill>
                </w14:textFill>
              </w:rPr>
              <w:t>swsf25009</w:t>
            </w:r>
          </w:p>
        </w:tc>
      </w:tr>
      <w:tr w14:paraId="0E43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0AB353E2">
            <w:pPr>
              <w:pStyle w:val="12"/>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建议</w:t>
            </w:r>
            <w:r>
              <w:rPr>
                <w:rFonts w:hint="eastAsia" w:ascii="宋体" w:hAnsi="宋体" w:eastAsia="宋体"/>
                <w:b/>
                <w:bCs/>
                <w:color w:val="000000" w:themeColor="text1"/>
                <w:sz w:val="21"/>
                <w:szCs w:val="21"/>
                <w:highlight w:val="none"/>
                <w14:textFill>
                  <w14:solidFill>
                    <w14:schemeClr w14:val="tx1"/>
                  </w14:solidFill>
                </w14:textFill>
              </w:rPr>
              <w:t>学时</w:t>
            </w:r>
          </w:p>
        </w:tc>
        <w:tc>
          <w:tcPr>
            <w:tcW w:w="754" w:type="pct"/>
            <w:tcBorders>
              <w:top w:val="single" w:color="auto" w:sz="4" w:space="0"/>
              <w:left w:val="single" w:color="auto" w:sz="4" w:space="0"/>
              <w:bottom w:val="single" w:color="auto" w:sz="4" w:space="0"/>
              <w:right w:val="single" w:color="auto" w:sz="4" w:space="0"/>
            </w:tcBorders>
          </w:tcPr>
          <w:p w14:paraId="6EC49036">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36学时</w:t>
            </w:r>
          </w:p>
        </w:tc>
        <w:tc>
          <w:tcPr>
            <w:tcW w:w="875" w:type="pct"/>
            <w:tcBorders>
              <w:top w:val="single" w:color="auto" w:sz="4" w:space="0"/>
              <w:left w:val="single" w:color="auto" w:sz="4" w:space="0"/>
              <w:bottom w:val="single" w:color="auto" w:sz="4" w:space="0"/>
              <w:right w:val="single" w:color="auto" w:sz="4" w:space="0"/>
            </w:tcBorders>
          </w:tcPr>
          <w:p w14:paraId="3C6A71BC">
            <w:pPr>
              <w:jc w:val="both"/>
              <w:rPr>
                <w:rFonts w:hint="eastAsia"/>
                <w:color w:val="000000" w:themeColor="text1"/>
                <w:highlight w:val="none"/>
                <w:lang w:val="en-US" w:eastAsia="zh-CN"/>
                <w14:textFill>
                  <w14:solidFill>
                    <w14:schemeClr w14:val="tx1"/>
                  </w14:solidFill>
                </w14:textFill>
              </w:rPr>
            </w:pPr>
            <w: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t>其中实践学时</w:t>
            </w:r>
          </w:p>
        </w:tc>
        <w:tc>
          <w:tcPr>
            <w:tcW w:w="502" w:type="pct"/>
            <w:tcBorders>
              <w:top w:val="single" w:color="auto" w:sz="4" w:space="0"/>
              <w:left w:val="single" w:color="auto" w:sz="4" w:space="0"/>
              <w:bottom w:val="single" w:color="auto" w:sz="4" w:space="0"/>
              <w:right w:val="single" w:color="auto" w:sz="4" w:space="0"/>
            </w:tcBorders>
          </w:tcPr>
          <w:p w14:paraId="1765C2B5">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6学时</w:t>
            </w:r>
          </w:p>
        </w:tc>
        <w:tc>
          <w:tcPr>
            <w:tcW w:w="581" w:type="pct"/>
            <w:tcBorders>
              <w:top w:val="single" w:color="auto" w:sz="4" w:space="0"/>
              <w:left w:val="single" w:color="auto" w:sz="4" w:space="0"/>
              <w:bottom w:val="single" w:color="auto" w:sz="4" w:space="0"/>
              <w:right w:val="single" w:color="auto" w:sz="4" w:space="0"/>
            </w:tcBorders>
            <w:vAlign w:val="center"/>
          </w:tcPr>
          <w:p w14:paraId="4F3DF7EA">
            <w:pPr>
              <w:pStyle w:val="12"/>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学分</w:t>
            </w:r>
          </w:p>
        </w:tc>
        <w:tc>
          <w:tcPr>
            <w:tcW w:w="1627" w:type="pct"/>
            <w:tcBorders>
              <w:top w:val="single" w:color="auto" w:sz="4" w:space="0"/>
              <w:left w:val="single" w:color="auto" w:sz="4" w:space="0"/>
              <w:bottom w:val="single" w:color="auto" w:sz="4" w:space="0"/>
              <w:right w:val="single" w:color="auto" w:sz="4" w:space="0"/>
            </w:tcBorders>
            <w:vAlign w:val="center"/>
          </w:tcPr>
          <w:p w14:paraId="022A78DA">
            <w:pPr>
              <w:pStyle w:val="12"/>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2学分</w:t>
            </w:r>
          </w:p>
        </w:tc>
      </w:tr>
      <w:tr w14:paraId="7291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595F7183">
            <w:pPr>
              <w:pStyle w:val="12"/>
              <w:spacing w:before="0" w:beforeAutospacing="0" w:after="0" w:afterAutospacing="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适用专业</w:t>
            </w:r>
          </w:p>
        </w:tc>
        <w:tc>
          <w:tcPr>
            <w:tcW w:w="4340" w:type="pct"/>
            <w:gridSpan w:val="5"/>
            <w:tcBorders>
              <w:top w:val="single" w:color="auto" w:sz="4" w:space="0"/>
              <w:left w:val="single" w:color="auto" w:sz="4" w:space="0"/>
              <w:bottom w:val="single" w:color="auto" w:sz="4" w:space="0"/>
              <w:right w:val="single" w:color="auto" w:sz="4" w:space="0"/>
            </w:tcBorders>
          </w:tcPr>
          <w:p w14:paraId="22D892F2">
            <w:pPr>
              <w:pStyle w:val="12"/>
              <w:spacing w:before="0" w:beforeAutospacing="0" w:after="0" w:afterAutospacing="0"/>
              <w:jc w:val="center"/>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商务数据分析与应用</w:t>
            </w:r>
          </w:p>
        </w:tc>
      </w:tr>
      <w:tr w14:paraId="2992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9" w:type="pct"/>
            <w:tcBorders>
              <w:top w:val="single" w:color="auto" w:sz="4" w:space="0"/>
              <w:left w:val="single" w:color="auto" w:sz="4" w:space="0"/>
              <w:right w:val="single" w:color="auto" w:sz="4" w:space="0"/>
            </w:tcBorders>
            <w:vAlign w:val="center"/>
          </w:tcPr>
          <w:p w14:paraId="389279B0">
            <w:pPr>
              <w:pStyle w:val="12"/>
              <w:spacing w:before="0" w:beforeAutospacing="0" w:after="0" w:afterAutospacing="0"/>
              <w:jc w:val="center"/>
              <w:rPr>
                <w:rFonts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课程类型</w:t>
            </w:r>
          </w:p>
        </w:tc>
        <w:tc>
          <w:tcPr>
            <w:tcW w:w="2132" w:type="pct"/>
            <w:gridSpan w:val="3"/>
            <w:tcBorders>
              <w:top w:val="single" w:color="auto" w:sz="4" w:space="0"/>
              <w:left w:val="single" w:color="auto" w:sz="4" w:space="0"/>
              <w:right w:val="single" w:color="auto" w:sz="4" w:space="0"/>
            </w:tcBorders>
            <w:vAlign w:val="top"/>
          </w:tcPr>
          <w:p w14:paraId="004D275F">
            <w:pPr>
              <w:widowControl/>
              <w:jc w:val="left"/>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581" w:type="pct"/>
            <w:tcBorders>
              <w:top w:val="single" w:color="auto" w:sz="4" w:space="0"/>
              <w:left w:val="single" w:color="auto" w:sz="4" w:space="0"/>
              <w:bottom w:val="single" w:color="auto" w:sz="4" w:space="0"/>
              <w:right w:val="single" w:color="auto" w:sz="4" w:space="0"/>
            </w:tcBorders>
            <w:vAlign w:val="center"/>
          </w:tcPr>
          <w:p w14:paraId="140ECCA0">
            <w:pPr>
              <w:pStyle w:val="12"/>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课程性质</w:t>
            </w:r>
          </w:p>
        </w:tc>
        <w:tc>
          <w:tcPr>
            <w:tcW w:w="1627" w:type="pct"/>
            <w:tcBorders>
              <w:top w:val="single" w:color="auto" w:sz="4" w:space="0"/>
              <w:left w:val="single" w:color="auto" w:sz="4" w:space="0"/>
              <w:bottom w:val="single" w:color="auto" w:sz="4" w:space="0"/>
              <w:right w:val="single" w:color="auto" w:sz="4" w:space="0"/>
            </w:tcBorders>
            <w:vAlign w:val="center"/>
          </w:tcPr>
          <w:p w14:paraId="6A789EB7">
            <w:pPr>
              <w:pStyle w:val="12"/>
              <w:spacing w:before="0" w:beforeAutospacing="0" w:after="0" w:afterAutospacing="0"/>
              <w:ind w:left="-105" w:leftChars="-50" w:right="-105" w:rightChars="-50"/>
              <w:jc w:val="center"/>
              <w:rPr>
                <w:rFonts w:hint="eastAsia" w:ascii="宋体" w:hAnsi="宋体" w:eastAsia="宋体"/>
                <w:bCs/>
                <w:color w:val="000000" w:themeColor="text1"/>
                <w:sz w:val="21"/>
                <w:szCs w:val="21"/>
                <w:highlight w:val="none"/>
                <w:lang w:val="en-US" w:eastAsia="zh-CN"/>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理论课</w:t>
            </w: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理实一体</w:t>
            </w:r>
          </w:p>
          <w:p w14:paraId="368B37F9">
            <w:pPr>
              <w:pStyle w:val="12"/>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hint="eastAsia" w:ascii="宋体" w:hAnsi="宋体" w:eastAsia="宋体"/>
                <w:bCs/>
                <w:color w:val="000000" w:themeColor="text1"/>
                <w:sz w:val="21"/>
                <w:szCs w:val="21"/>
                <w:highlight w:val="none"/>
                <w:lang w:val="en-US" w:eastAsia="zh-CN"/>
                <w14:textFill>
                  <w14:solidFill>
                    <w14:schemeClr w14:val="tx1"/>
                  </w14:solidFill>
                </w14:textFill>
              </w:rPr>
              <w:t>集中性实践环节</w:t>
            </w:r>
          </w:p>
        </w:tc>
      </w:tr>
      <w:tr w14:paraId="1B1A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5BE8FDEB">
            <w:pPr>
              <w:pStyle w:val="12"/>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先修课程</w:t>
            </w:r>
          </w:p>
        </w:tc>
        <w:tc>
          <w:tcPr>
            <w:tcW w:w="4340" w:type="pct"/>
            <w:gridSpan w:val="5"/>
            <w:tcBorders>
              <w:top w:val="single" w:color="auto" w:sz="4" w:space="0"/>
              <w:left w:val="single" w:color="auto" w:sz="4" w:space="0"/>
              <w:right w:val="single" w:color="auto" w:sz="4" w:space="0"/>
            </w:tcBorders>
            <w:vAlign w:val="top"/>
          </w:tcPr>
          <w:p w14:paraId="2D77DA8C">
            <w:pPr>
              <w:pStyle w:val="12"/>
              <w:spacing w:before="0" w:beforeAutospacing="0" w:after="0" w:afterAutospacing="0"/>
              <w:ind w:left="-105" w:leftChars="-50" w:right="-105" w:rightChars="-50"/>
              <w:jc w:val="center"/>
              <w:rPr>
                <w:rFonts w:hint="default" w:ascii="Arial" w:hAnsi="Arial" w:eastAsia="宋体" w:cs="Arial"/>
                <w:color w:val="000000" w:themeColor="text1"/>
                <w:highlight w:val="none"/>
                <w:lang w:val="en-US" w:eastAsia="zh-CN"/>
                <w14:textFill>
                  <w14:solidFill>
                    <w14:schemeClr w14:val="tx1"/>
                  </w14:solidFill>
                </w14:textFill>
              </w:rPr>
            </w:pPr>
            <w:r>
              <w:rPr>
                <w:rFonts w:hint="default" w:ascii="Arial" w:hAnsi="Arial" w:eastAsia="宋体" w:cs="Arial"/>
                <w:color w:val="000000" w:themeColor="text1"/>
                <w:highlight w:val="none"/>
                <w:lang w:val="en-US" w:eastAsia="zh-CN"/>
                <w14:textFill>
                  <w14:solidFill>
                    <w14:schemeClr w14:val="tx1"/>
                  </w14:solidFill>
                </w14:textFill>
              </w:rPr>
              <w:t>电子商务基础</w:t>
            </w:r>
            <w:r>
              <w:rPr>
                <w:rFonts w:hint="eastAsia" w:ascii="Arial" w:hAnsi="Arial" w:eastAsia="宋体" w:cs="Arial"/>
                <w:color w:val="000000" w:themeColor="text1"/>
                <w:highlight w:val="none"/>
                <w:lang w:val="en-US" w:eastAsia="zh-CN"/>
                <w14:textFill>
                  <w14:solidFill>
                    <w14:schemeClr w14:val="tx1"/>
                  </w14:solidFill>
                </w14:textFill>
              </w:rPr>
              <w:t>、跨境电子商务实务、商务英语</w:t>
            </w:r>
          </w:p>
        </w:tc>
      </w:tr>
      <w:tr w14:paraId="26CA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2FDE8C9D">
            <w:pPr>
              <w:pStyle w:val="12"/>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后续课程</w:t>
            </w:r>
          </w:p>
        </w:tc>
        <w:tc>
          <w:tcPr>
            <w:tcW w:w="4340" w:type="pct"/>
            <w:gridSpan w:val="5"/>
            <w:tcBorders>
              <w:top w:val="single" w:color="auto" w:sz="4" w:space="0"/>
              <w:left w:val="single" w:color="auto" w:sz="4" w:space="0"/>
              <w:right w:val="single" w:color="auto" w:sz="4" w:space="0"/>
            </w:tcBorders>
            <w:vAlign w:val="top"/>
          </w:tcPr>
          <w:p w14:paraId="0E81542E">
            <w:pPr>
              <w:pStyle w:val="12"/>
              <w:spacing w:before="0" w:beforeAutospacing="0" w:after="0" w:afterAutospacing="0"/>
              <w:ind w:left="-105" w:leftChars="-50" w:right="-105" w:rightChars="-50"/>
              <w:jc w:val="center"/>
              <w:rPr>
                <w:rFonts w:hint="default" w:ascii="Arial" w:hAnsi="Arial" w:eastAsia="宋体" w:cs="Arial"/>
                <w:color w:val="000000" w:themeColor="text1"/>
                <w:highlight w:val="none"/>
                <w:lang w:val="en-US" w:eastAsia="zh-CN"/>
                <w14:textFill>
                  <w14:solidFill>
                    <w14:schemeClr w14:val="tx1"/>
                  </w14:solidFill>
                </w14:textFill>
              </w:rPr>
            </w:pPr>
            <w:r>
              <w:rPr>
                <w:rFonts w:hint="default" w:ascii="Arial" w:hAnsi="Arial" w:eastAsia="宋体" w:cs="Arial"/>
                <w:color w:val="000000" w:themeColor="text1"/>
                <w:highlight w:val="none"/>
                <w:lang w:val="en-US" w:eastAsia="zh-CN"/>
                <w14:textFill>
                  <w14:solidFill>
                    <w14:schemeClr w14:val="tx1"/>
                  </w14:solidFill>
                </w14:textFill>
              </w:rPr>
              <w:t>国际贸易基础实务</w:t>
            </w:r>
            <w:r>
              <w:rPr>
                <w:rFonts w:hint="eastAsia" w:ascii="Arial" w:hAnsi="Arial" w:eastAsia="宋体" w:cs="Arial"/>
                <w:color w:val="000000" w:themeColor="text1"/>
                <w:highlight w:val="none"/>
                <w:lang w:val="en-US" w:eastAsia="zh-CN"/>
                <w14:textFill>
                  <w14:solidFill>
                    <w14:schemeClr w14:val="tx1"/>
                  </w14:solidFill>
                </w14:textFill>
              </w:rPr>
              <w:t>、新媒体营销、销售数据分析</w:t>
            </w:r>
          </w:p>
        </w:tc>
      </w:tr>
      <w:tr w14:paraId="2DF6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7AC234EA">
            <w:pPr>
              <w:jc w:val="center"/>
              <w:rPr>
                <w:rFonts w:hint="eastAsia" w:asciiTheme="minorHAnsi" w:hAnsiTheme="minorHAnsi" w:eastAsiaTheme="minorEastAsia" w:cstheme="minorBidi"/>
                <w:b/>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b/>
                <w:color w:val="000000" w:themeColor="text1"/>
                <w:highlight w:val="none"/>
                <w:lang w:val="en-US" w:eastAsia="zh-CN"/>
                <w14:textFill>
                  <w14:solidFill>
                    <w14:schemeClr w14:val="tx1"/>
                  </w14:solidFill>
                </w14:textFill>
              </w:rPr>
              <w:t>选用</w:t>
            </w:r>
            <w:r>
              <w:rPr>
                <w:rFonts w:ascii="Arial" w:hAnsi="Arial" w:eastAsia="宋体" w:cs="Arial"/>
                <w:b/>
                <w:color w:val="000000" w:themeColor="text1"/>
                <w:highlight w:val="none"/>
                <w14:textFill>
                  <w14:solidFill>
                    <w14:schemeClr w14:val="tx1"/>
                  </w14:solidFill>
                </w14:textFill>
              </w:rPr>
              <w:t>教材</w:t>
            </w:r>
          </w:p>
        </w:tc>
        <w:tc>
          <w:tcPr>
            <w:tcW w:w="4340" w:type="pct"/>
            <w:gridSpan w:val="5"/>
            <w:tcBorders>
              <w:top w:val="single" w:color="auto" w:sz="4" w:space="0"/>
              <w:left w:val="single" w:color="auto" w:sz="4" w:space="0"/>
              <w:right w:val="single" w:color="auto" w:sz="4" w:space="0"/>
            </w:tcBorders>
            <w:shd w:val="clear" w:color="auto" w:fill="auto"/>
            <w:vAlign w:val="top"/>
          </w:tcPr>
          <w:p w14:paraId="296A25D5">
            <w:pPr>
              <w:rPr>
                <w:rFonts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t>《跨境电商实用英语》（王琼，中国人民大学出版社，2018年6月出版，ISBN9787300257907)</w:t>
            </w:r>
          </w:p>
        </w:tc>
      </w:tr>
      <w:tr w14:paraId="56AB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346CA7E8">
            <w:pPr>
              <w:pStyle w:val="12"/>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32" w:type="pct"/>
            <w:gridSpan w:val="3"/>
            <w:tcBorders>
              <w:top w:val="single" w:color="auto" w:sz="4" w:space="0"/>
              <w:left w:val="single" w:color="auto" w:sz="4" w:space="0"/>
              <w:right w:val="single" w:color="auto" w:sz="4" w:space="0"/>
            </w:tcBorders>
            <w:vAlign w:val="top"/>
          </w:tcPr>
          <w:p w14:paraId="1B7F9C7E">
            <w:pPr>
              <w:widowControl/>
              <w:jc w:val="center"/>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贾雪</w:t>
            </w:r>
          </w:p>
        </w:tc>
        <w:tc>
          <w:tcPr>
            <w:tcW w:w="581" w:type="pct"/>
            <w:tcBorders>
              <w:top w:val="single" w:color="auto" w:sz="4" w:space="0"/>
              <w:left w:val="single" w:color="auto" w:sz="4" w:space="0"/>
              <w:bottom w:val="single" w:color="auto" w:sz="4" w:space="0"/>
              <w:right w:val="single" w:color="auto" w:sz="4" w:space="0"/>
            </w:tcBorders>
            <w:vAlign w:val="center"/>
          </w:tcPr>
          <w:p w14:paraId="282A71D6">
            <w:pPr>
              <w:pStyle w:val="12"/>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制定时间</w:t>
            </w:r>
          </w:p>
        </w:tc>
        <w:tc>
          <w:tcPr>
            <w:tcW w:w="1627" w:type="pct"/>
            <w:tcBorders>
              <w:top w:val="single" w:color="auto" w:sz="4" w:space="0"/>
              <w:left w:val="single" w:color="auto" w:sz="4" w:space="0"/>
              <w:bottom w:val="single" w:color="auto" w:sz="4" w:space="0"/>
              <w:right w:val="single" w:color="auto" w:sz="4" w:space="0"/>
            </w:tcBorders>
            <w:vAlign w:val="center"/>
          </w:tcPr>
          <w:p w14:paraId="27985FC1">
            <w:pPr>
              <w:pStyle w:val="12"/>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w:t>
            </w:r>
            <w:r>
              <w:rPr>
                <w:rFonts w:hint="eastAsia" w:ascii="宋体" w:hAnsi="宋体" w:eastAsia="宋体"/>
                <w:color w:val="000000" w:themeColor="text1"/>
                <w:sz w:val="21"/>
                <w:szCs w:val="21"/>
                <w:highlight w:val="none"/>
                <w14:textFill>
                  <w14:solidFill>
                    <w14:schemeClr w14:val="tx1"/>
                  </w14:solidFill>
                </w14:textFill>
              </w:rPr>
              <w:t>年</w:t>
            </w:r>
            <w:r>
              <w:rPr>
                <w:rFonts w:hint="eastAsia" w:ascii="宋体" w:hAnsi="宋体" w:eastAsia="宋体"/>
                <w:color w:val="000000" w:themeColor="text1"/>
                <w:sz w:val="21"/>
                <w:szCs w:val="21"/>
                <w:highlight w:val="none"/>
                <w:lang w:val="en-US" w:eastAsia="zh-CN"/>
                <w14:textFill>
                  <w14:solidFill>
                    <w14:schemeClr w14:val="tx1"/>
                  </w14:solidFill>
                </w14:textFill>
              </w:rPr>
              <w:t>7</w:t>
            </w:r>
            <w:r>
              <w:rPr>
                <w:rFonts w:hint="eastAsia" w:ascii="宋体" w:hAnsi="宋体" w:eastAsia="宋体"/>
                <w:color w:val="000000" w:themeColor="text1"/>
                <w:sz w:val="21"/>
                <w:szCs w:val="21"/>
                <w:highlight w:val="none"/>
                <w14:textFill>
                  <w14:solidFill>
                    <w14:schemeClr w14:val="tx1"/>
                  </w14:solidFill>
                </w14:textFill>
              </w:rPr>
              <w:t>月</w:t>
            </w:r>
          </w:p>
        </w:tc>
      </w:tr>
      <w:tr w14:paraId="24FF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9" w:type="pct"/>
            <w:tcBorders>
              <w:top w:val="single" w:color="auto" w:sz="4" w:space="0"/>
              <w:left w:val="single" w:color="auto" w:sz="4" w:space="0"/>
              <w:right w:val="single" w:color="auto" w:sz="4" w:space="0"/>
            </w:tcBorders>
            <w:vAlign w:val="center"/>
          </w:tcPr>
          <w:p w14:paraId="2D4A9EC6">
            <w:pPr>
              <w:pStyle w:val="12"/>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w:t>
            </w:r>
            <w:r>
              <w:rPr>
                <w:rFonts w:hint="eastAsia" w:ascii="宋体" w:hAnsi="宋体" w:eastAsia="宋体"/>
                <w:b/>
                <w:bCs/>
                <w:color w:val="000000" w:themeColor="text1"/>
                <w:sz w:val="21"/>
                <w:szCs w:val="21"/>
                <w:highlight w:val="none"/>
                <w14:textFill>
                  <w14:solidFill>
                    <w14:schemeClr w14:val="tx1"/>
                  </w14:solidFill>
                </w14:textFill>
              </w:rPr>
              <w:t>人</w:t>
            </w:r>
          </w:p>
        </w:tc>
        <w:tc>
          <w:tcPr>
            <w:tcW w:w="2132" w:type="pct"/>
            <w:gridSpan w:val="3"/>
            <w:tcBorders>
              <w:top w:val="single" w:color="auto" w:sz="4" w:space="0"/>
              <w:left w:val="single" w:color="auto" w:sz="4" w:space="0"/>
              <w:right w:val="single" w:color="auto" w:sz="4" w:space="0"/>
            </w:tcBorders>
            <w:vAlign w:val="top"/>
          </w:tcPr>
          <w:p w14:paraId="445FC421">
            <w:pPr>
              <w:widowControl/>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李筱淼</w:t>
            </w:r>
          </w:p>
        </w:tc>
        <w:tc>
          <w:tcPr>
            <w:tcW w:w="581" w:type="pct"/>
            <w:tcBorders>
              <w:top w:val="single" w:color="auto" w:sz="4" w:space="0"/>
              <w:left w:val="single" w:color="auto" w:sz="4" w:space="0"/>
              <w:bottom w:val="single" w:color="auto" w:sz="4" w:space="0"/>
              <w:right w:val="single" w:color="auto" w:sz="4" w:space="0"/>
            </w:tcBorders>
            <w:vAlign w:val="center"/>
          </w:tcPr>
          <w:p w14:paraId="31A858DE">
            <w:pPr>
              <w:pStyle w:val="12"/>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审核时间</w:t>
            </w:r>
          </w:p>
        </w:tc>
        <w:tc>
          <w:tcPr>
            <w:tcW w:w="1627" w:type="pct"/>
            <w:tcBorders>
              <w:top w:val="single" w:color="auto" w:sz="4" w:space="0"/>
              <w:left w:val="single" w:color="auto" w:sz="4" w:space="0"/>
              <w:bottom w:val="single" w:color="auto" w:sz="4" w:space="0"/>
              <w:right w:val="single" w:color="auto" w:sz="4" w:space="0"/>
            </w:tcBorders>
            <w:vAlign w:val="center"/>
          </w:tcPr>
          <w:p w14:paraId="7400EB52">
            <w:pPr>
              <w:pStyle w:val="12"/>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2025年8月</w:t>
            </w:r>
          </w:p>
        </w:tc>
      </w:tr>
    </w:tbl>
    <w:p w14:paraId="0B48F891">
      <w:pPr>
        <w:pStyle w:val="3"/>
        <w:bidi w:val="0"/>
        <w:rPr>
          <w:rFonts w:hint="eastAsia"/>
          <w:lang w:val="en-US" w:eastAsia="zh-CN"/>
        </w:rPr>
      </w:pPr>
      <w:r>
        <w:rPr>
          <w:rFonts w:hint="eastAsia"/>
          <w:lang w:val="en-US" w:eastAsia="zh-CN"/>
        </w:rPr>
        <w:t>二、课程定位</w:t>
      </w:r>
    </w:p>
    <w:p w14:paraId="5BD645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w:t>
      </w:r>
      <w:r>
        <w:rPr>
          <w:rFonts w:hint="eastAsia" w:ascii="宋体" w:hAnsi="宋体" w:eastAsia="宋体" w:cs="宋体"/>
          <w:sz w:val="24"/>
          <w:szCs w:val="24"/>
          <w:lang w:val="en-US" w:eastAsia="zh-CN"/>
        </w:rPr>
        <w:t>商务数据分析与应用</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专业必修的一门专业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选修</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课程，是在</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学生具备一定英语听说和运用能力</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础上开设的一门理论+实践的课程，对接专业人才培养目标，面向跨境电商运营员、外贸业务员工作岗位，培养学生具备诚信合规的职业操守、严谨细致的工作态度、跨文化包容的沟通素养、精益求精的工匠精神及敏锐的市场洞察能力</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b/>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职业素质，具备跨境电商平台英语操作、商务文本英汉互译、跨文化商务沟通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能力，为后续国际贸易基础实务</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课程学习奠定基础的课程。同时，将课程思政内容融入</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课程核心内容体系</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，帮助学生树立正确的世界观、人生观、价值观。</w:t>
      </w:r>
    </w:p>
    <w:p w14:paraId="54978B1E">
      <w:pPr>
        <w:pStyle w:val="3"/>
        <w:bidi w:val="0"/>
        <w:rPr>
          <w:rFonts w:hint="eastAsia"/>
          <w:lang w:val="en-US" w:eastAsia="zh-CN"/>
        </w:rPr>
      </w:pPr>
      <w:r>
        <w:rPr>
          <w:rFonts w:hint="eastAsia"/>
          <w:lang w:val="en-US" w:eastAsia="zh-CN"/>
        </w:rPr>
        <w:t>三、课程设计思路</w:t>
      </w:r>
    </w:p>
    <w:p w14:paraId="4767E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首先,根据人才培养方案、跨境电商行业发展趋势及相关教材确定教学内容,</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从</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跨境电商业务场景与岗位需求出发，系统梳理跨境电商商务沟通、文本处理等核心英语应用场景；然后，掌握跨境电商行业数字化、智能化发展背景下的新服务模式、新业态特征及对应的英语表达体系，最后，实现跨境电商业务全流程与英语应用能力的深度融合。关于教学形式，理论部分主要通过多媒体课件、行业真实案例解析、跨文化对比研讨等课堂授课形式，夯实学生跨境电商英语基础知识与理论框架。另外，采用 “校内专职教师 + 企业行业导师” 的团队授课模式，充分发挥校内教师的语言教学优势与企业导师的实战经验，最大限度地拓宽学生行业视野，推动语言应用与跨境电商实操能力的交叉培养，提升学生对行业前沿英语表达与业务模式的获取能力。通过多维度教学评价，衡量授课内容是否契合岗位需求、教学形式是否能有效提升学生英语应用与业务实操能力，并根据评价结果持续完善课程授课方案。</w:t>
      </w:r>
    </w:p>
    <w:p w14:paraId="3D8961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 OBE 教学理念”，构建 “跨境电商赋能对外开放”“跨文化交际彰显文化自信” 的课程思政价值链，将中国跨境电商企业 “走出去” 的创新实践、诚信经营案例引入课堂，融入 “一带一路” 倡议相关的外贸发展故事；结合跨境电商行业优秀从业者的创业经历与职业坚守，将诚信精神、工匠精神与跨文化包容理念传递给学生，促使专业英语知识与思政教育水乳交融。</w:t>
      </w:r>
    </w:p>
    <w:p w14:paraId="5337E1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重视传统语言教学方法与现代数字化教学手段的结合，构筑 “语言应用 + 业务实操 + 跨文化交际” 全方位多视角的教学模式。创新采用 “分层次、课内外相结合” 的模块化教学模式，改革评价方式，强化过程考核与实践能力考核，建立 “知识 + 技能 + 素质 + 思政” 多维度考核评价体系。注重语言知识传授、职业素质培养与跨境电商实操能力提升的有机统一。为适应新一轮科技革命和产业变革对跨境电商行业的影响，紧紧围绕国家对外开放战略和辽宁打造东北亚跨境电商强省的发展需要，精准对接跨境电商运营、外贸业务等岗位新需求，融入跨境电商新技术、1+X 跨境电商相关职业技能等级证书标准、职业技能大赛及创新创业大赛要求等重构教学内容，以培养具有跨文化沟通能力、创新意识、市场竞争力的高素质复合型商务英语技能人才为目标，创新 “产学研创” 协同育人模式，初步实现 “岗课赛证” 融通。</w:t>
      </w:r>
    </w:p>
    <w:p w14:paraId="4A74BCF3">
      <w:pPr>
        <w:pStyle w:val="3"/>
        <w:bidi w:val="0"/>
        <w:rPr>
          <w:rFonts w:hint="eastAsia"/>
          <w:lang w:val="en-US" w:eastAsia="zh-CN"/>
        </w:rPr>
      </w:pPr>
      <w:r>
        <w:rPr>
          <w:rFonts w:hint="eastAsia"/>
          <w:lang w:val="en-US" w:eastAsia="zh-CN"/>
        </w:rPr>
        <w:t>四、课程目标</w:t>
      </w:r>
    </w:p>
    <w:p w14:paraId="61C9C82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4808B9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了解跨境电商行业发展现状、主流跨境电商 B2B 平台的基本规则与运营模式；</w:t>
      </w:r>
    </w:p>
    <w:p w14:paraId="23649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熟悉跨境电商业务全流程的核心环节与专业术语；</w:t>
      </w:r>
    </w:p>
    <w:p w14:paraId="09A19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掌握跨境电商产品描述、广告文案、询盘回复、订单确认等商务文本的英语表达规范；</w:t>
      </w:r>
    </w:p>
    <w:p w14:paraId="608B65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了解主要贸易客源国的商务文化习俗与语言沟通特点；</w:t>
      </w:r>
    </w:p>
    <w:p w14:paraId="546738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熟悉跨境电商相关法律法规与国际惯例中的英语表述要点；</w:t>
      </w:r>
    </w:p>
    <w:p w14:paraId="4D0B7A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掌握跨境电商平台数据分析、客户需求挖掘等场景的基础英语词汇与句式。</w:t>
      </w:r>
    </w:p>
    <w:p w14:paraId="5A9997E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能力目标</w:t>
      </w:r>
    </w:p>
    <w:p w14:paraId="436097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能熟练运用跨境电商专业英语词汇与句式，完成产品标题优化、详情页描述等相关英语表达；</w:t>
      </w:r>
    </w:p>
    <w:p w14:paraId="114339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能准确撰写跨境电商询盘、发盘、还盘、订单确认等商务函电，实现有效的跨文化商务沟通；</w:t>
      </w:r>
    </w:p>
    <w:p w14:paraId="628F1E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能听懂并回应跨境电商客户的英语咨询，清晰表达产品优势、交易条款等关键信息；</w:t>
      </w:r>
    </w:p>
    <w:p w14:paraId="7C4FA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能解读跨境电商平台的英语数据分析报告，为产品推广与策略优化提供支持；</w:t>
      </w:r>
    </w:p>
    <w:p w14:paraId="079062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能运用翻译辅助工具，处理跨境电商业务中的英语商务文件与沟通场景；</w:t>
      </w:r>
    </w:p>
    <w:p w14:paraId="007147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能根据不同贸易客源国的文化特点，调整英语沟通策略，规避跨文化交际冲突。</w:t>
      </w:r>
    </w:p>
    <w:p w14:paraId="51AD10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素质</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1B8A9F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培养严谨细致、精益求精的职业态度，确保跨境电商英语沟通与文本制作的准确性；</w:t>
      </w:r>
    </w:p>
    <w:p w14:paraId="72D5E5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增强团队协作意识，能与团队成员协同完成跨境电商英语相关的项目任务；</w:t>
      </w:r>
    </w:p>
    <w:p w14:paraId="1F66B9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树立主动学习意识，能及时跟进跨境电商行业新技术、新词汇的发展动态；</w:t>
      </w:r>
    </w:p>
    <w:p w14:paraId="23B57F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提升跨文化包容心态，尊重不同国家和地区的商务文化差异；</w:t>
      </w:r>
    </w:p>
    <w:p w14:paraId="2A8CA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强化时间管理与高效执行能力，适应跨境电商业务的快节奏工作需求；</w:t>
      </w:r>
    </w:p>
    <w:p w14:paraId="28B34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培养市场敏感度，能通过英语信息挖掘跨境电商行业的商机与发展趋势。</w:t>
      </w:r>
    </w:p>
    <w:p w14:paraId="40D5F0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555348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职业道德：树立 “诚信经营、合规从业” 的职业理念，遵守跨境电商行业规则与国际商务准则；</w:t>
      </w:r>
    </w:p>
    <w:p w14:paraId="1185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工匠精神：培育 “追求卓越、严谨务实” 的工匠精神，杜绝商务沟通与文本制作中的敷衍马虎；</w:t>
      </w:r>
    </w:p>
    <w:p w14:paraId="5E4F8B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文化自信：在跨文化交际中传递中国企业的诚信理念与产品优势，彰显大国企业的责任担当；</w:t>
      </w:r>
    </w:p>
    <w:p w14:paraId="01FF96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社会责任：理解跨境电商在 “一带一路” 倡议中的重要作用，树立服务国家对外开放战略的信念；</w:t>
      </w:r>
    </w:p>
    <w:p w14:paraId="7016BB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创新意识：鼓励探索跨境电商英语营销的新方法、新形式，培养适应行业数字化发展的创新思维；</w:t>
      </w:r>
    </w:p>
    <w:p w14:paraId="631C16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法治意识：增强跨境电商相关法律法规意识，做到依法依规开展国际商务活动。</w:t>
      </w:r>
    </w:p>
    <w:p w14:paraId="61964CBD">
      <w:pPr>
        <w:pStyle w:val="3"/>
        <w:bidi w:val="0"/>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五、课程内容和</w:t>
      </w:r>
      <w:r>
        <w:rPr>
          <w:rStyle w:val="62"/>
          <w:rFonts w:hint="eastAsia"/>
          <w:b/>
          <w:lang w:val="en-US" w:eastAsia="zh-CN"/>
        </w:rPr>
        <w:t>要</w:t>
      </w:r>
      <w:r>
        <w:rPr>
          <w:rFonts w:hint="eastAsia" w:ascii="黑体" w:hAnsi="黑体" w:eastAsia="黑体" w:cs="黑体"/>
          <w:color w:val="000000" w:themeColor="text1"/>
          <w:sz w:val="28"/>
          <w:szCs w:val="28"/>
          <w:highlight w:val="none"/>
          <w:lang w:val="en-US" w:eastAsia="zh-CN"/>
          <w14:textFill>
            <w14:solidFill>
              <w14:schemeClr w14:val="tx1"/>
            </w14:solidFill>
          </w14:textFill>
        </w:rPr>
        <w:t>求</w:t>
      </w:r>
    </w:p>
    <w:p w14:paraId="54A1E7BB">
      <w:pPr>
        <w:pStyle w:val="6"/>
        <w:numPr>
          <w:ilvl w:val="0"/>
          <w:numId w:val="0"/>
        </w:numPr>
        <w:ind w:leftChars="0"/>
        <w:rPr>
          <w:rFonts w:hint="eastAsia"/>
          <w:lang w:val="en-US" w:eastAsia="zh-CN"/>
        </w:rPr>
      </w:pP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791"/>
        <w:gridCol w:w="860"/>
        <w:gridCol w:w="920"/>
        <w:gridCol w:w="1117"/>
        <w:gridCol w:w="904"/>
        <w:gridCol w:w="1296"/>
        <w:gridCol w:w="620"/>
        <w:gridCol w:w="864"/>
      </w:tblGrid>
      <w:tr w14:paraId="2CF0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8" w:type="pct"/>
            <w:vAlign w:val="center"/>
          </w:tcPr>
          <w:p w14:paraId="050E45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731" w:type="pct"/>
            <w:vAlign w:val="center"/>
          </w:tcPr>
          <w:p w14:paraId="28284A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72" w:type="pct"/>
            <w:vAlign w:val="center"/>
          </w:tcPr>
          <w:p w14:paraId="5BBB73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502" w:type="pct"/>
            <w:vAlign w:val="center"/>
          </w:tcPr>
          <w:p w14:paraId="33B9A2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602" w:type="pct"/>
            <w:vAlign w:val="center"/>
          </w:tcPr>
          <w:p w14:paraId="708321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94" w:type="pct"/>
            <w:vAlign w:val="center"/>
          </w:tcPr>
          <w:p w14:paraId="55B05C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693" w:type="pct"/>
            <w:vAlign w:val="center"/>
          </w:tcPr>
          <w:p w14:paraId="0B0228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350" w:type="pct"/>
            <w:vAlign w:val="center"/>
          </w:tcPr>
          <w:p w14:paraId="41B1E2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474" w:type="pct"/>
            <w:vAlign w:val="center"/>
          </w:tcPr>
          <w:p w14:paraId="5ACADC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5604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3DF15A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2C1A3E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731" w:type="pct"/>
            <w:vAlign w:val="center"/>
          </w:tcPr>
          <w:p w14:paraId="024754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08B1FF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concept and characteristics of cross-border E-commerce</w:t>
            </w:r>
          </w:p>
        </w:tc>
        <w:tc>
          <w:tcPr>
            <w:tcW w:w="472" w:type="pct"/>
            <w:vAlign w:val="center"/>
          </w:tcPr>
          <w:p w14:paraId="627336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686BA7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602" w:type="pct"/>
            <w:vAlign w:val="center"/>
          </w:tcPr>
          <w:p w14:paraId="38D92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4" w:type="pct"/>
            <w:vAlign w:val="center"/>
          </w:tcPr>
          <w:p w14:paraId="330593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D3、D4</w:t>
            </w:r>
          </w:p>
        </w:tc>
        <w:tc>
          <w:tcPr>
            <w:tcW w:w="693" w:type="pct"/>
            <w:vAlign w:val="center"/>
          </w:tcPr>
          <w:p w14:paraId="05F665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76DFE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4E2E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25E501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295FE5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p>
        </w:tc>
      </w:tr>
      <w:tr w14:paraId="6B46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04907A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129F01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731" w:type="pct"/>
            <w:vAlign w:val="center"/>
          </w:tcPr>
          <w:p w14:paraId="3DA6A5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16D140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the significance of cross-border E-commerce </w:t>
            </w:r>
          </w:p>
        </w:tc>
        <w:tc>
          <w:tcPr>
            <w:tcW w:w="472" w:type="pct"/>
            <w:vAlign w:val="center"/>
          </w:tcPr>
          <w:p w14:paraId="00A751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74AC2A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602" w:type="pct"/>
            <w:vAlign w:val="center"/>
          </w:tcPr>
          <w:p w14:paraId="309C8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4" w:type="pct"/>
            <w:vAlign w:val="center"/>
          </w:tcPr>
          <w:p w14:paraId="1D7D02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D4</w:t>
            </w:r>
          </w:p>
        </w:tc>
        <w:tc>
          <w:tcPr>
            <w:tcW w:w="693" w:type="pct"/>
            <w:vAlign w:val="center"/>
          </w:tcPr>
          <w:p w14:paraId="6B8041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63BC77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42B576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34D293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7949AF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3ED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1D20AB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75DD7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731" w:type="pct"/>
            <w:vAlign w:val="center"/>
          </w:tcPr>
          <w:p w14:paraId="7E9BD4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434509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cross-border E-commerce development in China </w:t>
            </w:r>
          </w:p>
        </w:tc>
        <w:tc>
          <w:tcPr>
            <w:tcW w:w="472" w:type="pct"/>
            <w:vAlign w:val="center"/>
          </w:tcPr>
          <w:p w14:paraId="0FB062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700022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602" w:type="pct"/>
            <w:vAlign w:val="center"/>
          </w:tcPr>
          <w:p w14:paraId="481987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4" w:type="pct"/>
            <w:vAlign w:val="center"/>
          </w:tcPr>
          <w:p w14:paraId="3D6634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D4</w:t>
            </w:r>
          </w:p>
        </w:tc>
        <w:tc>
          <w:tcPr>
            <w:tcW w:w="693" w:type="pct"/>
            <w:vAlign w:val="center"/>
          </w:tcPr>
          <w:p w14:paraId="4F0EF8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31C12C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FF1E7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1F2B8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633CB2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547F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38CF5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1B838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731" w:type="pct"/>
            <w:vAlign w:val="center"/>
          </w:tcPr>
          <w:p w14:paraId="41B0AF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customer service of cross-border E-commerce</w:t>
            </w:r>
          </w:p>
        </w:tc>
        <w:tc>
          <w:tcPr>
            <w:tcW w:w="472" w:type="pct"/>
            <w:vAlign w:val="center"/>
          </w:tcPr>
          <w:p w14:paraId="5FB921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A2</w:t>
            </w:r>
          </w:p>
        </w:tc>
        <w:tc>
          <w:tcPr>
            <w:tcW w:w="502" w:type="pct"/>
            <w:vAlign w:val="center"/>
          </w:tcPr>
          <w:p w14:paraId="3E6585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sz w:val="21"/>
                <w:szCs w:val="21"/>
                <w:lang w:val="en-US" w:eastAsia="zh-CN"/>
              </w:rPr>
              <w:t>B2、</w:t>
            </w:r>
            <w:r>
              <w:rPr>
                <w:rFonts w:ascii="宋体" w:hAnsi="宋体" w:eastAsia="宋体" w:cs="宋体"/>
                <w:sz w:val="21"/>
                <w:szCs w:val="21"/>
              </w:rPr>
              <w:t>B3</w:t>
            </w:r>
          </w:p>
        </w:tc>
        <w:tc>
          <w:tcPr>
            <w:tcW w:w="602" w:type="pct"/>
            <w:vAlign w:val="center"/>
          </w:tcPr>
          <w:p w14:paraId="539906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94" w:type="pct"/>
            <w:vAlign w:val="center"/>
          </w:tcPr>
          <w:p w14:paraId="19F1DB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693" w:type="pct"/>
            <w:vAlign w:val="center"/>
          </w:tcPr>
          <w:p w14:paraId="604029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8EF73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01DC6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5EF8B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36F8B6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33D3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32E68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3CFB22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731" w:type="pct"/>
            <w:vAlign w:val="center"/>
          </w:tcPr>
          <w:p w14:paraId="47EB57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17366F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Alibaba.com</w:t>
            </w:r>
          </w:p>
        </w:tc>
        <w:tc>
          <w:tcPr>
            <w:tcW w:w="472" w:type="pct"/>
            <w:vAlign w:val="center"/>
          </w:tcPr>
          <w:p w14:paraId="312C31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338973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602" w:type="pct"/>
            <w:vAlign w:val="center"/>
          </w:tcPr>
          <w:p w14:paraId="46093A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4" w:type="pct"/>
            <w:vAlign w:val="center"/>
          </w:tcPr>
          <w:p w14:paraId="39A7D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540032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5E5371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BA5FC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7422D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4F58D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3FC4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7C8435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08E8D3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731" w:type="pct"/>
            <w:vAlign w:val="center"/>
          </w:tcPr>
          <w:p w14:paraId="1E8A9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575333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AliExpress</w:t>
            </w:r>
          </w:p>
        </w:tc>
        <w:tc>
          <w:tcPr>
            <w:tcW w:w="472" w:type="pct"/>
            <w:vAlign w:val="center"/>
          </w:tcPr>
          <w:p w14:paraId="50B8F8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033DD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602" w:type="pct"/>
            <w:vAlign w:val="center"/>
          </w:tcPr>
          <w:p w14:paraId="3121AF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4" w:type="pct"/>
            <w:vAlign w:val="center"/>
          </w:tcPr>
          <w:p w14:paraId="28428E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62606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1ECFEF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18BCD1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7A9DD8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7765EE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705C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4F89F6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0B8895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731" w:type="pct"/>
            <w:vAlign w:val="center"/>
          </w:tcPr>
          <w:p w14:paraId="444B13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7AD6C7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Amazon Platform(B2B)</w:t>
            </w:r>
          </w:p>
        </w:tc>
        <w:tc>
          <w:tcPr>
            <w:tcW w:w="472" w:type="pct"/>
            <w:vAlign w:val="center"/>
          </w:tcPr>
          <w:p w14:paraId="0AF89D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384E39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602" w:type="pct"/>
            <w:vAlign w:val="center"/>
          </w:tcPr>
          <w:p w14:paraId="0A842C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4" w:type="pct"/>
            <w:vAlign w:val="center"/>
          </w:tcPr>
          <w:p w14:paraId="14D9D1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0E5CA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579DA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36FB9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7A131F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2D03DF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69D2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54291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3A04A5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731" w:type="pct"/>
            <w:vAlign w:val="center"/>
          </w:tcPr>
          <w:p w14:paraId="6221D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w:t>
            </w:r>
          </w:p>
          <w:p w14:paraId="1F6448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p w14:paraId="3BDE64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Amazon Platform(B2C)</w:t>
            </w:r>
          </w:p>
        </w:tc>
        <w:tc>
          <w:tcPr>
            <w:tcW w:w="472" w:type="pct"/>
            <w:vAlign w:val="center"/>
          </w:tcPr>
          <w:p w14:paraId="703BD1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7C50D6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602" w:type="pct"/>
            <w:vAlign w:val="center"/>
          </w:tcPr>
          <w:p w14:paraId="00A287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4" w:type="pct"/>
            <w:vAlign w:val="center"/>
          </w:tcPr>
          <w:p w14:paraId="4667E6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39625E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60F5E7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31C361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264781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74" w:type="pct"/>
            <w:vAlign w:val="center"/>
          </w:tcPr>
          <w:p w14:paraId="0EDE33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39D7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66092E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6CF9C2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731" w:type="pct"/>
            <w:vAlign w:val="center"/>
          </w:tcPr>
          <w:p w14:paraId="5E9023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7AFF88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DHgate</w:t>
            </w:r>
          </w:p>
        </w:tc>
        <w:tc>
          <w:tcPr>
            <w:tcW w:w="472" w:type="pct"/>
            <w:vAlign w:val="center"/>
          </w:tcPr>
          <w:p w14:paraId="4C7F26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7C43A2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602" w:type="pct"/>
            <w:vAlign w:val="center"/>
          </w:tcPr>
          <w:p w14:paraId="23B997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4" w:type="pct"/>
            <w:vAlign w:val="center"/>
          </w:tcPr>
          <w:p w14:paraId="284E87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525994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2F4390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06D838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57A68C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474" w:type="pct"/>
            <w:vAlign w:val="center"/>
          </w:tcPr>
          <w:p w14:paraId="69E04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B95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4461FE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508E63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731" w:type="pct"/>
            <w:vAlign w:val="center"/>
          </w:tcPr>
          <w:p w14:paraId="47C6B8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w:t>
            </w:r>
          </w:p>
          <w:p w14:paraId="6FB739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p w14:paraId="4FD27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E-commerce Platforms in different countries</w:t>
            </w:r>
          </w:p>
        </w:tc>
        <w:tc>
          <w:tcPr>
            <w:tcW w:w="472" w:type="pct"/>
            <w:vAlign w:val="center"/>
          </w:tcPr>
          <w:p w14:paraId="2E945A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02" w:type="pct"/>
            <w:vAlign w:val="center"/>
          </w:tcPr>
          <w:p w14:paraId="3115DF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602" w:type="pct"/>
            <w:vAlign w:val="center"/>
          </w:tcPr>
          <w:p w14:paraId="04D0E7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94" w:type="pct"/>
            <w:vAlign w:val="center"/>
          </w:tcPr>
          <w:p w14:paraId="0DF933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0A51A6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1B91C8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75F60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352D56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474" w:type="pct"/>
            <w:vAlign w:val="center"/>
          </w:tcPr>
          <w:p w14:paraId="055AB2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70D6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714F33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3E727E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731" w:type="pct"/>
            <w:vAlign w:val="center"/>
          </w:tcPr>
          <w:p w14:paraId="3A203B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06F6D2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store description</w:t>
            </w:r>
          </w:p>
        </w:tc>
        <w:tc>
          <w:tcPr>
            <w:tcW w:w="472" w:type="pct"/>
            <w:vAlign w:val="center"/>
          </w:tcPr>
          <w:p w14:paraId="7896CC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502" w:type="pct"/>
            <w:vAlign w:val="center"/>
          </w:tcPr>
          <w:p w14:paraId="5994D9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602" w:type="pct"/>
            <w:vAlign w:val="center"/>
          </w:tcPr>
          <w:p w14:paraId="0BEE4C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4" w:type="pct"/>
            <w:vAlign w:val="center"/>
          </w:tcPr>
          <w:p w14:paraId="0C6C53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693" w:type="pct"/>
            <w:vAlign w:val="center"/>
          </w:tcPr>
          <w:p w14:paraId="3BA0C6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F96F4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9F2F2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7BEF97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1B1C93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C06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27633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7975B3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731" w:type="pct"/>
            <w:vAlign w:val="center"/>
          </w:tcPr>
          <w:p w14:paraId="5F29C2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691273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title description</w:t>
            </w:r>
          </w:p>
        </w:tc>
        <w:tc>
          <w:tcPr>
            <w:tcW w:w="472" w:type="pct"/>
            <w:vAlign w:val="center"/>
          </w:tcPr>
          <w:p w14:paraId="5AB4BA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502" w:type="pct"/>
            <w:vAlign w:val="center"/>
          </w:tcPr>
          <w:p w14:paraId="02420B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602" w:type="pct"/>
            <w:vAlign w:val="center"/>
          </w:tcPr>
          <w:p w14:paraId="0AD04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4" w:type="pct"/>
            <w:vAlign w:val="center"/>
          </w:tcPr>
          <w:p w14:paraId="3D4EC0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693" w:type="pct"/>
            <w:vAlign w:val="center"/>
          </w:tcPr>
          <w:p w14:paraId="01A57A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78F90E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C5CF3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2990A9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3957FB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5C45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429F32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5E783E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731" w:type="pct"/>
            <w:vAlign w:val="center"/>
          </w:tcPr>
          <w:p w14:paraId="3FCD35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1BF27A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description</w:t>
            </w:r>
          </w:p>
        </w:tc>
        <w:tc>
          <w:tcPr>
            <w:tcW w:w="472" w:type="pct"/>
            <w:vAlign w:val="center"/>
          </w:tcPr>
          <w:p w14:paraId="21835E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502" w:type="pct"/>
            <w:vAlign w:val="center"/>
          </w:tcPr>
          <w:p w14:paraId="2EBAA4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602" w:type="pct"/>
            <w:vAlign w:val="center"/>
          </w:tcPr>
          <w:p w14:paraId="224171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4" w:type="pct"/>
            <w:vAlign w:val="center"/>
          </w:tcPr>
          <w:p w14:paraId="53A85A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693" w:type="pct"/>
            <w:vAlign w:val="center"/>
          </w:tcPr>
          <w:p w14:paraId="1062D7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A8834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C5CF9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692322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740475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7FA9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233953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7CBCA2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731" w:type="pct"/>
            <w:vAlign w:val="center"/>
          </w:tcPr>
          <w:p w14:paraId="79F62F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4</w:t>
            </w:r>
          </w:p>
          <w:p w14:paraId="7539B7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platform-inside marketing</w:t>
            </w:r>
          </w:p>
        </w:tc>
        <w:tc>
          <w:tcPr>
            <w:tcW w:w="472" w:type="pct"/>
            <w:vAlign w:val="center"/>
          </w:tcPr>
          <w:p w14:paraId="759979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A2、A6</w:t>
            </w:r>
          </w:p>
        </w:tc>
        <w:tc>
          <w:tcPr>
            <w:tcW w:w="502" w:type="pct"/>
            <w:vAlign w:val="center"/>
          </w:tcPr>
          <w:p w14:paraId="062CD5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4</w:t>
            </w:r>
          </w:p>
        </w:tc>
        <w:tc>
          <w:tcPr>
            <w:tcW w:w="602" w:type="pct"/>
            <w:vAlign w:val="center"/>
          </w:tcPr>
          <w:p w14:paraId="7E96FA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4" w:type="pct"/>
            <w:vAlign w:val="center"/>
          </w:tcPr>
          <w:p w14:paraId="42BEF4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693" w:type="pct"/>
            <w:vAlign w:val="center"/>
          </w:tcPr>
          <w:p w14:paraId="464E66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084A21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CF60B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1CB832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52F666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7576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39F71E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7E70FB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731" w:type="pct"/>
            <w:vAlign w:val="center"/>
          </w:tcPr>
          <w:p w14:paraId="7D7FEE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203D0C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SNS marketing</w:t>
            </w:r>
          </w:p>
        </w:tc>
        <w:tc>
          <w:tcPr>
            <w:tcW w:w="472" w:type="pct"/>
            <w:vAlign w:val="center"/>
          </w:tcPr>
          <w:p w14:paraId="5692D8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502" w:type="pct"/>
            <w:vAlign w:val="center"/>
          </w:tcPr>
          <w:p w14:paraId="46B2AF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3</w:t>
            </w:r>
          </w:p>
        </w:tc>
        <w:tc>
          <w:tcPr>
            <w:tcW w:w="602" w:type="pct"/>
            <w:vAlign w:val="center"/>
          </w:tcPr>
          <w:p w14:paraId="655FF3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w:t>
            </w:r>
            <w:r>
              <w:rPr>
                <w:rFonts w:hint="eastAsia" w:ascii="宋体" w:hAnsi="宋体" w:eastAsia="宋体" w:cs="宋体"/>
                <w:sz w:val="21"/>
                <w:szCs w:val="21"/>
                <w:lang w:val="en-US" w:eastAsia="zh-CN"/>
              </w:rPr>
              <w:t>2</w:t>
            </w:r>
            <w:r>
              <w:rPr>
                <w:rFonts w:ascii="宋体" w:hAnsi="宋体" w:eastAsia="宋体" w:cs="宋体"/>
                <w:sz w:val="21"/>
                <w:szCs w:val="21"/>
              </w:rPr>
              <w:t>、C</w:t>
            </w:r>
            <w:r>
              <w:rPr>
                <w:rFonts w:hint="eastAsia" w:ascii="宋体" w:hAnsi="宋体" w:eastAsia="宋体" w:cs="宋体"/>
                <w:sz w:val="21"/>
                <w:szCs w:val="21"/>
                <w:lang w:val="en-US" w:eastAsia="zh-CN"/>
              </w:rPr>
              <w:t>3</w:t>
            </w:r>
          </w:p>
        </w:tc>
        <w:tc>
          <w:tcPr>
            <w:tcW w:w="494" w:type="pct"/>
            <w:vAlign w:val="center"/>
          </w:tcPr>
          <w:p w14:paraId="3365E5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693" w:type="pct"/>
            <w:vAlign w:val="center"/>
          </w:tcPr>
          <w:p w14:paraId="72D766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7DB364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01D33E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642D71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362B94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1B11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6C9877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514F1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731" w:type="pct"/>
            <w:vAlign w:val="center"/>
          </w:tcPr>
          <w:p w14:paraId="74557D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6</w:t>
            </w:r>
          </w:p>
          <w:p w14:paraId="4D84EA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SEO&amp;SEM</w:t>
            </w:r>
          </w:p>
        </w:tc>
        <w:tc>
          <w:tcPr>
            <w:tcW w:w="472" w:type="pct"/>
            <w:vAlign w:val="center"/>
          </w:tcPr>
          <w:p w14:paraId="3AE173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A2、A6</w:t>
            </w:r>
          </w:p>
        </w:tc>
        <w:tc>
          <w:tcPr>
            <w:tcW w:w="502" w:type="pct"/>
            <w:vAlign w:val="center"/>
          </w:tcPr>
          <w:p w14:paraId="4CE525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4</w:t>
            </w:r>
          </w:p>
        </w:tc>
        <w:tc>
          <w:tcPr>
            <w:tcW w:w="602" w:type="pct"/>
            <w:vAlign w:val="center"/>
          </w:tcPr>
          <w:p w14:paraId="5BDDA3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94" w:type="pct"/>
            <w:vAlign w:val="center"/>
          </w:tcPr>
          <w:p w14:paraId="1FA056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693" w:type="pct"/>
            <w:vAlign w:val="center"/>
          </w:tcPr>
          <w:p w14:paraId="77DCEE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01661B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3FBECB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31B6E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1CAD3E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665E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0B86DF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32533B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731" w:type="pct"/>
            <w:vAlign w:val="center"/>
          </w:tcPr>
          <w:p w14:paraId="32206B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Chapter1</w:t>
            </w:r>
          </w:p>
          <w:p w14:paraId="2A1D43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information inquiry</w:t>
            </w:r>
          </w:p>
        </w:tc>
        <w:tc>
          <w:tcPr>
            <w:tcW w:w="472" w:type="pct"/>
            <w:vAlign w:val="center"/>
          </w:tcPr>
          <w:p w14:paraId="19A082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502" w:type="pct"/>
            <w:vAlign w:val="center"/>
          </w:tcPr>
          <w:p w14:paraId="323F02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w:t>
            </w:r>
          </w:p>
        </w:tc>
        <w:tc>
          <w:tcPr>
            <w:tcW w:w="602" w:type="pct"/>
            <w:vAlign w:val="center"/>
          </w:tcPr>
          <w:p w14:paraId="2230B3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94" w:type="pct"/>
            <w:vAlign w:val="center"/>
          </w:tcPr>
          <w:p w14:paraId="022EAB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693" w:type="pct"/>
            <w:vAlign w:val="center"/>
          </w:tcPr>
          <w:p w14:paraId="3E5CBD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6FB361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6D7DED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5A3C86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3E99B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4664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6C11DD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07444D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731" w:type="pct"/>
            <w:vAlign w:val="center"/>
          </w:tcPr>
          <w:p w14:paraId="534AE2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Chapter2</w:t>
            </w:r>
          </w:p>
          <w:p w14:paraId="615997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payment</w:t>
            </w:r>
          </w:p>
        </w:tc>
        <w:tc>
          <w:tcPr>
            <w:tcW w:w="472" w:type="pct"/>
            <w:vAlign w:val="center"/>
          </w:tcPr>
          <w:p w14:paraId="0474A5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A2、A5</w:t>
            </w:r>
          </w:p>
        </w:tc>
        <w:tc>
          <w:tcPr>
            <w:tcW w:w="502" w:type="pct"/>
            <w:vAlign w:val="center"/>
          </w:tcPr>
          <w:p w14:paraId="004CA0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602" w:type="pct"/>
            <w:vAlign w:val="center"/>
          </w:tcPr>
          <w:p w14:paraId="67010A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94" w:type="pct"/>
            <w:vAlign w:val="center"/>
          </w:tcPr>
          <w:p w14:paraId="455E9E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22719C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3C0C59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3F6969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776ED1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4D810F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3A96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562690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152BA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731" w:type="pct"/>
            <w:vAlign w:val="center"/>
          </w:tcPr>
          <w:p w14:paraId="0982F6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Chapter3</w:t>
            </w:r>
          </w:p>
          <w:p w14:paraId="705A67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price negotiation</w:t>
            </w:r>
          </w:p>
        </w:tc>
        <w:tc>
          <w:tcPr>
            <w:tcW w:w="472" w:type="pct"/>
            <w:vAlign w:val="center"/>
          </w:tcPr>
          <w:p w14:paraId="19E957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w:t>
            </w:r>
            <w:r>
              <w:rPr>
                <w:rFonts w:hint="eastAsia" w:ascii="宋体" w:hAnsi="宋体" w:eastAsia="宋体" w:cs="宋体"/>
                <w:sz w:val="21"/>
                <w:szCs w:val="21"/>
                <w:lang w:val="en-US" w:eastAsia="zh-CN"/>
              </w:rPr>
              <w:t>3</w:t>
            </w:r>
          </w:p>
        </w:tc>
        <w:tc>
          <w:tcPr>
            <w:tcW w:w="502" w:type="pct"/>
            <w:vAlign w:val="center"/>
          </w:tcPr>
          <w:p w14:paraId="172DDB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602" w:type="pct"/>
            <w:vAlign w:val="center"/>
          </w:tcPr>
          <w:p w14:paraId="77CC8C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w:t>
            </w:r>
          </w:p>
        </w:tc>
        <w:tc>
          <w:tcPr>
            <w:tcW w:w="494" w:type="pct"/>
            <w:vAlign w:val="center"/>
          </w:tcPr>
          <w:p w14:paraId="6A8DA0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w:t>
            </w:r>
          </w:p>
        </w:tc>
        <w:tc>
          <w:tcPr>
            <w:tcW w:w="693" w:type="pct"/>
            <w:vAlign w:val="center"/>
          </w:tcPr>
          <w:p w14:paraId="1453F1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EA4E5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76A04A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63C1A4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2AF89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656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7FF647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6171C6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731" w:type="pct"/>
            <w:vAlign w:val="center"/>
          </w:tcPr>
          <w:p w14:paraId="142E6D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Chapter 4 </w:t>
            </w:r>
          </w:p>
          <w:p w14:paraId="43AC11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packaging</w:t>
            </w:r>
          </w:p>
        </w:tc>
        <w:tc>
          <w:tcPr>
            <w:tcW w:w="472" w:type="pct"/>
            <w:vAlign w:val="center"/>
          </w:tcPr>
          <w:p w14:paraId="568FF3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502" w:type="pct"/>
            <w:vAlign w:val="center"/>
          </w:tcPr>
          <w:p w14:paraId="650D2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1</w:t>
            </w:r>
          </w:p>
        </w:tc>
        <w:tc>
          <w:tcPr>
            <w:tcW w:w="602" w:type="pct"/>
            <w:vAlign w:val="center"/>
          </w:tcPr>
          <w:p w14:paraId="0E2D4B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94" w:type="pct"/>
            <w:vAlign w:val="center"/>
          </w:tcPr>
          <w:p w14:paraId="33A190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w:t>
            </w:r>
          </w:p>
        </w:tc>
        <w:tc>
          <w:tcPr>
            <w:tcW w:w="693" w:type="pct"/>
            <w:vAlign w:val="center"/>
          </w:tcPr>
          <w:p w14:paraId="4B280A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0566CE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26D15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3BE52E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13787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24B1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3432C2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55B5F0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731" w:type="pct"/>
            <w:vAlign w:val="center"/>
          </w:tcPr>
          <w:p w14:paraId="1085F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766F09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shipment and delivery</w:t>
            </w:r>
          </w:p>
        </w:tc>
        <w:tc>
          <w:tcPr>
            <w:tcW w:w="472" w:type="pct"/>
            <w:vAlign w:val="center"/>
          </w:tcPr>
          <w:p w14:paraId="7CFF7F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A2、A5</w:t>
            </w:r>
          </w:p>
        </w:tc>
        <w:tc>
          <w:tcPr>
            <w:tcW w:w="502" w:type="pct"/>
            <w:vAlign w:val="center"/>
          </w:tcPr>
          <w:p w14:paraId="0443E8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602" w:type="pct"/>
            <w:vAlign w:val="center"/>
          </w:tcPr>
          <w:p w14:paraId="5EB3BB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94" w:type="pct"/>
            <w:vAlign w:val="center"/>
          </w:tcPr>
          <w:p w14:paraId="580126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693" w:type="pct"/>
            <w:vAlign w:val="center"/>
          </w:tcPr>
          <w:p w14:paraId="33C157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6BD478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4C3FD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313D8F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31B3A4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0287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5E3000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731" w:type="pct"/>
            <w:vAlign w:val="center"/>
          </w:tcPr>
          <w:p w14:paraId="6C956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Chapter1</w:t>
            </w:r>
          </w:p>
          <w:p w14:paraId="01F468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disputes and complaints</w:t>
            </w:r>
          </w:p>
        </w:tc>
        <w:tc>
          <w:tcPr>
            <w:tcW w:w="472" w:type="pct"/>
            <w:vAlign w:val="center"/>
          </w:tcPr>
          <w:p w14:paraId="767828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502" w:type="pct"/>
            <w:vAlign w:val="center"/>
          </w:tcPr>
          <w:p w14:paraId="7C07F3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w:t>
            </w:r>
          </w:p>
        </w:tc>
        <w:tc>
          <w:tcPr>
            <w:tcW w:w="602" w:type="pct"/>
            <w:vAlign w:val="center"/>
          </w:tcPr>
          <w:p w14:paraId="4F17E2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94" w:type="pct"/>
            <w:vAlign w:val="center"/>
          </w:tcPr>
          <w:p w14:paraId="2BAE46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693" w:type="pct"/>
            <w:vAlign w:val="center"/>
          </w:tcPr>
          <w:p w14:paraId="20B562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224427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166356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15CF3E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1424CF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7182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423094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731" w:type="pct"/>
            <w:vAlign w:val="center"/>
          </w:tcPr>
          <w:p w14:paraId="3168DD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Chapter2</w:t>
            </w:r>
          </w:p>
          <w:p w14:paraId="3D40E0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comments on product/service</w:t>
            </w:r>
          </w:p>
        </w:tc>
        <w:tc>
          <w:tcPr>
            <w:tcW w:w="472" w:type="pct"/>
            <w:vAlign w:val="center"/>
          </w:tcPr>
          <w:p w14:paraId="42281C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502" w:type="pct"/>
            <w:vAlign w:val="center"/>
          </w:tcPr>
          <w:p w14:paraId="4F84F6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602" w:type="pct"/>
            <w:vAlign w:val="center"/>
          </w:tcPr>
          <w:p w14:paraId="54E835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94" w:type="pct"/>
            <w:vAlign w:val="center"/>
          </w:tcPr>
          <w:p w14:paraId="4431B5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w:t>
            </w:r>
          </w:p>
        </w:tc>
        <w:tc>
          <w:tcPr>
            <w:tcW w:w="693" w:type="pct"/>
            <w:vAlign w:val="center"/>
          </w:tcPr>
          <w:p w14:paraId="463C3F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0B7E64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5EF16B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4E4AD9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75D429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5BEB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5AAD0C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731" w:type="pct"/>
            <w:vAlign w:val="center"/>
          </w:tcPr>
          <w:p w14:paraId="54AC0D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Chapter3</w:t>
            </w:r>
          </w:p>
          <w:p w14:paraId="4D0F59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customer maintenance</w:t>
            </w:r>
          </w:p>
        </w:tc>
        <w:tc>
          <w:tcPr>
            <w:tcW w:w="472" w:type="pct"/>
            <w:vAlign w:val="center"/>
          </w:tcPr>
          <w:p w14:paraId="53C91C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A2、A4</w:t>
            </w:r>
          </w:p>
        </w:tc>
        <w:tc>
          <w:tcPr>
            <w:tcW w:w="502" w:type="pct"/>
            <w:vAlign w:val="center"/>
          </w:tcPr>
          <w:p w14:paraId="16215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B3、B6</w:t>
            </w:r>
          </w:p>
        </w:tc>
        <w:tc>
          <w:tcPr>
            <w:tcW w:w="602" w:type="pct"/>
            <w:vAlign w:val="center"/>
          </w:tcPr>
          <w:p w14:paraId="2958ED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C2、C4、C5</w:t>
            </w:r>
          </w:p>
        </w:tc>
        <w:tc>
          <w:tcPr>
            <w:tcW w:w="494" w:type="pct"/>
            <w:vAlign w:val="center"/>
          </w:tcPr>
          <w:p w14:paraId="74AEA4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D1、D3</w:t>
            </w:r>
          </w:p>
        </w:tc>
        <w:tc>
          <w:tcPr>
            <w:tcW w:w="693" w:type="pct"/>
            <w:vAlign w:val="center"/>
          </w:tcPr>
          <w:p w14:paraId="74A2F4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336B52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0539AD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0C6F95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20BCEE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4DFB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4C07FB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731" w:type="pct"/>
            <w:vAlign w:val="center"/>
          </w:tcPr>
          <w:p w14:paraId="370899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Chapter4</w:t>
            </w:r>
          </w:p>
          <w:p w14:paraId="2968B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consumer habits and characteristics of major countries I</w:t>
            </w:r>
          </w:p>
        </w:tc>
        <w:tc>
          <w:tcPr>
            <w:tcW w:w="472" w:type="pct"/>
            <w:vAlign w:val="center"/>
          </w:tcPr>
          <w:p w14:paraId="5EF9E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A4</w:t>
            </w:r>
          </w:p>
        </w:tc>
        <w:tc>
          <w:tcPr>
            <w:tcW w:w="502" w:type="pct"/>
            <w:vAlign w:val="center"/>
          </w:tcPr>
          <w:p w14:paraId="1C61BE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B6</w:t>
            </w:r>
          </w:p>
        </w:tc>
        <w:tc>
          <w:tcPr>
            <w:tcW w:w="602" w:type="pct"/>
            <w:vAlign w:val="center"/>
          </w:tcPr>
          <w:p w14:paraId="64E979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94" w:type="pct"/>
            <w:vAlign w:val="center"/>
          </w:tcPr>
          <w:p w14:paraId="574B3E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w:t>
            </w:r>
          </w:p>
        </w:tc>
        <w:tc>
          <w:tcPr>
            <w:tcW w:w="693" w:type="pct"/>
            <w:vAlign w:val="center"/>
          </w:tcPr>
          <w:p w14:paraId="368F27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4DC1FE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7862BF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620217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449188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5490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vAlign w:val="center"/>
          </w:tcPr>
          <w:p w14:paraId="713651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731" w:type="pct"/>
            <w:vAlign w:val="center"/>
          </w:tcPr>
          <w:p w14:paraId="502ED8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Chapter5</w:t>
            </w:r>
          </w:p>
          <w:p w14:paraId="2045CF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consumer habits and characteristics of major countries II</w:t>
            </w:r>
          </w:p>
        </w:tc>
        <w:tc>
          <w:tcPr>
            <w:tcW w:w="472" w:type="pct"/>
            <w:vAlign w:val="center"/>
          </w:tcPr>
          <w:p w14:paraId="174E47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A4</w:t>
            </w:r>
          </w:p>
        </w:tc>
        <w:tc>
          <w:tcPr>
            <w:tcW w:w="502" w:type="pct"/>
            <w:vAlign w:val="center"/>
          </w:tcPr>
          <w:p w14:paraId="1AFFC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B6</w:t>
            </w:r>
          </w:p>
        </w:tc>
        <w:tc>
          <w:tcPr>
            <w:tcW w:w="602" w:type="pct"/>
            <w:vAlign w:val="center"/>
          </w:tcPr>
          <w:p w14:paraId="00A6C7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94" w:type="pct"/>
            <w:vAlign w:val="center"/>
          </w:tcPr>
          <w:p w14:paraId="6DAB9E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w:t>
            </w:r>
          </w:p>
        </w:tc>
        <w:tc>
          <w:tcPr>
            <w:tcW w:w="693" w:type="pct"/>
            <w:vAlign w:val="center"/>
          </w:tcPr>
          <w:p w14:paraId="6D8FAE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素质目标3</w:t>
            </w:r>
          </w:p>
          <w:p w14:paraId="534863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知识目标4</w:t>
            </w:r>
          </w:p>
          <w:p w14:paraId="16BA2B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能力目标9</w:t>
            </w:r>
          </w:p>
        </w:tc>
        <w:tc>
          <w:tcPr>
            <w:tcW w:w="350" w:type="pct"/>
            <w:vAlign w:val="center"/>
          </w:tcPr>
          <w:p w14:paraId="306C96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474" w:type="pct"/>
            <w:vAlign w:val="center"/>
          </w:tcPr>
          <w:p w14:paraId="3268EE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bl>
    <w:p w14:paraId="5B069083">
      <w:pPr>
        <w:pStyle w:val="3"/>
        <w:bidi w:val="0"/>
        <w:rPr>
          <w:rFonts w:hint="eastAsia"/>
          <w:lang w:val="en-US" w:eastAsia="zh-CN"/>
        </w:rPr>
      </w:pPr>
      <w:r>
        <w:rPr>
          <w:rFonts w:hint="eastAsia"/>
          <w:lang w:val="en-US" w:eastAsia="zh-CN"/>
        </w:rPr>
        <w:t>六、课程考核与评价</w:t>
      </w:r>
    </w:p>
    <w:p w14:paraId="3ABBC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51AD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38CBD1D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评价项目</w:t>
            </w:r>
          </w:p>
        </w:tc>
        <w:tc>
          <w:tcPr>
            <w:tcW w:w="1157" w:type="pct"/>
            <w:tcBorders>
              <w:left w:val="single" w:color="auto" w:sz="4" w:space="0"/>
              <w:right w:val="single" w:color="auto" w:sz="4" w:space="0"/>
            </w:tcBorders>
            <w:vAlign w:val="center"/>
          </w:tcPr>
          <w:p w14:paraId="26D569A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评价方式</w:t>
            </w:r>
          </w:p>
        </w:tc>
        <w:tc>
          <w:tcPr>
            <w:tcW w:w="719" w:type="pct"/>
            <w:tcBorders>
              <w:left w:val="single" w:color="auto" w:sz="4" w:space="0"/>
              <w:right w:val="single" w:color="auto" w:sz="4" w:space="0"/>
            </w:tcBorders>
            <w:vAlign w:val="center"/>
          </w:tcPr>
          <w:p w14:paraId="453E6C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分值比例</w:t>
            </w:r>
          </w:p>
        </w:tc>
        <w:tc>
          <w:tcPr>
            <w:tcW w:w="1942" w:type="pct"/>
            <w:tcBorders>
              <w:left w:val="single" w:color="auto" w:sz="4" w:space="0"/>
              <w:right w:val="single" w:color="auto" w:sz="4" w:space="0"/>
            </w:tcBorders>
            <w:vAlign w:val="center"/>
          </w:tcPr>
          <w:p w14:paraId="594FFB9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评价标准</w:t>
            </w:r>
          </w:p>
        </w:tc>
      </w:tr>
      <w:tr w14:paraId="2D61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63035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过程性评价</w:t>
            </w:r>
          </w:p>
        </w:tc>
        <w:tc>
          <w:tcPr>
            <w:tcW w:w="822" w:type="pct"/>
            <w:tcBorders>
              <w:left w:val="single" w:color="auto" w:sz="4" w:space="0"/>
              <w:right w:val="single" w:color="auto" w:sz="4" w:space="0"/>
            </w:tcBorders>
            <w:vAlign w:val="center"/>
          </w:tcPr>
          <w:p w14:paraId="5CA204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平时评价</w:t>
            </w:r>
          </w:p>
        </w:tc>
        <w:tc>
          <w:tcPr>
            <w:tcW w:w="1157" w:type="pct"/>
            <w:tcBorders>
              <w:left w:val="single" w:color="auto" w:sz="4" w:space="0"/>
              <w:right w:val="single" w:color="auto" w:sz="4" w:space="0"/>
            </w:tcBorders>
            <w:shd w:val="clear" w:color="auto" w:fill="auto"/>
            <w:vAlign w:val="center"/>
          </w:tcPr>
          <w:p w14:paraId="7EF45163">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7328DD4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42BCABAE">
            <w:pPr>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考勤满分</w:t>
            </w:r>
            <w:r>
              <w:rPr>
                <w:rFonts w:hint="eastAsia" w:ascii="宋体" w:hAnsi="宋体" w:eastAsia="宋体" w:cs="宋体"/>
                <w:color w:val="000000" w:themeColor="text1"/>
                <w:sz w:val="21"/>
                <w:szCs w:val="21"/>
                <w:highlight w:val="none"/>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0分</w:t>
            </w:r>
            <w:r>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学生迟到、早退、缺勤</w:t>
            </w:r>
            <w:r>
              <w:rPr>
                <w:rFonts w:hint="eastAsia" w:ascii="宋体" w:hAnsi="宋体" w:eastAsia="宋体" w:cs="宋体"/>
                <w:color w:val="000000" w:themeColor="text1"/>
                <w:sz w:val="21"/>
                <w:szCs w:val="21"/>
                <w:highlight w:val="none"/>
                <w:shd w:val="clear" w:color="auto" w:fill="FFFFFF"/>
                <w:lang w:val="en-US" w:eastAsia="zh-CN"/>
                <w14:textFill>
                  <w14:solidFill>
                    <w14:schemeClr w14:val="tx1"/>
                  </w14:solidFill>
                </w14:textFill>
              </w:rPr>
              <w:t>扣除</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相应分</w:t>
            </w:r>
            <w:r>
              <w:rPr>
                <w:rFonts w:hint="eastAsia" w:ascii="宋体" w:hAnsi="宋体" w:eastAsia="宋体" w:cs="宋体"/>
                <w:color w:val="000000" w:themeColor="text1"/>
                <w:sz w:val="21"/>
                <w:szCs w:val="21"/>
                <w:highlight w:val="none"/>
                <w:shd w:val="clear" w:color="auto" w:fill="FFFFFF"/>
                <w:lang w:val="en-US" w:eastAsia="zh-CN"/>
                <w14:textFill>
                  <w14:solidFill>
                    <w14:schemeClr w14:val="tx1"/>
                  </w14:solidFill>
                </w14:textFill>
              </w:rPr>
              <w:t>值</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，缺勤超过</w:t>
            </w:r>
            <w:r>
              <w:rPr>
                <w:rFonts w:hint="eastAsia" w:ascii="宋体" w:hAnsi="宋体" w:eastAsia="宋体" w:cs="宋体"/>
                <w:color w:val="000000" w:themeColor="text1"/>
                <w:sz w:val="21"/>
                <w:szCs w:val="21"/>
                <w:highlight w:val="none"/>
                <w:shd w:val="clear" w:color="auto" w:fill="FFFFFF"/>
                <w:lang w:val="en-US" w:eastAsia="zh-CN"/>
                <w14:textFill>
                  <w14:solidFill>
                    <w14:schemeClr w14:val="tx1"/>
                  </w14:solidFill>
                </w14:textFill>
              </w:rPr>
              <w:t>总学时三分之一</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取消其期末考试资格。</w:t>
            </w:r>
          </w:p>
          <w:p w14:paraId="0B008FC3">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lang w:val="en-US" w:eastAsia="zh-CN"/>
                <w14:textFill>
                  <w14:solidFill>
                    <w14:schemeClr w14:val="tx1"/>
                  </w14:solidFill>
                </w14:textFill>
              </w:rPr>
              <w:t>课堂表现根据学生课堂听课状态、活动参与度赋予相应分值</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w:t>
            </w:r>
          </w:p>
        </w:tc>
      </w:tr>
      <w:tr w14:paraId="277F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7195AF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350740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单元评价</w:t>
            </w:r>
          </w:p>
        </w:tc>
        <w:tc>
          <w:tcPr>
            <w:tcW w:w="1157" w:type="pct"/>
            <w:tcBorders>
              <w:left w:val="single" w:color="auto" w:sz="4" w:space="0"/>
              <w:right w:val="single" w:color="auto" w:sz="4" w:space="0"/>
            </w:tcBorders>
            <w:vAlign w:val="center"/>
          </w:tcPr>
          <w:p w14:paraId="76586A82">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单元验收</w:t>
            </w:r>
          </w:p>
        </w:tc>
        <w:tc>
          <w:tcPr>
            <w:tcW w:w="719" w:type="pct"/>
            <w:tcBorders>
              <w:left w:val="single" w:color="auto" w:sz="4" w:space="0"/>
              <w:right w:val="single" w:color="auto" w:sz="4" w:space="0"/>
            </w:tcBorders>
            <w:vAlign w:val="center"/>
          </w:tcPr>
          <w:p w14:paraId="2EF1524C">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0BE02905">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对单元的基本知识和重点内容进行考核</w:t>
            </w:r>
          </w:p>
        </w:tc>
      </w:tr>
      <w:tr w14:paraId="48D3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A3F77F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453FD5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期中评价</w:t>
            </w:r>
          </w:p>
        </w:tc>
        <w:tc>
          <w:tcPr>
            <w:tcW w:w="1157" w:type="pct"/>
            <w:tcBorders>
              <w:left w:val="single" w:color="auto" w:sz="4" w:space="0"/>
              <w:right w:val="single" w:color="auto" w:sz="4" w:space="0"/>
            </w:tcBorders>
            <w:vAlign w:val="center"/>
          </w:tcPr>
          <w:p w14:paraId="0F2B00DF">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期中考试</w:t>
            </w:r>
          </w:p>
        </w:tc>
        <w:tc>
          <w:tcPr>
            <w:tcW w:w="719" w:type="pct"/>
            <w:tcBorders>
              <w:left w:val="single" w:color="auto" w:sz="4" w:space="0"/>
              <w:right w:val="single" w:color="auto" w:sz="4" w:space="0"/>
            </w:tcBorders>
            <w:vAlign w:val="center"/>
          </w:tcPr>
          <w:p w14:paraId="6B7BCEE4">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1262C440">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以大型单元为节点进行阶段性考核评价</w:t>
            </w:r>
          </w:p>
        </w:tc>
      </w:tr>
      <w:tr w14:paraId="528F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E91AD2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368BA3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实践评价</w:t>
            </w:r>
          </w:p>
        </w:tc>
        <w:tc>
          <w:tcPr>
            <w:tcW w:w="1157" w:type="pct"/>
            <w:tcBorders>
              <w:left w:val="single" w:color="auto" w:sz="4" w:space="0"/>
              <w:right w:val="single" w:color="auto" w:sz="4" w:space="0"/>
            </w:tcBorders>
            <w:vAlign w:val="center"/>
          </w:tcPr>
          <w:p w14:paraId="3202269A">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场景任务</w:t>
            </w:r>
          </w:p>
        </w:tc>
        <w:tc>
          <w:tcPr>
            <w:tcW w:w="719" w:type="pct"/>
            <w:tcBorders>
              <w:left w:val="single" w:color="auto" w:sz="4" w:space="0"/>
              <w:right w:val="single" w:color="auto" w:sz="4" w:space="0"/>
            </w:tcBorders>
            <w:vAlign w:val="center"/>
          </w:tcPr>
          <w:p w14:paraId="06B52814">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02CFE41B">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以学生适配性、专业性、协作与复盘改进的能力进行考核</w:t>
            </w:r>
          </w:p>
        </w:tc>
      </w:tr>
      <w:tr w14:paraId="0F57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80A90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终结性评价（期末）</w:t>
            </w:r>
          </w:p>
        </w:tc>
        <w:tc>
          <w:tcPr>
            <w:tcW w:w="1157" w:type="pct"/>
            <w:tcBorders>
              <w:left w:val="single" w:color="auto" w:sz="4" w:space="0"/>
              <w:right w:val="single" w:color="auto" w:sz="4" w:space="0"/>
            </w:tcBorders>
            <w:vAlign w:val="center"/>
          </w:tcPr>
          <w:p w14:paraId="070D418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2D635806">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404448A3">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对课程进行总体考核，考试学生对基本知识和基本技能的掌握程度</w:t>
            </w:r>
          </w:p>
        </w:tc>
      </w:tr>
    </w:tbl>
    <w:p w14:paraId="11FBAC8C">
      <w:pPr>
        <w:pStyle w:val="3"/>
        <w:bidi w:val="0"/>
        <w:rPr>
          <w:rFonts w:hint="eastAsia"/>
          <w:lang w:val="en-US" w:eastAsia="zh-CN"/>
        </w:rPr>
      </w:pPr>
      <w:r>
        <w:rPr>
          <w:rFonts w:hint="eastAsia"/>
          <w:lang w:val="en-US" w:eastAsia="zh-CN"/>
        </w:rPr>
        <w:t>七、课程实施与保障</w:t>
      </w:r>
    </w:p>
    <w:p w14:paraId="7A95A43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(一)教学策略</w:t>
      </w:r>
    </w:p>
    <w:p w14:paraId="45C4E1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511D7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(二)课程思政融入</w:t>
      </w:r>
    </w:p>
    <w:p w14:paraId="686E98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 OBE 教学理念”，构建 “跨境电商赋能对外开放”“跨文化交际彰显文化自信” 的课程思政价值链，将中国跨境电商企业 “走出去” 的创新实践、诚信经营案例引入课堂，融入 “一带一路” 倡议相关的外贸发展故事；结合跨境电商行业优秀从业者的创业经历与职业坚守，将诚信精神、工匠精神与跨文化包容理念传递给学生，促使专业英语知识与思政教育水乳交融。</w:t>
      </w:r>
    </w:p>
    <w:p w14:paraId="094F948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教学基本条件</w:t>
      </w:r>
    </w:p>
    <w:p w14:paraId="654BAE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1.教学团队基本要求</w:t>
      </w:r>
    </w:p>
    <w:p w14:paraId="1AAAD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专职教师应具备双师素质资格，具有一定的实践经验，教学效果良好，职称和年龄结构合理。。</w:t>
      </w:r>
    </w:p>
    <w:p w14:paraId="7F8D907C">
      <w:pPr>
        <w:keepNext w:val="0"/>
        <w:keepLines w:val="0"/>
        <w:pageBreakBefore w:val="0"/>
        <w:widowControl w:val="0"/>
        <w:numPr>
          <w:ilvl w:val="0"/>
          <w:numId w:val="27"/>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教学硬件环境基本要求</w:t>
      </w:r>
    </w:p>
    <w:p w14:paraId="20E2C73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多媒体专业教室：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2C32A7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3.教学资源基本要求</w:t>
      </w:r>
    </w:p>
    <w:p w14:paraId="566A14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（1）基本教学资源：</w:t>
      </w:r>
    </w:p>
    <w:p w14:paraId="6BE657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A.教材选用基本要求</w:t>
      </w:r>
    </w:p>
    <w:p w14:paraId="2ED0E9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材的选用要符合教学大纲或专业规范，应为正式出版的高职高专国际贸易专业教材，可优先选用获得省部级以上奖项及国家级规划教材。教材的内容和语言应具有时代感，要充分利用计算机、多媒体、网络等现代化技术手段。</w:t>
      </w:r>
    </w:p>
    <w:p w14:paraId="2AA520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B.图书文献配备基本要求</w:t>
      </w:r>
    </w:p>
    <w:p w14:paraId="6E0052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图书文献配备应该满足人才培养、专业建设、教学科研等工作的需要，方便师生查询、借阅。专业类图书文献主要包括：英语听说读写类基础技能图书、商务英语会话、函电类专业技能图书、跨文化交际类图书、5种以上英语语言类和国际经济与贸易类专业学术期刊。</w:t>
      </w:r>
    </w:p>
    <w:p w14:paraId="0DDF53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（2）数字教学资源：</w:t>
      </w:r>
    </w:p>
    <w:p w14:paraId="544F7FB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A.建设、配备与本专业有前的音视频素材、教学课件、数字教材等专业教学资源库，应种类丰富、形式多样、使用便捷、动态更新，能满足教学要求。</w:t>
      </w:r>
    </w:p>
    <w:p w14:paraId="6CC3425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B.网络共享课程：学习通平台（http://lnpc.zhiye.chaoxing.com/）；智慧职教（www.icve.com.cn); 爱课程（www.icourses.cn）</w:t>
      </w:r>
    </w:p>
    <w:p w14:paraId="08F14351">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14:paraId="056805CA">
      <w:pPr>
        <w:pStyle w:val="2"/>
        <w:bidi w:val="0"/>
        <w:jc w:val="center"/>
        <w:rPr>
          <w:rFonts w:hint="eastAsia"/>
          <w:lang w:val="en-US" w:eastAsia="zh-CN"/>
        </w:rPr>
      </w:pPr>
      <w:bookmarkStart w:id="87" w:name="_Toc4106"/>
      <w:bookmarkStart w:id="88" w:name="_Toc29389"/>
      <w:r>
        <w:rPr>
          <w:rFonts w:hint="eastAsia"/>
          <w:lang w:val="en-US" w:eastAsia="zh-CN"/>
        </w:rPr>
        <w:t>《网店运营》课程标准</w:t>
      </w:r>
      <w:bookmarkEnd w:id="87"/>
      <w:bookmarkEnd w:id="88"/>
    </w:p>
    <w:p w14:paraId="5D76CF59">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01"/>
        <w:gridCol w:w="1724"/>
        <w:gridCol w:w="1147"/>
        <w:gridCol w:w="1092"/>
        <w:gridCol w:w="3105"/>
      </w:tblGrid>
      <w:tr w14:paraId="4994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12D9E83A">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219" w:type="pct"/>
            <w:gridSpan w:val="3"/>
            <w:tcBorders>
              <w:top w:val="single" w:color="auto" w:sz="4" w:space="0"/>
              <w:left w:val="single" w:color="auto" w:sz="4" w:space="0"/>
              <w:bottom w:val="single" w:color="auto" w:sz="4" w:space="0"/>
              <w:right w:val="single" w:color="auto" w:sz="4" w:space="0"/>
            </w:tcBorders>
            <w:vAlign w:val="center"/>
          </w:tcPr>
          <w:p w14:paraId="1F4025A7">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网店运营</w:t>
            </w:r>
          </w:p>
        </w:tc>
        <w:tc>
          <w:tcPr>
            <w:tcW w:w="554" w:type="pct"/>
            <w:tcBorders>
              <w:top w:val="single" w:color="auto" w:sz="4" w:space="0"/>
              <w:left w:val="single" w:color="auto" w:sz="4" w:space="0"/>
              <w:bottom w:val="single" w:color="auto" w:sz="4" w:space="0"/>
              <w:right w:val="single" w:color="auto" w:sz="4" w:space="0"/>
            </w:tcBorders>
            <w:vAlign w:val="center"/>
          </w:tcPr>
          <w:p w14:paraId="691ED77D">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574" w:type="pct"/>
            <w:tcBorders>
              <w:top w:val="single" w:color="auto" w:sz="4" w:space="0"/>
              <w:left w:val="single" w:color="auto" w:sz="4" w:space="0"/>
              <w:bottom w:val="single" w:color="auto" w:sz="4" w:space="0"/>
              <w:right w:val="single" w:color="auto" w:sz="4" w:space="0"/>
            </w:tcBorders>
            <w:vAlign w:val="center"/>
          </w:tcPr>
          <w:p w14:paraId="75C21237">
            <w:pPr>
              <w:pStyle w:val="12"/>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swsf25007</w:t>
            </w:r>
          </w:p>
        </w:tc>
      </w:tr>
      <w:tr w14:paraId="365E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tcPr>
          <w:p w14:paraId="402D6564">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62" w:type="pct"/>
            <w:tcBorders>
              <w:top w:val="single" w:color="auto" w:sz="4" w:space="0"/>
              <w:left w:val="single" w:color="auto" w:sz="4" w:space="0"/>
              <w:bottom w:val="single" w:color="auto" w:sz="4" w:space="0"/>
              <w:right w:val="single" w:color="auto" w:sz="4" w:space="0"/>
            </w:tcBorders>
          </w:tcPr>
          <w:p w14:paraId="5A0C112E">
            <w:pPr>
              <w:jc w:val="center"/>
              <w:rPr>
                <w:rFonts w:hint="default" w:eastAsiaTheme="minorEastAsia"/>
                <w:lang w:val="en-US" w:eastAsia="zh-CN"/>
              </w:rPr>
            </w:pPr>
            <w:r>
              <w:rPr>
                <w:rFonts w:hint="eastAsia"/>
                <w:lang w:val="en-US" w:eastAsia="zh-CN"/>
              </w:rPr>
              <w:t>36学时</w:t>
            </w:r>
          </w:p>
        </w:tc>
        <w:tc>
          <w:tcPr>
            <w:tcW w:w="875" w:type="pct"/>
            <w:tcBorders>
              <w:top w:val="single" w:color="auto" w:sz="4" w:space="0"/>
              <w:left w:val="single" w:color="auto" w:sz="4" w:space="0"/>
              <w:bottom w:val="single" w:color="auto" w:sz="4" w:space="0"/>
              <w:right w:val="single" w:color="auto" w:sz="4" w:space="0"/>
            </w:tcBorders>
          </w:tcPr>
          <w:p w14:paraId="6FD805E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82" w:type="pct"/>
            <w:tcBorders>
              <w:top w:val="single" w:color="auto" w:sz="4" w:space="0"/>
              <w:left w:val="single" w:color="auto" w:sz="4" w:space="0"/>
              <w:bottom w:val="single" w:color="auto" w:sz="4" w:space="0"/>
              <w:right w:val="single" w:color="auto" w:sz="4" w:space="0"/>
            </w:tcBorders>
          </w:tcPr>
          <w:p w14:paraId="2237A93B">
            <w:pPr>
              <w:jc w:val="center"/>
              <w:rPr>
                <w:rFonts w:hint="eastAsia"/>
                <w:lang w:val="en-US" w:eastAsia="zh-CN"/>
              </w:rPr>
            </w:pPr>
            <w:r>
              <w:rPr>
                <w:rFonts w:hint="eastAsia"/>
                <w:lang w:val="en-US" w:eastAsia="zh-CN"/>
              </w:rPr>
              <w:t>30学时</w:t>
            </w:r>
          </w:p>
        </w:tc>
        <w:tc>
          <w:tcPr>
            <w:tcW w:w="554" w:type="pct"/>
            <w:tcBorders>
              <w:top w:val="single" w:color="auto" w:sz="4" w:space="0"/>
              <w:left w:val="single" w:color="auto" w:sz="4" w:space="0"/>
              <w:bottom w:val="single" w:color="auto" w:sz="4" w:space="0"/>
              <w:right w:val="single" w:color="auto" w:sz="4" w:space="0"/>
            </w:tcBorders>
            <w:vAlign w:val="center"/>
          </w:tcPr>
          <w:p w14:paraId="11DDE28A">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574" w:type="pct"/>
            <w:tcBorders>
              <w:top w:val="single" w:color="auto" w:sz="4" w:space="0"/>
              <w:left w:val="single" w:color="auto" w:sz="4" w:space="0"/>
              <w:bottom w:val="single" w:color="auto" w:sz="4" w:space="0"/>
              <w:right w:val="single" w:color="auto" w:sz="4" w:space="0"/>
            </w:tcBorders>
            <w:vAlign w:val="center"/>
          </w:tcPr>
          <w:p w14:paraId="03246258">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0160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bottom w:val="single" w:color="auto" w:sz="4" w:space="0"/>
              <w:right w:val="single" w:color="auto" w:sz="4" w:space="0"/>
            </w:tcBorders>
          </w:tcPr>
          <w:p w14:paraId="5DF73EF0">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49" w:type="pct"/>
            <w:gridSpan w:val="5"/>
            <w:tcBorders>
              <w:top w:val="single" w:color="auto" w:sz="4" w:space="0"/>
              <w:left w:val="single" w:color="auto" w:sz="4" w:space="0"/>
              <w:bottom w:val="single" w:color="auto" w:sz="4" w:space="0"/>
              <w:right w:val="single" w:color="auto" w:sz="4" w:space="0"/>
            </w:tcBorders>
          </w:tcPr>
          <w:p w14:paraId="547BA231">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w:t>
            </w:r>
          </w:p>
        </w:tc>
      </w:tr>
      <w:tr w14:paraId="7B3E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2269C5CC">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219" w:type="pct"/>
            <w:gridSpan w:val="3"/>
            <w:tcBorders>
              <w:top w:val="single" w:color="auto" w:sz="4" w:space="0"/>
              <w:left w:val="single" w:color="auto" w:sz="4" w:space="0"/>
              <w:right w:val="single" w:color="auto" w:sz="4" w:space="0"/>
            </w:tcBorders>
            <w:vAlign w:val="top"/>
          </w:tcPr>
          <w:p w14:paraId="077FC66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54" w:type="pct"/>
            <w:tcBorders>
              <w:top w:val="single" w:color="auto" w:sz="4" w:space="0"/>
              <w:left w:val="single" w:color="auto" w:sz="4" w:space="0"/>
              <w:bottom w:val="single" w:color="auto" w:sz="4" w:space="0"/>
              <w:right w:val="single" w:color="auto" w:sz="4" w:space="0"/>
            </w:tcBorders>
            <w:vAlign w:val="center"/>
          </w:tcPr>
          <w:p w14:paraId="183A8A05">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574" w:type="pct"/>
            <w:tcBorders>
              <w:top w:val="single" w:color="auto" w:sz="4" w:space="0"/>
              <w:left w:val="single" w:color="auto" w:sz="4" w:space="0"/>
              <w:bottom w:val="single" w:color="auto" w:sz="4" w:space="0"/>
              <w:right w:val="single" w:color="auto" w:sz="4" w:space="0"/>
            </w:tcBorders>
            <w:vAlign w:val="center"/>
          </w:tcPr>
          <w:p w14:paraId="2CD975F5">
            <w:pPr>
              <w:pStyle w:val="12"/>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ABC798E">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5B0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4068520F">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49" w:type="pct"/>
            <w:gridSpan w:val="5"/>
            <w:tcBorders>
              <w:top w:val="single" w:color="auto" w:sz="4" w:space="0"/>
              <w:left w:val="single" w:color="auto" w:sz="4" w:space="0"/>
              <w:right w:val="single" w:color="auto" w:sz="4" w:space="0"/>
            </w:tcBorders>
            <w:vAlign w:val="top"/>
          </w:tcPr>
          <w:p w14:paraId="2434D984">
            <w:pPr>
              <w:pStyle w:val="12"/>
              <w:spacing w:before="0" w:beforeAutospacing="0" w:after="0" w:afterAutospacing="0"/>
              <w:jc w:val="center"/>
              <w:rPr>
                <w:rFonts w:ascii="Arial" w:hAnsi="Arial" w:eastAsia="宋体" w:cs="Arial"/>
                <w:color w:val="auto"/>
              </w:rPr>
            </w:pPr>
            <w:r>
              <w:rPr>
                <w:rFonts w:hint="eastAsia" w:ascii="宋体" w:hAnsi="宋体" w:eastAsia="宋体"/>
                <w:color w:val="auto"/>
                <w:sz w:val="21"/>
                <w:szCs w:val="21"/>
                <w:lang w:val="en-US" w:eastAsia="zh-CN"/>
              </w:rPr>
              <w:t>市场营销基础、电子商务基础、产品数据分析</w:t>
            </w:r>
          </w:p>
        </w:tc>
      </w:tr>
      <w:tr w14:paraId="67B1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343BE4A5">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49" w:type="pct"/>
            <w:gridSpan w:val="5"/>
            <w:tcBorders>
              <w:top w:val="single" w:color="auto" w:sz="4" w:space="0"/>
              <w:left w:val="single" w:color="auto" w:sz="4" w:space="0"/>
              <w:right w:val="single" w:color="auto" w:sz="4" w:space="0"/>
            </w:tcBorders>
            <w:vAlign w:val="top"/>
          </w:tcPr>
          <w:p w14:paraId="730A7DC9">
            <w:pPr>
              <w:pStyle w:val="12"/>
              <w:spacing w:before="0" w:beforeAutospacing="0" w:after="0" w:afterAutospacing="0"/>
              <w:jc w:val="center"/>
              <w:rPr>
                <w:rFonts w:hint="eastAsia" w:ascii="Arial" w:hAnsi="Arial" w:eastAsia="宋体" w:cs="Arial"/>
                <w:color w:val="auto"/>
                <w:lang w:eastAsia="zh-CN"/>
              </w:rPr>
            </w:pPr>
            <w:r>
              <w:rPr>
                <w:rFonts w:hint="eastAsia" w:ascii="宋体" w:hAnsi="宋体" w:eastAsia="宋体"/>
                <w:color w:val="auto"/>
                <w:sz w:val="21"/>
                <w:szCs w:val="21"/>
                <w:lang w:val="en-US" w:eastAsia="zh-CN"/>
              </w:rPr>
              <w:t>运营管理数据分析、销售数据分析、新媒体营销</w:t>
            </w:r>
          </w:p>
        </w:tc>
      </w:tr>
      <w:tr w14:paraId="4CAE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shd w:val="clear" w:color="auto" w:fill="auto"/>
            <w:vAlign w:val="center"/>
          </w:tcPr>
          <w:p w14:paraId="118A709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49" w:type="pct"/>
            <w:gridSpan w:val="5"/>
            <w:tcBorders>
              <w:top w:val="single" w:color="auto" w:sz="4" w:space="0"/>
              <w:left w:val="single" w:color="auto" w:sz="4" w:space="0"/>
              <w:right w:val="single" w:color="auto" w:sz="4" w:space="0"/>
            </w:tcBorders>
            <w:shd w:val="clear" w:color="auto" w:fill="auto"/>
            <w:vAlign w:val="top"/>
          </w:tcPr>
          <w:p w14:paraId="18C2E06C">
            <w:pPr>
              <w:rPr>
                <w:rFonts w:hint="default" w:ascii="Arial" w:hAnsi="Arial" w:eastAsia="宋体" w:cs="Arial"/>
                <w:kern w:val="2"/>
                <w:sz w:val="21"/>
                <w:szCs w:val="24"/>
                <w:lang w:val="en-US" w:eastAsia="zh-CN" w:bidi="ar-SA"/>
              </w:rPr>
            </w:pPr>
            <w:r>
              <w:rPr>
                <w:rFonts w:hint="eastAsia" w:ascii="Arial" w:hAnsi="Arial" w:eastAsia="宋体" w:cs="Arial"/>
                <w:lang w:val="en-US" w:eastAsia="zh-CN"/>
              </w:rPr>
              <w:t>《网店运营》第二版，北京鸿科经纬科技有限公司，高等教育出版社，</w:t>
            </w:r>
            <w:r>
              <w:rPr>
                <w:rFonts w:hint="default" w:ascii="Times New Roman" w:hAnsi="Times New Roman" w:eastAsia="宋体" w:cs="Times New Roman"/>
                <w:lang w:val="en-US" w:eastAsia="zh-CN"/>
              </w:rPr>
              <w:t>2024.11，ISBN号：9787040631791</w:t>
            </w:r>
          </w:p>
        </w:tc>
      </w:tr>
      <w:tr w14:paraId="5CB8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21DE940A">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219" w:type="pct"/>
            <w:gridSpan w:val="3"/>
            <w:tcBorders>
              <w:top w:val="single" w:color="auto" w:sz="4" w:space="0"/>
              <w:left w:val="single" w:color="auto" w:sz="4" w:space="0"/>
              <w:right w:val="single" w:color="auto" w:sz="4" w:space="0"/>
            </w:tcBorders>
            <w:vAlign w:val="top"/>
          </w:tcPr>
          <w:p w14:paraId="1D1DDDA0">
            <w:pPr>
              <w:widowControl/>
              <w:jc w:val="center"/>
              <w:rPr>
                <w:rFonts w:hint="eastAsia" w:eastAsiaTheme="minorEastAsia"/>
                <w:lang w:val="en-US" w:eastAsia="zh-CN"/>
              </w:rPr>
            </w:pPr>
            <w:r>
              <w:rPr>
                <w:rFonts w:hint="eastAsia"/>
                <w:lang w:val="en-US" w:eastAsia="zh-CN"/>
              </w:rPr>
              <w:t>金鑫</w:t>
            </w:r>
          </w:p>
        </w:tc>
        <w:tc>
          <w:tcPr>
            <w:tcW w:w="554" w:type="pct"/>
            <w:tcBorders>
              <w:top w:val="single" w:color="auto" w:sz="4" w:space="0"/>
              <w:left w:val="single" w:color="auto" w:sz="4" w:space="0"/>
              <w:bottom w:val="single" w:color="auto" w:sz="4" w:space="0"/>
              <w:right w:val="single" w:color="auto" w:sz="4" w:space="0"/>
            </w:tcBorders>
            <w:vAlign w:val="center"/>
          </w:tcPr>
          <w:p w14:paraId="141FA6A8">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574" w:type="pct"/>
            <w:tcBorders>
              <w:top w:val="single" w:color="auto" w:sz="4" w:space="0"/>
              <w:left w:val="single" w:color="auto" w:sz="4" w:space="0"/>
              <w:bottom w:val="single" w:color="auto" w:sz="4" w:space="0"/>
              <w:right w:val="single" w:color="auto" w:sz="4" w:space="0"/>
            </w:tcBorders>
            <w:vAlign w:val="center"/>
          </w:tcPr>
          <w:p w14:paraId="0119E700">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21A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op w:val="single" w:color="auto" w:sz="4" w:space="0"/>
              <w:left w:val="single" w:color="auto" w:sz="4" w:space="0"/>
              <w:right w:val="single" w:color="auto" w:sz="4" w:space="0"/>
            </w:tcBorders>
            <w:vAlign w:val="center"/>
          </w:tcPr>
          <w:p w14:paraId="5351321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219" w:type="pct"/>
            <w:gridSpan w:val="3"/>
            <w:tcBorders>
              <w:top w:val="single" w:color="auto" w:sz="4" w:space="0"/>
              <w:left w:val="single" w:color="auto" w:sz="4" w:space="0"/>
              <w:right w:val="single" w:color="auto" w:sz="4" w:space="0"/>
            </w:tcBorders>
            <w:vAlign w:val="top"/>
          </w:tcPr>
          <w:p w14:paraId="5B0F4672">
            <w:pPr>
              <w:widowControl/>
              <w:jc w:val="center"/>
              <w:rPr>
                <w:rFonts w:hint="eastAsia" w:eastAsiaTheme="minorEastAsia"/>
                <w:lang w:val="en-US" w:eastAsia="zh-CN"/>
              </w:rPr>
            </w:pPr>
            <w:r>
              <w:rPr>
                <w:rFonts w:hint="eastAsia"/>
                <w:lang w:val="en-US" w:eastAsia="zh-CN"/>
              </w:rPr>
              <w:t>李筱淼</w:t>
            </w:r>
          </w:p>
        </w:tc>
        <w:tc>
          <w:tcPr>
            <w:tcW w:w="554" w:type="pct"/>
            <w:tcBorders>
              <w:top w:val="single" w:color="auto" w:sz="4" w:space="0"/>
              <w:left w:val="single" w:color="auto" w:sz="4" w:space="0"/>
              <w:bottom w:val="single" w:color="auto" w:sz="4" w:space="0"/>
              <w:right w:val="single" w:color="auto" w:sz="4" w:space="0"/>
            </w:tcBorders>
            <w:vAlign w:val="center"/>
          </w:tcPr>
          <w:p w14:paraId="39DC4941">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574" w:type="pct"/>
            <w:tcBorders>
              <w:top w:val="single" w:color="auto" w:sz="4" w:space="0"/>
              <w:left w:val="single" w:color="auto" w:sz="4" w:space="0"/>
              <w:bottom w:val="single" w:color="auto" w:sz="4" w:space="0"/>
              <w:right w:val="single" w:color="auto" w:sz="4" w:space="0"/>
            </w:tcBorders>
            <w:vAlign w:val="center"/>
          </w:tcPr>
          <w:p w14:paraId="2E88E144">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DC6F6B6">
      <w:pPr>
        <w:pStyle w:val="3"/>
        <w:bidi w:val="0"/>
        <w:rPr>
          <w:rFonts w:hint="eastAsia"/>
          <w:lang w:val="en-US" w:eastAsia="zh-CN"/>
        </w:rPr>
      </w:pPr>
      <w:r>
        <w:rPr>
          <w:rFonts w:hint="eastAsia"/>
          <w:lang w:val="en-US" w:eastAsia="zh-CN"/>
        </w:rPr>
        <w:t>二、课程定位</w:t>
      </w:r>
    </w:p>
    <w:p w14:paraId="1233236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pPr>
      <w:r>
        <w:rPr>
          <w:rFonts w:ascii="宋体" w:hAnsi="宋体" w:eastAsia="宋体" w:cs="宋体"/>
          <w:kern w:val="0"/>
          <w:sz w:val="24"/>
          <w:szCs w:val="24"/>
          <w:lang w:val="en-US" w:eastAsia="zh-CN" w:bidi="ar"/>
        </w:rPr>
        <w:t>本课程是商务数据分析专业必修的一门专业基础课程，是在《电子商务基础》《市场营销</w:t>
      </w:r>
      <w:r>
        <w:rPr>
          <w:rFonts w:hint="eastAsia" w:ascii="宋体" w:hAnsi="宋体" w:eastAsia="宋体" w:cs="宋体"/>
          <w:kern w:val="0"/>
          <w:sz w:val="24"/>
          <w:szCs w:val="24"/>
          <w:lang w:val="en-US" w:eastAsia="zh-CN" w:bidi="ar"/>
        </w:rPr>
        <w:t>基础</w:t>
      </w:r>
      <w:r>
        <w:rPr>
          <w:rFonts w:ascii="宋体" w:hAnsi="宋体" w:eastAsia="宋体" w:cs="宋体"/>
          <w:kern w:val="0"/>
          <w:sz w:val="24"/>
          <w:szCs w:val="24"/>
          <w:lang w:val="en-US" w:eastAsia="zh-CN" w:bidi="ar"/>
        </w:rPr>
        <w:t>》等课程基础上开设的理实一体化课程。课程紧密对接电商运营助理、电商数据专员、店铺推广专员等岗位需求，聚焦网店运营全流程核心能力培养，帮助学生掌握网店搭建、产品运营、流量优化、数据诊断等关键技能，具备基于数据洞察优化运营策略的职业素质，为后续《电商数据分析与应用》等专业核心课程学习奠定坚实基础。</w:t>
      </w:r>
    </w:p>
    <w:p w14:paraId="2E9930D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课程深度融入课程思政内容，结合电商行业典型案例与国货品牌崛起故事，将职业道德、工匠精神、家国情怀等思政元素与专业知识有机融合，引导学生树立正确的世界观、人生观、价值观，培养符合电商行业发展需求的高素质技术技能人才。</w:t>
      </w:r>
    </w:p>
    <w:p w14:paraId="5A7AFFED">
      <w:pPr>
        <w:pStyle w:val="3"/>
        <w:numPr>
          <w:ilvl w:val="0"/>
          <w:numId w:val="28"/>
        </w:numPr>
        <w:bidi w:val="0"/>
        <w:rPr>
          <w:rFonts w:hint="eastAsia"/>
          <w:lang w:val="en-US" w:eastAsia="zh-CN"/>
        </w:rPr>
      </w:pPr>
      <w:r>
        <w:rPr>
          <w:rFonts w:hint="eastAsia"/>
          <w:lang w:val="en-US" w:eastAsia="zh-CN"/>
        </w:rPr>
        <w:t>课程设计思路</w:t>
      </w:r>
    </w:p>
    <w:p w14:paraId="6B35049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pPr>
      <w:r>
        <w:rPr>
          <w:rFonts w:ascii="宋体" w:hAnsi="宋体" w:eastAsia="宋体" w:cs="宋体"/>
          <w:kern w:val="0"/>
          <w:sz w:val="24"/>
          <w:szCs w:val="24"/>
          <w:lang w:val="en-US" w:eastAsia="zh-CN" w:bidi="ar"/>
        </w:rPr>
        <w:t>本课程以“岗位能力需求为导向、课岗赛证融通为核心”构建课程体系。首先依据商务数据分析专业人才培养方案，结合电商行业发展趋势（如直播电商、社交电商新业态）及1+X电商运营证书标准，提炼网店运营核心岗位能力，重构“基础搭建-产品运营-流量转化-数据优化”四大模块化教学内容；其次以真实网店运营项目为载体，设计“项目导入-任务拆解-知识讲授-实践操作-复盘优化”的教学流程，实现“做中学、学中做”。</w:t>
      </w:r>
    </w:p>
    <w:p w14:paraId="6B3A41D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pPr>
      <w:r>
        <w:rPr>
          <w:rFonts w:ascii="宋体" w:hAnsi="宋体" w:eastAsia="宋体" w:cs="宋体"/>
          <w:kern w:val="0"/>
          <w:sz w:val="24"/>
          <w:szCs w:val="24"/>
          <w:lang w:val="en-US" w:eastAsia="zh-CN" w:bidi="ar"/>
        </w:rPr>
        <w:t>教学形式采用线下教学，理论部分通过多媒体、行业案例解析、平台规则解读等方式开展，</w:t>
      </w:r>
      <w:r>
        <w:rPr>
          <w:rFonts w:hint="eastAsia" w:ascii="宋体" w:hAnsi="宋体" w:eastAsia="宋体" w:cs="宋体"/>
          <w:kern w:val="0"/>
          <w:sz w:val="24"/>
          <w:szCs w:val="24"/>
          <w:lang w:val="en-US" w:eastAsia="zh-CN" w:bidi="ar"/>
        </w:rPr>
        <w:t>实训</w:t>
      </w:r>
      <w:r>
        <w:rPr>
          <w:rFonts w:ascii="宋体" w:hAnsi="宋体" w:eastAsia="宋体" w:cs="宋体"/>
          <w:kern w:val="0"/>
          <w:sz w:val="24"/>
          <w:szCs w:val="24"/>
          <w:lang w:val="en-US" w:eastAsia="zh-CN" w:bidi="ar"/>
        </w:rPr>
        <w:t>部分依托</w:t>
      </w:r>
      <w:r>
        <w:rPr>
          <w:rFonts w:hint="eastAsia" w:ascii="宋体" w:hAnsi="宋体" w:eastAsia="宋体" w:cs="宋体"/>
          <w:kern w:val="0"/>
          <w:sz w:val="24"/>
          <w:szCs w:val="24"/>
          <w:lang w:val="en-US" w:eastAsia="zh-CN" w:bidi="ar"/>
        </w:rPr>
        <w:t>实训手册</w:t>
      </w:r>
      <w:r>
        <w:rPr>
          <w:rFonts w:ascii="宋体" w:hAnsi="宋体" w:eastAsia="宋体" w:cs="宋体"/>
          <w:kern w:val="0"/>
          <w:sz w:val="24"/>
          <w:szCs w:val="24"/>
          <w:lang w:val="en-US" w:eastAsia="zh-CN" w:bidi="ar"/>
        </w:rPr>
        <w:t>开展实操训练。创新采用“分层教学+团队协作”模式，针对不同基础学生设计阶梯式任务，组建运营小组模拟真实工作场景，发挥学生主体作用。</w:t>
      </w:r>
    </w:p>
    <w:p w14:paraId="49C8C5D6">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课程构建“电商强国-职业素养-创新实践”课程思政价值链，融入国货品牌运营案例传递家国情怀，结合行业工匠事迹培育工匠精神，通过合规运营实训强化法治意识。同时对接电商职业技能大赛、创新创业大赛要求，将竞赛标准融入教学评价，初步实现“岗课赛证创”五位一体的教学模式，确保培养的学生符合行业岗位新需求。</w:t>
      </w:r>
    </w:p>
    <w:p w14:paraId="2892BD6B">
      <w:pPr>
        <w:pStyle w:val="3"/>
        <w:numPr>
          <w:ilvl w:val="0"/>
          <w:numId w:val="28"/>
        </w:numPr>
        <w:bidi w:val="0"/>
        <w:rPr>
          <w:rFonts w:hint="eastAsia"/>
          <w:lang w:val="en-US" w:eastAsia="zh-CN"/>
        </w:rPr>
      </w:pPr>
      <w:r>
        <w:rPr>
          <w:rFonts w:hint="eastAsia"/>
          <w:lang w:val="en-US" w:eastAsia="zh-CN"/>
        </w:rPr>
        <w:t>课程目标</w:t>
      </w:r>
    </w:p>
    <w:p w14:paraId="1BFC2CCF">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793B97F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A1. 能说出主流电商平台（淘宝、京东、拼多多）的运营模式及核心规则，明确不同平台的流量特点。</w:t>
      </w:r>
    </w:p>
    <w:p w14:paraId="5FAC79F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A2. 能阐述网店运营的核心流程，包括店铺搭建、产品上架、流量获取、转化提升、客户维护等关键环节。</w:t>
      </w:r>
    </w:p>
    <w:p w14:paraId="64C6166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A3. 能识别网店运营关键数据指标，如访客数、点击率、转化率、客单价、复购率等的含义及计算方法。</w:t>
      </w:r>
    </w:p>
    <w:p w14:paraId="66B63C4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A4. 能解释产品标题优化、详情页设计、关键词选择的核心原理，掌握电商视觉营销的基本常识。</w:t>
      </w:r>
    </w:p>
    <w:p w14:paraId="3BC0596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黑体" w:hAnsi="黑体" w:eastAsia="黑体" w:cs="黑体"/>
          <w:sz w:val="28"/>
          <w:szCs w:val="28"/>
          <w:lang w:val="en-US" w:eastAsia="zh-CN"/>
        </w:rPr>
      </w:pPr>
      <w:r>
        <w:rPr>
          <w:rFonts w:hint="eastAsia" w:ascii="宋体" w:hAnsi="宋体" w:eastAsia="宋体" w:cs="宋体"/>
          <w:kern w:val="0"/>
          <w:sz w:val="24"/>
          <w:szCs w:val="24"/>
          <w:lang w:val="en-US" w:eastAsia="zh-CN" w:bidi="ar"/>
        </w:rPr>
        <w:t>A5. 能说出常见网店推广方式（直通车、钻展、直播带货、社群营销）的特点及适用场景。</w:t>
      </w:r>
    </w:p>
    <w:p w14:paraId="758D8303">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57C818B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B1. 能独立完成主流电商平台网店的基础搭建，包括店铺装修、类目设置、支付方式配置等操作。</w:t>
      </w:r>
    </w:p>
    <w:p w14:paraId="4642712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B2. 能规范完成产品上架全流程，包括商品信息采集、标题优化、详情页制作、主图设计及库存设置。</w:t>
      </w:r>
    </w:p>
    <w:p w14:paraId="31CD21C6">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B3. 能运用基础推广工具开展流量运营，如设置直通车关键词、策划社群推广活动等，提升店铺访客量。</w:t>
      </w:r>
    </w:p>
    <w:p w14:paraId="4B130A4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B4. 能借助电商平台后台数据工具（如生意参谋）提取运营数据，进行简单的数据分析并提出优化建议。</w:t>
      </w:r>
    </w:p>
    <w:p w14:paraId="11AD7435">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B5. 能独立处理网店日常运营事务，包括订单处理、客户咨询回复、售后问题解决及客户关系维护。</w:t>
      </w:r>
    </w:p>
    <w:p w14:paraId="7ACC68A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B6. 能组建运营小组完成模拟店铺阶段性运营任务，制定简单的运营方案并落地执行。</w:t>
      </w:r>
    </w:p>
    <w:p w14:paraId="4B970CF9">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44C9FA6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C1. 培养学生对电商行业动态的敏感度，能及时关注平台规则变化及市场需求波动。</w:t>
      </w:r>
    </w:p>
    <w:p w14:paraId="4F77AB9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C2. 培养学生严谨细致的工作态度，在产品上架、订单处理等操作中减少失误，提升运营精准度。</w:t>
      </w:r>
    </w:p>
    <w:p w14:paraId="56310C7A">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C3. 培养学生的团队协作能力，能在运营小组中明确分工、高效沟通，共同完成运营目标。</w:t>
      </w:r>
    </w:p>
    <w:p w14:paraId="0FF5BD5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C4. 培养学生的问题解决能力，能针对运营中的流量低迷、转化率低等问题分析原因并提出解决方案。</w:t>
      </w:r>
    </w:p>
    <w:p w14:paraId="0C209585">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C5. 培养学生的创新思维，能结合新型营销方式（如短视频带货）设计差异化的店铺运营策略。</w:t>
      </w:r>
    </w:p>
    <w:p w14:paraId="5315DD74">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562" w:firstLineChars="200"/>
        <w:textAlignment w:val="auto"/>
        <w:rPr>
          <w:rFonts w:hint="eastAsia" w:ascii="宋体" w:hAnsi="宋体" w:eastAsia="宋体" w:cs="宋体"/>
          <w:b/>
          <w:bCs/>
          <w:kern w:val="0"/>
          <w:sz w:val="24"/>
          <w:szCs w:val="24"/>
          <w:lang w:val="en-US" w:eastAsia="zh-CN" w:bidi="ar"/>
        </w:rPr>
      </w:pPr>
      <w:r>
        <w:rPr>
          <w:rFonts w:hint="eastAsia" w:ascii="黑体" w:hAnsi="黑体" w:eastAsia="黑体" w:cs="黑体"/>
          <w:b/>
          <w:bCs/>
          <w:sz w:val="28"/>
          <w:szCs w:val="28"/>
          <w:lang w:val="en-US" w:eastAsia="zh-CN"/>
        </w:rPr>
        <w:t>（</w:t>
      </w:r>
      <w:r>
        <w:rPr>
          <w:rFonts w:hint="eastAsia" w:asciiTheme="minorEastAsia" w:hAnsiTheme="minorEastAsia" w:eastAsiaTheme="minorEastAsia" w:cstheme="minorEastAsia"/>
          <w:b/>
          <w:bCs/>
          <w:sz w:val="24"/>
          <w:szCs w:val="24"/>
          <w:lang w:val="en-US" w:eastAsia="zh-CN"/>
        </w:rPr>
        <w:t>四）思政目标</w:t>
      </w:r>
    </w:p>
    <w:p w14:paraId="0D5B273E">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D1. 职业道德：树立“诚信经营、客户至上”的职业理念，杜绝虚假宣传、售假等违规行为，遵守电商行业职业道德规范。</w:t>
      </w:r>
    </w:p>
    <w:p w14:paraId="41D0529F">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D2. 工匠精神：培育“精益求精、注重细节”的工匠精神，在店铺装修、产品优化等工作中追求高品质，杜绝敷衍了事。</w:t>
      </w:r>
    </w:p>
    <w:p w14:paraId="524C0D6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D3. 法治意识：增强电商行业法治观念，熟练掌握《电子商务法》《消费者权益保护法》相关条款，做到依法合规运营。</w:t>
      </w:r>
    </w:p>
    <w:p w14:paraId="07DF9DF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D4. 社会责任：强化“助农兴商、服务社会”的责任担当，通过农产品电商运营等案例，理解网店运营在乡村振兴中的作用。</w:t>
      </w:r>
    </w:p>
    <w:p w14:paraId="192FE445">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D5. 家国情怀：结合华为商城、李宁等国货品牌电商运营成功案例，激发民族自豪感，培养“推广国货、强国有我”的使命意识。</w:t>
      </w:r>
    </w:p>
    <w:p w14:paraId="7B2123A6">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D6. 创新意识：鼓励探索直播电商、私域流量运营等新模式，培养敢为人先的创新精神，助力电商行业高质量发展。</w:t>
      </w:r>
    </w:p>
    <w:p w14:paraId="5A55D4D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黑体" w:hAnsi="黑体" w:eastAsia="黑体" w:cs="黑体"/>
          <w:sz w:val="28"/>
          <w:szCs w:val="28"/>
          <w:lang w:val="en-US" w:eastAsia="zh-CN"/>
        </w:rPr>
      </w:pPr>
      <w:r>
        <w:rPr>
          <w:rFonts w:hint="eastAsia" w:ascii="宋体" w:hAnsi="宋体" w:eastAsia="宋体" w:cs="宋体"/>
          <w:kern w:val="0"/>
          <w:sz w:val="24"/>
          <w:szCs w:val="24"/>
          <w:lang w:val="en-US" w:eastAsia="zh-CN" w:bidi="ar"/>
        </w:rPr>
        <w:t>D7. 绿色理念：树立“绿色电商”发展理念，在产品包装、物流选择等环节融入环保意识，践行生态责任。</w:t>
      </w:r>
    </w:p>
    <w:p w14:paraId="4E997D3E">
      <w:pPr>
        <w:pStyle w:val="3"/>
        <w:numPr>
          <w:ilvl w:val="0"/>
          <w:numId w:val="28"/>
        </w:numPr>
        <w:bidi w:val="0"/>
        <w:rPr>
          <w:rFonts w:hint="eastAsia"/>
          <w:lang w:val="en-US" w:eastAsia="zh-CN"/>
        </w:rPr>
      </w:pPr>
      <w:r>
        <w:rPr>
          <w:rFonts w:hint="eastAsia"/>
          <w:lang w:val="en-US" w:eastAsia="zh-CN"/>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776"/>
        <w:gridCol w:w="991"/>
        <w:gridCol w:w="991"/>
        <w:gridCol w:w="871"/>
        <w:gridCol w:w="782"/>
        <w:gridCol w:w="2190"/>
        <w:gridCol w:w="457"/>
        <w:gridCol w:w="458"/>
      </w:tblGrid>
      <w:tr w14:paraId="23F4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6" w:type="pct"/>
            <w:vAlign w:val="center"/>
          </w:tcPr>
          <w:p w14:paraId="4F8A748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学习情境（章）</w:t>
            </w:r>
          </w:p>
        </w:tc>
        <w:tc>
          <w:tcPr>
            <w:tcW w:w="901" w:type="pct"/>
            <w:vAlign w:val="center"/>
          </w:tcPr>
          <w:p w14:paraId="2EBAE3D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工作任务（节）</w:t>
            </w:r>
          </w:p>
        </w:tc>
        <w:tc>
          <w:tcPr>
            <w:tcW w:w="503" w:type="pct"/>
            <w:vAlign w:val="center"/>
          </w:tcPr>
          <w:p w14:paraId="1294C89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知识点(A)</w:t>
            </w:r>
          </w:p>
        </w:tc>
        <w:tc>
          <w:tcPr>
            <w:tcW w:w="503" w:type="pct"/>
            <w:vAlign w:val="center"/>
          </w:tcPr>
          <w:p w14:paraId="0991CE2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技能点(B)</w:t>
            </w:r>
          </w:p>
        </w:tc>
        <w:tc>
          <w:tcPr>
            <w:tcW w:w="442" w:type="pct"/>
            <w:vAlign w:val="center"/>
          </w:tcPr>
          <w:p w14:paraId="08E883E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素质目标(C)</w:t>
            </w:r>
          </w:p>
        </w:tc>
        <w:tc>
          <w:tcPr>
            <w:tcW w:w="397" w:type="pct"/>
            <w:vAlign w:val="center"/>
          </w:tcPr>
          <w:p w14:paraId="4AD40A2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思政元素(D)</w:t>
            </w:r>
          </w:p>
        </w:tc>
        <w:tc>
          <w:tcPr>
            <w:tcW w:w="1111" w:type="pct"/>
            <w:vAlign w:val="center"/>
          </w:tcPr>
          <w:p w14:paraId="66E83E6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对应培养规格支撑要点</w:t>
            </w:r>
          </w:p>
        </w:tc>
        <w:tc>
          <w:tcPr>
            <w:tcW w:w="232" w:type="pct"/>
            <w:vAlign w:val="center"/>
          </w:tcPr>
          <w:p w14:paraId="32EB153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学时</w:t>
            </w:r>
          </w:p>
        </w:tc>
        <w:tc>
          <w:tcPr>
            <w:tcW w:w="232" w:type="pct"/>
            <w:vAlign w:val="center"/>
          </w:tcPr>
          <w:p w14:paraId="2D05B56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
              </w:rPr>
              <w:t>备注</w:t>
            </w:r>
          </w:p>
        </w:tc>
      </w:tr>
      <w:tr w14:paraId="61A6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Pr>
          <w:p w14:paraId="113EBB4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lang w:val="en-US" w:eastAsia="zh-CN"/>
              </w:rPr>
              <w:t>第一章</w:t>
            </w:r>
            <w:r>
              <w:rPr>
                <w:rFonts w:hint="eastAsia" w:ascii="宋体" w:hAnsi="宋体" w:eastAsia="宋体" w:cs="宋体"/>
              </w:rPr>
              <w:t>网店基础搭建</w:t>
            </w:r>
          </w:p>
        </w:tc>
        <w:tc>
          <w:tcPr>
            <w:tcW w:w="901" w:type="pct"/>
          </w:tcPr>
          <w:p w14:paraId="04C22DA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任务1：电商平台入驻与店铺定位</w:t>
            </w:r>
          </w:p>
        </w:tc>
        <w:tc>
          <w:tcPr>
            <w:tcW w:w="503" w:type="pct"/>
          </w:tcPr>
          <w:p w14:paraId="5A2B79B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A1</w:t>
            </w:r>
          </w:p>
        </w:tc>
        <w:tc>
          <w:tcPr>
            <w:tcW w:w="503" w:type="pct"/>
          </w:tcPr>
          <w:p w14:paraId="77BDE69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B1</w:t>
            </w:r>
          </w:p>
        </w:tc>
        <w:tc>
          <w:tcPr>
            <w:tcW w:w="442" w:type="pct"/>
          </w:tcPr>
          <w:p w14:paraId="2F24CD8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C1</w:t>
            </w:r>
          </w:p>
        </w:tc>
        <w:tc>
          <w:tcPr>
            <w:tcW w:w="397" w:type="pct"/>
          </w:tcPr>
          <w:p w14:paraId="1FA8DDF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D1</w:t>
            </w:r>
          </w:p>
        </w:tc>
        <w:tc>
          <w:tcPr>
            <w:tcW w:w="1111" w:type="pct"/>
          </w:tcPr>
          <w:p w14:paraId="1218B80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786D520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4DE5087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413BDFA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2</w:t>
            </w:r>
          </w:p>
          <w:p w14:paraId="339675A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c>
          <w:tcPr>
            <w:tcW w:w="232" w:type="pct"/>
          </w:tcPr>
          <w:p w14:paraId="3C865546">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val="en-US" w:eastAsia="zh-CN"/>
              </w:rPr>
            </w:pPr>
          </w:p>
        </w:tc>
      </w:tr>
      <w:tr w14:paraId="6729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Pr>
          <w:p w14:paraId="4F858BDA">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val="en-US" w:eastAsia="zh-CN"/>
              </w:rPr>
            </w:pPr>
          </w:p>
        </w:tc>
        <w:tc>
          <w:tcPr>
            <w:tcW w:w="901" w:type="pct"/>
          </w:tcPr>
          <w:p w14:paraId="4A19368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任务2：店铺装修与基础设置</w:t>
            </w:r>
          </w:p>
        </w:tc>
        <w:tc>
          <w:tcPr>
            <w:tcW w:w="503" w:type="pct"/>
          </w:tcPr>
          <w:p w14:paraId="54A1DDC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A1</w:t>
            </w:r>
          </w:p>
        </w:tc>
        <w:tc>
          <w:tcPr>
            <w:tcW w:w="503" w:type="pct"/>
          </w:tcPr>
          <w:p w14:paraId="6806408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B1</w:t>
            </w:r>
          </w:p>
        </w:tc>
        <w:tc>
          <w:tcPr>
            <w:tcW w:w="442" w:type="pct"/>
          </w:tcPr>
          <w:p w14:paraId="63680BC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C1</w:t>
            </w:r>
          </w:p>
        </w:tc>
        <w:tc>
          <w:tcPr>
            <w:tcW w:w="397" w:type="pct"/>
          </w:tcPr>
          <w:p w14:paraId="4A737C4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D1</w:t>
            </w:r>
          </w:p>
        </w:tc>
        <w:tc>
          <w:tcPr>
            <w:tcW w:w="1111" w:type="pct"/>
            <w:vAlign w:val="top"/>
          </w:tcPr>
          <w:p w14:paraId="3579CCA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147B75A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5F28B3C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0824DCE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2</w:t>
            </w:r>
          </w:p>
        </w:tc>
        <w:tc>
          <w:tcPr>
            <w:tcW w:w="232" w:type="pct"/>
          </w:tcPr>
          <w:p w14:paraId="574109D1">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val="en-US" w:eastAsia="zh-CN"/>
              </w:rPr>
            </w:pPr>
          </w:p>
        </w:tc>
      </w:tr>
      <w:tr w14:paraId="0BAB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Pr>
          <w:p w14:paraId="1621176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第二章产品运营核心</w:t>
            </w:r>
          </w:p>
        </w:tc>
        <w:tc>
          <w:tcPr>
            <w:tcW w:w="901" w:type="pct"/>
          </w:tcPr>
          <w:p w14:paraId="27A1EFB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任务1：产品选品与信息采集</w:t>
            </w:r>
          </w:p>
          <w:p w14:paraId="73F4A43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c>
          <w:tcPr>
            <w:tcW w:w="503" w:type="pct"/>
          </w:tcPr>
          <w:p w14:paraId="6555113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A2</w:t>
            </w:r>
          </w:p>
        </w:tc>
        <w:tc>
          <w:tcPr>
            <w:tcW w:w="503" w:type="pct"/>
          </w:tcPr>
          <w:p w14:paraId="3A5AE69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B3</w:t>
            </w:r>
          </w:p>
        </w:tc>
        <w:tc>
          <w:tcPr>
            <w:tcW w:w="442" w:type="pct"/>
          </w:tcPr>
          <w:p w14:paraId="25FAC47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C2</w:t>
            </w:r>
          </w:p>
        </w:tc>
        <w:tc>
          <w:tcPr>
            <w:tcW w:w="397" w:type="pct"/>
          </w:tcPr>
          <w:p w14:paraId="5296288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D2</w:t>
            </w:r>
          </w:p>
        </w:tc>
        <w:tc>
          <w:tcPr>
            <w:tcW w:w="1111" w:type="pct"/>
            <w:vAlign w:val="top"/>
          </w:tcPr>
          <w:p w14:paraId="5008AE5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2362B8C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709855B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1317569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2</w:t>
            </w:r>
          </w:p>
        </w:tc>
        <w:tc>
          <w:tcPr>
            <w:tcW w:w="232" w:type="pct"/>
          </w:tcPr>
          <w:p w14:paraId="67D2B59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684A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Pr>
          <w:p w14:paraId="25D02DF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c>
          <w:tcPr>
            <w:tcW w:w="901" w:type="pct"/>
          </w:tcPr>
          <w:p w14:paraId="350F89A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任务2：产品上架与内容优化</w:t>
            </w:r>
          </w:p>
        </w:tc>
        <w:tc>
          <w:tcPr>
            <w:tcW w:w="503" w:type="pct"/>
          </w:tcPr>
          <w:p w14:paraId="19866A6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A2</w:t>
            </w:r>
          </w:p>
        </w:tc>
        <w:tc>
          <w:tcPr>
            <w:tcW w:w="503" w:type="pct"/>
          </w:tcPr>
          <w:p w14:paraId="3D639E0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B3</w:t>
            </w:r>
          </w:p>
        </w:tc>
        <w:tc>
          <w:tcPr>
            <w:tcW w:w="442" w:type="pct"/>
          </w:tcPr>
          <w:p w14:paraId="120EF40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 xml:space="preserve"> C2</w:t>
            </w:r>
          </w:p>
        </w:tc>
        <w:tc>
          <w:tcPr>
            <w:tcW w:w="397" w:type="pct"/>
          </w:tcPr>
          <w:p w14:paraId="41FA1A3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D2</w:t>
            </w:r>
          </w:p>
        </w:tc>
        <w:tc>
          <w:tcPr>
            <w:tcW w:w="1111" w:type="pct"/>
            <w:vAlign w:val="top"/>
          </w:tcPr>
          <w:p w14:paraId="48BE1D3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4626108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37A06C6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70E2E08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4</w:t>
            </w:r>
          </w:p>
        </w:tc>
        <w:tc>
          <w:tcPr>
            <w:tcW w:w="232" w:type="pct"/>
          </w:tcPr>
          <w:p w14:paraId="552AE80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0EC7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shd w:val="clear" w:color="auto" w:fill="auto"/>
            <w:vAlign w:val="top"/>
          </w:tcPr>
          <w:p w14:paraId="4FDA663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第三章</w:t>
            </w:r>
            <w:r>
              <w:rPr>
                <w:rFonts w:hint="eastAsia" w:ascii="宋体" w:hAnsi="宋体" w:eastAsia="宋体" w:cs="宋体"/>
              </w:rPr>
              <w:t>流量获取与运营</w:t>
            </w:r>
          </w:p>
        </w:tc>
        <w:tc>
          <w:tcPr>
            <w:tcW w:w="901" w:type="pct"/>
            <w:shd w:val="clear" w:color="auto" w:fill="auto"/>
            <w:vAlign w:val="top"/>
          </w:tcPr>
          <w:p w14:paraId="0FD8DF3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任务1：自然流量优化</w:t>
            </w:r>
          </w:p>
        </w:tc>
        <w:tc>
          <w:tcPr>
            <w:tcW w:w="503" w:type="pct"/>
            <w:shd w:val="clear" w:color="auto" w:fill="auto"/>
            <w:vAlign w:val="top"/>
          </w:tcPr>
          <w:p w14:paraId="07CCE50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A3</w:t>
            </w:r>
          </w:p>
        </w:tc>
        <w:tc>
          <w:tcPr>
            <w:tcW w:w="503" w:type="pct"/>
            <w:shd w:val="clear" w:color="auto" w:fill="auto"/>
            <w:vAlign w:val="top"/>
          </w:tcPr>
          <w:p w14:paraId="00F6211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B2</w:t>
            </w:r>
          </w:p>
        </w:tc>
        <w:tc>
          <w:tcPr>
            <w:tcW w:w="442" w:type="pct"/>
            <w:shd w:val="clear" w:color="auto" w:fill="auto"/>
            <w:vAlign w:val="top"/>
          </w:tcPr>
          <w:p w14:paraId="7E0B1B7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C3</w:t>
            </w:r>
          </w:p>
        </w:tc>
        <w:tc>
          <w:tcPr>
            <w:tcW w:w="397" w:type="pct"/>
          </w:tcPr>
          <w:p w14:paraId="147EE77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D3</w:t>
            </w:r>
          </w:p>
        </w:tc>
        <w:tc>
          <w:tcPr>
            <w:tcW w:w="1111" w:type="pct"/>
            <w:vAlign w:val="top"/>
          </w:tcPr>
          <w:p w14:paraId="1F07376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21ED382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3EE2006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384706E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4</w:t>
            </w:r>
          </w:p>
        </w:tc>
        <w:tc>
          <w:tcPr>
            <w:tcW w:w="232" w:type="pct"/>
          </w:tcPr>
          <w:p w14:paraId="1251E86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6BEE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76" w:type="pct"/>
          </w:tcPr>
          <w:p w14:paraId="7EB903C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c>
          <w:tcPr>
            <w:tcW w:w="901" w:type="pct"/>
            <w:shd w:val="clear" w:color="auto" w:fill="auto"/>
            <w:vAlign w:val="top"/>
          </w:tcPr>
          <w:p w14:paraId="56E61DD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任务2：付费与内容推广</w:t>
            </w:r>
          </w:p>
        </w:tc>
        <w:tc>
          <w:tcPr>
            <w:tcW w:w="503" w:type="pct"/>
            <w:shd w:val="clear" w:color="auto" w:fill="auto"/>
            <w:vAlign w:val="top"/>
          </w:tcPr>
          <w:p w14:paraId="1038DC9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A3</w:t>
            </w:r>
          </w:p>
        </w:tc>
        <w:tc>
          <w:tcPr>
            <w:tcW w:w="503" w:type="pct"/>
            <w:shd w:val="clear" w:color="auto" w:fill="auto"/>
            <w:vAlign w:val="top"/>
          </w:tcPr>
          <w:p w14:paraId="37E0046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B2</w:t>
            </w:r>
          </w:p>
        </w:tc>
        <w:tc>
          <w:tcPr>
            <w:tcW w:w="442" w:type="pct"/>
            <w:shd w:val="clear" w:color="auto" w:fill="auto"/>
            <w:vAlign w:val="top"/>
          </w:tcPr>
          <w:p w14:paraId="345A9D9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C3</w:t>
            </w:r>
          </w:p>
        </w:tc>
        <w:tc>
          <w:tcPr>
            <w:tcW w:w="397" w:type="pct"/>
          </w:tcPr>
          <w:p w14:paraId="573BC49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D3</w:t>
            </w:r>
          </w:p>
        </w:tc>
        <w:tc>
          <w:tcPr>
            <w:tcW w:w="1111" w:type="pct"/>
            <w:vAlign w:val="top"/>
          </w:tcPr>
          <w:p w14:paraId="3C0493A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43B2CCF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4EB592F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6F33322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4</w:t>
            </w:r>
          </w:p>
        </w:tc>
        <w:tc>
          <w:tcPr>
            <w:tcW w:w="232" w:type="pct"/>
          </w:tcPr>
          <w:p w14:paraId="606519C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1AB4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shd w:val="clear" w:color="auto" w:fill="auto"/>
            <w:vAlign w:val="top"/>
          </w:tcPr>
          <w:p w14:paraId="0481047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第四章</w:t>
            </w:r>
            <w:r>
              <w:rPr>
                <w:rFonts w:hint="eastAsia" w:ascii="宋体" w:hAnsi="宋体" w:eastAsia="宋体" w:cs="宋体"/>
              </w:rPr>
              <w:t>转化与客户运营</w:t>
            </w:r>
          </w:p>
        </w:tc>
        <w:tc>
          <w:tcPr>
            <w:tcW w:w="901" w:type="pct"/>
            <w:shd w:val="clear" w:color="auto" w:fill="auto"/>
            <w:vAlign w:val="top"/>
          </w:tcPr>
          <w:p w14:paraId="3FEBEBB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任务1：转化优化策略实施</w:t>
            </w:r>
          </w:p>
        </w:tc>
        <w:tc>
          <w:tcPr>
            <w:tcW w:w="503" w:type="pct"/>
            <w:shd w:val="clear" w:color="auto" w:fill="auto"/>
            <w:vAlign w:val="top"/>
          </w:tcPr>
          <w:p w14:paraId="32B6A70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A4</w:t>
            </w:r>
          </w:p>
        </w:tc>
        <w:tc>
          <w:tcPr>
            <w:tcW w:w="503" w:type="pct"/>
            <w:shd w:val="clear" w:color="auto" w:fill="auto"/>
            <w:vAlign w:val="top"/>
          </w:tcPr>
          <w:p w14:paraId="3369BCA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B4</w:t>
            </w:r>
          </w:p>
        </w:tc>
        <w:tc>
          <w:tcPr>
            <w:tcW w:w="442" w:type="pct"/>
            <w:shd w:val="clear" w:color="auto" w:fill="auto"/>
            <w:vAlign w:val="top"/>
          </w:tcPr>
          <w:p w14:paraId="066A103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C3</w:t>
            </w:r>
          </w:p>
        </w:tc>
        <w:tc>
          <w:tcPr>
            <w:tcW w:w="397" w:type="pct"/>
          </w:tcPr>
          <w:p w14:paraId="765AE6A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D4</w:t>
            </w:r>
          </w:p>
        </w:tc>
        <w:tc>
          <w:tcPr>
            <w:tcW w:w="1111" w:type="pct"/>
            <w:vAlign w:val="top"/>
          </w:tcPr>
          <w:p w14:paraId="23566FD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1C15E49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797814C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283BD64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2</w:t>
            </w:r>
          </w:p>
        </w:tc>
        <w:tc>
          <w:tcPr>
            <w:tcW w:w="232" w:type="pct"/>
          </w:tcPr>
          <w:p w14:paraId="2DB289C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5BA6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Pr>
          <w:p w14:paraId="7F7DF27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c>
          <w:tcPr>
            <w:tcW w:w="901" w:type="pct"/>
            <w:shd w:val="clear" w:color="auto" w:fill="auto"/>
            <w:vAlign w:val="top"/>
          </w:tcPr>
          <w:p w14:paraId="0DA71CC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任务2：客户关系管理</w:t>
            </w:r>
          </w:p>
        </w:tc>
        <w:tc>
          <w:tcPr>
            <w:tcW w:w="503" w:type="pct"/>
            <w:shd w:val="clear" w:color="auto" w:fill="auto"/>
            <w:vAlign w:val="top"/>
          </w:tcPr>
          <w:p w14:paraId="280C698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A4</w:t>
            </w:r>
          </w:p>
        </w:tc>
        <w:tc>
          <w:tcPr>
            <w:tcW w:w="503" w:type="pct"/>
            <w:shd w:val="clear" w:color="auto" w:fill="auto"/>
            <w:vAlign w:val="top"/>
          </w:tcPr>
          <w:p w14:paraId="29C0A99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B4</w:t>
            </w:r>
          </w:p>
        </w:tc>
        <w:tc>
          <w:tcPr>
            <w:tcW w:w="442" w:type="pct"/>
            <w:shd w:val="clear" w:color="auto" w:fill="auto"/>
            <w:vAlign w:val="top"/>
          </w:tcPr>
          <w:p w14:paraId="7434201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C4</w:t>
            </w:r>
          </w:p>
        </w:tc>
        <w:tc>
          <w:tcPr>
            <w:tcW w:w="397" w:type="pct"/>
          </w:tcPr>
          <w:p w14:paraId="391397B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D4</w:t>
            </w:r>
          </w:p>
        </w:tc>
        <w:tc>
          <w:tcPr>
            <w:tcW w:w="1111" w:type="pct"/>
            <w:vAlign w:val="top"/>
          </w:tcPr>
          <w:p w14:paraId="5E147CC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193D881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38E3CEE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28D8497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4</w:t>
            </w:r>
          </w:p>
        </w:tc>
        <w:tc>
          <w:tcPr>
            <w:tcW w:w="232" w:type="pct"/>
          </w:tcPr>
          <w:p w14:paraId="1333434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5CFB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shd w:val="clear" w:color="auto" w:fill="auto"/>
            <w:vAlign w:val="top"/>
          </w:tcPr>
          <w:p w14:paraId="6B17E79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第五章</w:t>
            </w:r>
            <w:r>
              <w:rPr>
                <w:rFonts w:hint="eastAsia" w:ascii="宋体" w:hAnsi="宋体" w:eastAsia="宋体" w:cs="宋体"/>
              </w:rPr>
              <w:t>运营数据分析与优化（6学时）</w:t>
            </w:r>
          </w:p>
        </w:tc>
        <w:tc>
          <w:tcPr>
            <w:tcW w:w="901" w:type="pct"/>
            <w:shd w:val="clear" w:color="auto" w:fill="auto"/>
            <w:vAlign w:val="top"/>
          </w:tcPr>
          <w:p w14:paraId="5D8B85F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任务1：运营数据采集与分析</w:t>
            </w:r>
          </w:p>
        </w:tc>
        <w:tc>
          <w:tcPr>
            <w:tcW w:w="503" w:type="pct"/>
            <w:shd w:val="clear" w:color="auto" w:fill="auto"/>
            <w:vAlign w:val="top"/>
          </w:tcPr>
          <w:p w14:paraId="457AA6A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A5</w:t>
            </w:r>
          </w:p>
        </w:tc>
        <w:tc>
          <w:tcPr>
            <w:tcW w:w="503" w:type="pct"/>
            <w:shd w:val="clear" w:color="auto" w:fill="auto"/>
            <w:vAlign w:val="top"/>
          </w:tcPr>
          <w:p w14:paraId="547E9AA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B5</w:t>
            </w:r>
          </w:p>
        </w:tc>
        <w:tc>
          <w:tcPr>
            <w:tcW w:w="442" w:type="pct"/>
            <w:shd w:val="clear" w:color="auto" w:fill="auto"/>
            <w:vAlign w:val="top"/>
          </w:tcPr>
          <w:p w14:paraId="409EAFD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C4</w:t>
            </w:r>
          </w:p>
        </w:tc>
        <w:tc>
          <w:tcPr>
            <w:tcW w:w="397" w:type="pct"/>
          </w:tcPr>
          <w:p w14:paraId="596534E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D5</w:t>
            </w:r>
          </w:p>
        </w:tc>
        <w:tc>
          <w:tcPr>
            <w:tcW w:w="1111" w:type="pct"/>
            <w:vAlign w:val="top"/>
          </w:tcPr>
          <w:p w14:paraId="1CF2ECA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41B6C9C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1BA82F9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237ADB6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2</w:t>
            </w:r>
          </w:p>
        </w:tc>
        <w:tc>
          <w:tcPr>
            <w:tcW w:w="232" w:type="pct"/>
          </w:tcPr>
          <w:p w14:paraId="3B5817F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4131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Pr>
          <w:p w14:paraId="5074935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c>
          <w:tcPr>
            <w:tcW w:w="901" w:type="pct"/>
            <w:shd w:val="clear" w:color="auto" w:fill="auto"/>
            <w:vAlign w:val="top"/>
          </w:tcPr>
          <w:p w14:paraId="19964A3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任务2：运营方案优化落地</w:t>
            </w:r>
          </w:p>
        </w:tc>
        <w:tc>
          <w:tcPr>
            <w:tcW w:w="503" w:type="pct"/>
            <w:shd w:val="clear" w:color="auto" w:fill="auto"/>
            <w:vAlign w:val="top"/>
          </w:tcPr>
          <w:p w14:paraId="0A70CB1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A5</w:t>
            </w:r>
          </w:p>
        </w:tc>
        <w:tc>
          <w:tcPr>
            <w:tcW w:w="503" w:type="pct"/>
            <w:shd w:val="clear" w:color="auto" w:fill="auto"/>
            <w:vAlign w:val="top"/>
          </w:tcPr>
          <w:p w14:paraId="340EBB1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B5</w:t>
            </w:r>
          </w:p>
        </w:tc>
        <w:tc>
          <w:tcPr>
            <w:tcW w:w="442" w:type="pct"/>
            <w:shd w:val="clear" w:color="auto" w:fill="auto"/>
            <w:vAlign w:val="top"/>
          </w:tcPr>
          <w:p w14:paraId="42901F20">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C5</w:t>
            </w:r>
          </w:p>
        </w:tc>
        <w:tc>
          <w:tcPr>
            <w:tcW w:w="397" w:type="pct"/>
          </w:tcPr>
          <w:p w14:paraId="6387D70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D5</w:t>
            </w:r>
          </w:p>
        </w:tc>
        <w:tc>
          <w:tcPr>
            <w:tcW w:w="1111" w:type="pct"/>
            <w:vAlign w:val="top"/>
          </w:tcPr>
          <w:p w14:paraId="0996E95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6DC9A13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5A18C05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78AA760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4</w:t>
            </w:r>
          </w:p>
        </w:tc>
        <w:tc>
          <w:tcPr>
            <w:tcW w:w="232" w:type="pct"/>
          </w:tcPr>
          <w:p w14:paraId="6407481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r w14:paraId="40FE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shd w:val="clear" w:color="auto" w:fill="auto"/>
            <w:vAlign w:val="top"/>
          </w:tcPr>
          <w:p w14:paraId="67A7A93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第六章</w:t>
            </w:r>
            <w:r>
              <w:rPr>
                <w:rFonts w:hint="eastAsia" w:ascii="宋体" w:hAnsi="宋体" w:eastAsia="宋体" w:cs="宋体"/>
              </w:rPr>
              <w:t>综合运营实战（2学时）</w:t>
            </w:r>
          </w:p>
        </w:tc>
        <w:tc>
          <w:tcPr>
            <w:tcW w:w="901" w:type="pct"/>
            <w:shd w:val="clear" w:color="auto" w:fill="auto"/>
            <w:vAlign w:val="top"/>
          </w:tcPr>
          <w:p w14:paraId="3A8CFE9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rPr>
              <w:t>综合运营任务复盘与提升</w:t>
            </w:r>
          </w:p>
        </w:tc>
        <w:tc>
          <w:tcPr>
            <w:tcW w:w="503" w:type="pct"/>
            <w:shd w:val="clear" w:color="auto" w:fill="auto"/>
            <w:vAlign w:val="top"/>
          </w:tcPr>
          <w:p w14:paraId="50DAE7E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A5</w:t>
            </w:r>
          </w:p>
        </w:tc>
        <w:tc>
          <w:tcPr>
            <w:tcW w:w="503" w:type="pct"/>
            <w:shd w:val="clear" w:color="auto" w:fill="auto"/>
            <w:vAlign w:val="top"/>
          </w:tcPr>
          <w:p w14:paraId="7DD8DA8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B6</w:t>
            </w:r>
          </w:p>
        </w:tc>
        <w:tc>
          <w:tcPr>
            <w:tcW w:w="442" w:type="pct"/>
            <w:shd w:val="clear" w:color="auto" w:fill="auto"/>
            <w:vAlign w:val="top"/>
          </w:tcPr>
          <w:p w14:paraId="09693F7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C5</w:t>
            </w:r>
          </w:p>
        </w:tc>
        <w:tc>
          <w:tcPr>
            <w:tcW w:w="397" w:type="pct"/>
          </w:tcPr>
          <w:p w14:paraId="55CCF5C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D6</w:t>
            </w:r>
          </w:p>
        </w:tc>
        <w:tc>
          <w:tcPr>
            <w:tcW w:w="1111" w:type="pct"/>
            <w:vAlign w:val="top"/>
          </w:tcPr>
          <w:p w14:paraId="65E6E72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素质目标2、3、7</w:t>
            </w:r>
          </w:p>
          <w:p w14:paraId="0E146CC3">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rPr>
            </w:pPr>
            <w:r>
              <w:rPr>
                <w:rFonts w:hint="eastAsia" w:ascii="宋体" w:hAnsi="宋体" w:eastAsia="宋体" w:cs="宋体"/>
                <w:lang w:val="en-US" w:eastAsia="zh-CN"/>
              </w:rPr>
              <w:t>知识目标2、6、9</w:t>
            </w:r>
          </w:p>
          <w:p w14:paraId="78E88CC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能力目标1、3、7、9</w:t>
            </w:r>
          </w:p>
        </w:tc>
        <w:tc>
          <w:tcPr>
            <w:tcW w:w="232" w:type="pct"/>
            <w:shd w:val="clear" w:color="auto" w:fill="auto"/>
            <w:vAlign w:val="top"/>
          </w:tcPr>
          <w:p w14:paraId="2A3BEFF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6</w:t>
            </w:r>
          </w:p>
        </w:tc>
        <w:tc>
          <w:tcPr>
            <w:tcW w:w="232" w:type="pct"/>
          </w:tcPr>
          <w:p w14:paraId="50F587C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p>
        </w:tc>
      </w:tr>
    </w:tbl>
    <w:p w14:paraId="20CB107E">
      <w:pPr>
        <w:pStyle w:val="3"/>
        <w:bidi w:val="0"/>
        <w:rPr>
          <w:rFonts w:hint="eastAsia"/>
          <w:lang w:val="en-US" w:eastAsia="zh-CN"/>
        </w:rPr>
      </w:pPr>
      <w:r>
        <w:rPr>
          <w:rFonts w:hint="eastAsia"/>
          <w:lang w:val="en-US" w:eastAsia="zh-CN"/>
        </w:rPr>
        <w:t>六、课程考核与评价</w:t>
      </w:r>
    </w:p>
    <w:p w14:paraId="4B469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003"/>
        <w:gridCol w:w="2278"/>
        <w:gridCol w:w="1417"/>
        <w:gridCol w:w="3828"/>
      </w:tblGrid>
      <w:tr w14:paraId="15CC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D5B8A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7558E8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685811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705E2D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CB8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restart"/>
            <w:tcBorders>
              <w:left w:val="single" w:color="auto" w:sz="4" w:space="0"/>
              <w:right w:val="single" w:color="auto" w:sz="4" w:space="0"/>
            </w:tcBorders>
            <w:vAlign w:val="top"/>
          </w:tcPr>
          <w:p w14:paraId="7C71A4AD">
            <w:pPr>
              <w:spacing w:before="120" w:after="120" w:line="288" w:lineRule="auto"/>
              <w:ind w:left="0"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过程性评价（50%）</w:t>
            </w:r>
          </w:p>
        </w:tc>
        <w:tc>
          <w:tcPr>
            <w:tcW w:w="509" w:type="pct"/>
            <w:tcBorders>
              <w:left w:val="single" w:color="auto" w:sz="4" w:space="0"/>
              <w:right w:val="single" w:color="auto" w:sz="4" w:space="0"/>
            </w:tcBorders>
            <w:vAlign w:val="top"/>
          </w:tcPr>
          <w:p w14:paraId="6CDF5587">
            <w:pPr>
              <w:spacing w:before="120" w:after="120" w:line="288" w:lineRule="auto"/>
              <w:ind w:left="0"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平时表现评价</w:t>
            </w:r>
          </w:p>
        </w:tc>
        <w:tc>
          <w:tcPr>
            <w:tcW w:w="1156" w:type="pct"/>
            <w:tcBorders>
              <w:left w:val="single" w:color="auto" w:sz="4" w:space="0"/>
              <w:right w:val="single" w:color="auto" w:sz="4" w:space="0"/>
            </w:tcBorders>
            <w:shd w:val="clear" w:color="auto" w:fill="auto"/>
            <w:vAlign w:val="top"/>
          </w:tcPr>
          <w:p w14:paraId="634C871B">
            <w:pPr>
              <w:spacing w:before="120" w:after="120" w:line="288" w:lineRule="auto"/>
              <w:ind w:left="0" w:leftChars="0"/>
              <w:jc w:val="left"/>
              <w:rPr>
                <w:rFonts w:hint="eastAsia" w:ascii="宋体" w:hAnsi="宋体" w:eastAsia="宋体" w:cs="宋体"/>
                <w:color w:val="FF0000"/>
                <w:kern w:val="2"/>
                <w:sz w:val="21"/>
                <w:szCs w:val="21"/>
                <w:lang w:val="en-US" w:eastAsia="zh-CN" w:bidi="ar-SA"/>
              </w:rPr>
            </w:pPr>
            <w:r>
              <w:rPr>
                <w:rFonts w:hint="eastAsia" w:ascii="宋体" w:hAnsi="宋体" w:eastAsia="宋体" w:cs="宋体"/>
                <w:sz w:val="21"/>
                <w:szCs w:val="21"/>
              </w:rPr>
              <w:t>出勤签到、课堂互动、小组讨论参与度</w:t>
            </w:r>
          </w:p>
        </w:tc>
        <w:tc>
          <w:tcPr>
            <w:tcW w:w="719" w:type="pct"/>
            <w:tcBorders>
              <w:left w:val="single" w:color="auto" w:sz="4" w:space="0"/>
              <w:right w:val="single" w:color="auto" w:sz="4" w:space="0"/>
            </w:tcBorders>
            <w:shd w:val="clear" w:color="auto" w:fill="auto"/>
            <w:vAlign w:val="top"/>
          </w:tcPr>
          <w:p w14:paraId="08BBE589">
            <w:pPr>
              <w:spacing w:before="120" w:after="120" w:line="288" w:lineRule="auto"/>
              <w:ind w:left="0" w:leftChars="0"/>
              <w:jc w:val="left"/>
              <w:rPr>
                <w:rFonts w:hint="eastAsia" w:ascii="宋体" w:hAnsi="宋体" w:eastAsia="宋体" w:cs="宋体"/>
                <w:color w:val="FF0000"/>
                <w:kern w:val="2"/>
                <w:sz w:val="21"/>
                <w:szCs w:val="21"/>
                <w:lang w:val="en-US" w:eastAsia="zh-CN" w:bidi="ar-SA"/>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top"/>
          </w:tcPr>
          <w:p w14:paraId="2E979936">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出勤达标（80%以上）得基础分，迟到早退扣2分/次；积极参与课堂互动、小组讨论者加分</w:t>
            </w:r>
          </w:p>
        </w:tc>
      </w:tr>
      <w:tr w14:paraId="48D6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continue"/>
            <w:tcBorders>
              <w:left w:val="single" w:color="auto" w:sz="4" w:space="0"/>
              <w:right w:val="single" w:color="auto" w:sz="4" w:space="0"/>
            </w:tcBorders>
            <w:vAlign w:val="top"/>
          </w:tcPr>
          <w:p w14:paraId="2D48CED5">
            <w:pPr>
              <w:spacing w:before="120" w:after="120" w:line="288" w:lineRule="auto"/>
              <w:ind w:left="0" w:leftChars="0"/>
              <w:jc w:val="left"/>
              <w:rPr>
                <w:rFonts w:hint="eastAsia" w:ascii="宋体" w:hAnsi="宋体" w:eastAsia="宋体" w:cs="宋体"/>
                <w:b/>
                <w:bCs/>
                <w:sz w:val="21"/>
                <w:szCs w:val="21"/>
                <w:lang w:val="en-US" w:eastAsia="zh-CN"/>
              </w:rPr>
            </w:pPr>
          </w:p>
        </w:tc>
        <w:tc>
          <w:tcPr>
            <w:tcW w:w="509" w:type="pct"/>
            <w:tcBorders>
              <w:left w:val="single" w:color="auto" w:sz="4" w:space="0"/>
              <w:right w:val="single" w:color="auto" w:sz="4" w:space="0"/>
            </w:tcBorders>
            <w:vAlign w:val="top"/>
          </w:tcPr>
          <w:p w14:paraId="3147619B">
            <w:pPr>
              <w:spacing w:before="120" w:after="120" w:line="288" w:lineRule="auto"/>
              <w:ind w:left="0"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单元任务评价</w:t>
            </w:r>
          </w:p>
        </w:tc>
        <w:tc>
          <w:tcPr>
            <w:tcW w:w="1156" w:type="pct"/>
            <w:tcBorders>
              <w:left w:val="single" w:color="auto" w:sz="4" w:space="0"/>
              <w:right w:val="single" w:color="auto" w:sz="4" w:space="0"/>
            </w:tcBorders>
            <w:vAlign w:val="top"/>
          </w:tcPr>
          <w:p w14:paraId="56E85598">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各学习情境单元作业、实操任务完成情况</w:t>
            </w:r>
          </w:p>
        </w:tc>
        <w:tc>
          <w:tcPr>
            <w:tcW w:w="719" w:type="pct"/>
            <w:tcBorders>
              <w:left w:val="single" w:color="auto" w:sz="4" w:space="0"/>
              <w:right w:val="single" w:color="auto" w:sz="4" w:space="0"/>
            </w:tcBorders>
            <w:vAlign w:val="top"/>
          </w:tcPr>
          <w:p w14:paraId="5F20B7D1">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15%</w:t>
            </w:r>
          </w:p>
        </w:tc>
        <w:tc>
          <w:tcPr>
            <w:tcW w:w="1942" w:type="pct"/>
            <w:tcBorders>
              <w:left w:val="single" w:color="auto" w:sz="4" w:space="0"/>
              <w:right w:val="single" w:color="auto" w:sz="4" w:space="0"/>
            </w:tcBorders>
            <w:vAlign w:val="top"/>
          </w:tcPr>
          <w:p w14:paraId="35E6852B">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按任务完成质量（准确性、规范性、创新性）分级评分，需体现技能目标与思政目标达成度（如合规操作、诚信意识）</w:t>
            </w:r>
          </w:p>
        </w:tc>
      </w:tr>
      <w:tr w14:paraId="5466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continue"/>
            <w:tcBorders>
              <w:left w:val="single" w:color="auto" w:sz="4" w:space="0"/>
              <w:right w:val="single" w:color="auto" w:sz="4" w:space="0"/>
            </w:tcBorders>
            <w:vAlign w:val="top"/>
          </w:tcPr>
          <w:p w14:paraId="2A332F2D">
            <w:pPr>
              <w:spacing w:before="120" w:after="120" w:line="288" w:lineRule="auto"/>
              <w:ind w:left="0" w:leftChars="0"/>
              <w:jc w:val="left"/>
              <w:rPr>
                <w:rFonts w:hint="eastAsia" w:ascii="宋体" w:hAnsi="宋体" w:eastAsia="宋体" w:cs="宋体"/>
                <w:b/>
                <w:bCs/>
                <w:sz w:val="21"/>
                <w:szCs w:val="21"/>
                <w:lang w:val="en-US" w:eastAsia="zh-CN"/>
              </w:rPr>
            </w:pPr>
          </w:p>
        </w:tc>
        <w:tc>
          <w:tcPr>
            <w:tcW w:w="509" w:type="pct"/>
            <w:tcBorders>
              <w:left w:val="single" w:color="auto" w:sz="4" w:space="0"/>
              <w:right w:val="single" w:color="auto" w:sz="4" w:space="0"/>
            </w:tcBorders>
            <w:vAlign w:val="top"/>
          </w:tcPr>
          <w:p w14:paraId="393C6855">
            <w:pPr>
              <w:spacing w:before="120" w:after="120" w:line="288" w:lineRule="auto"/>
              <w:ind w:left="0"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实践过程评价</w:t>
            </w:r>
          </w:p>
        </w:tc>
        <w:tc>
          <w:tcPr>
            <w:tcW w:w="1156" w:type="pct"/>
            <w:tcBorders>
              <w:left w:val="single" w:color="auto" w:sz="4" w:space="0"/>
              <w:right w:val="single" w:color="auto" w:sz="4" w:space="0"/>
            </w:tcBorders>
            <w:vAlign w:val="top"/>
          </w:tcPr>
          <w:p w14:paraId="02BAB612">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模拟店铺运营过程表现、团队协作情况、问题解决能力</w:t>
            </w:r>
          </w:p>
        </w:tc>
        <w:tc>
          <w:tcPr>
            <w:tcW w:w="719" w:type="pct"/>
            <w:tcBorders>
              <w:left w:val="single" w:color="auto" w:sz="4" w:space="0"/>
              <w:right w:val="single" w:color="auto" w:sz="4" w:space="0"/>
            </w:tcBorders>
            <w:vAlign w:val="top"/>
          </w:tcPr>
          <w:p w14:paraId="36B053B2">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15%</w:t>
            </w:r>
          </w:p>
        </w:tc>
        <w:tc>
          <w:tcPr>
            <w:tcW w:w="1942" w:type="pct"/>
            <w:tcBorders>
              <w:left w:val="single" w:color="auto" w:sz="4" w:space="0"/>
              <w:right w:val="single" w:color="auto" w:sz="4" w:space="0"/>
            </w:tcBorders>
            <w:vAlign w:val="top"/>
          </w:tcPr>
          <w:p w14:paraId="3977A3C6">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根据运营日志、团队分工记录、重点评价技能运用熟练度与团队协作效果</w:t>
            </w:r>
          </w:p>
        </w:tc>
      </w:tr>
      <w:tr w14:paraId="3071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continue"/>
            <w:tcBorders>
              <w:left w:val="single" w:color="auto" w:sz="4" w:space="0"/>
              <w:right w:val="single" w:color="auto" w:sz="4" w:space="0"/>
            </w:tcBorders>
            <w:vAlign w:val="top"/>
          </w:tcPr>
          <w:p w14:paraId="258AD4C9">
            <w:pPr>
              <w:spacing w:before="120" w:after="120" w:line="288" w:lineRule="auto"/>
              <w:ind w:left="0" w:leftChars="0"/>
              <w:jc w:val="left"/>
              <w:rPr>
                <w:rFonts w:hint="eastAsia" w:ascii="宋体" w:hAnsi="宋体" w:eastAsia="宋体" w:cs="宋体"/>
                <w:b/>
                <w:bCs/>
                <w:sz w:val="21"/>
                <w:szCs w:val="21"/>
                <w:lang w:val="en-US" w:eastAsia="zh-CN"/>
              </w:rPr>
            </w:pPr>
          </w:p>
        </w:tc>
        <w:tc>
          <w:tcPr>
            <w:tcW w:w="509" w:type="pct"/>
            <w:tcBorders>
              <w:left w:val="single" w:color="auto" w:sz="4" w:space="0"/>
              <w:right w:val="single" w:color="auto" w:sz="4" w:space="0"/>
            </w:tcBorders>
            <w:vAlign w:val="top"/>
          </w:tcPr>
          <w:p w14:paraId="5EFE2D61">
            <w:pPr>
              <w:spacing w:before="120" w:after="120" w:line="288" w:lineRule="auto"/>
              <w:ind w:left="0" w:left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期中评价</w:t>
            </w:r>
          </w:p>
        </w:tc>
        <w:tc>
          <w:tcPr>
            <w:tcW w:w="1156" w:type="pct"/>
            <w:tcBorders>
              <w:left w:val="single" w:color="auto" w:sz="4" w:space="0"/>
              <w:right w:val="single" w:color="auto" w:sz="4" w:space="0"/>
            </w:tcBorders>
            <w:vAlign w:val="top"/>
          </w:tcPr>
          <w:p w14:paraId="549DA4DD">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中期实操考核（店铺搭建+产品上架）+ 知识笔试</w:t>
            </w:r>
          </w:p>
        </w:tc>
        <w:tc>
          <w:tcPr>
            <w:tcW w:w="719" w:type="pct"/>
            <w:tcBorders>
              <w:left w:val="single" w:color="auto" w:sz="4" w:space="0"/>
              <w:right w:val="single" w:color="auto" w:sz="4" w:space="0"/>
            </w:tcBorders>
            <w:vAlign w:val="top"/>
          </w:tcPr>
          <w:p w14:paraId="3ADA9D22">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top"/>
          </w:tcPr>
          <w:p w14:paraId="7617E427">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实操考核占70%（店铺搭建规范、产品优化质量），笔试占30%（基础知识点掌握）</w:t>
            </w:r>
          </w:p>
        </w:tc>
      </w:tr>
      <w:tr w14:paraId="51F2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72" w:type="pct"/>
            <w:tcBorders>
              <w:left w:val="single" w:color="auto" w:sz="4" w:space="0"/>
              <w:right w:val="single" w:color="auto" w:sz="4" w:space="0"/>
            </w:tcBorders>
            <w:vAlign w:val="top"/>
          </w:tcPr>
          <w:p w14:paraId="1BECA432">
            <w:pPr>
              <w:spacing w:before="120" w:after="120" w:line="288" w:lineRule="auto"/>
              <w:ind w:left="0" w:leftChars="0"/>
              <w:jc w:val="left"/>
              <w:rPr>
                <w:rFonts w:hint="eastAsia" w:ascii="宋体" w:hAnsi="宋体" w:eastAsia="宋体" w:cs="宋体"/>
                <w:b/>
                <w:bCs/>
                <w:sz w:val="21"/>
                <w:szCs w:val="21"/>
                <w:lang w:val="en-US"/>
              </w:rPr>
            </w:pPr>
            <w:r>
              <w:rPr>
                <w:rFonts w:hint="eastAsia" w:ascii="宋体" w:hAnsi="宋体" w:eastAsia="宋体" w:cs="宋体"/>
                <w:b/>
                <w:bCs/>
                <w:sz w:val="21"/>
                <w:szCs w:val="21"/>
              </w:rPr>
              <w:t>终结性评价（50%）</w:t>
            </w:r>
          </w:p>
        </w:tc>
        <w:tc>
          <w:tcPr>
            <w:tcW w:w="509" w:type="pct"/>
            <w:tcBorders>
              <w:left w:val="single" w:color="auto" w:sz="4" w:space="0"/>
              <w:right w:val="single" w:color="auto" w:sz="4" w:space="0"/>
            </w:tcBorders>
            <w:vAlign w:val="top"/>
          </w:tcPr>
          <w:p w14:paraId="06B6F490">
            <w:pPr>
              <w:spacing w:before="120" w:after="120" w:line="288" w:lineRule="auto"/>
              <w:ind w:left="0" w:leftChars="0"/>
              <w:jc w:val="left"/>
              <w:rPr>
                <w:rFonts w:hint="eastAsia" w:ascii="宋体" w:hAnsi="宋体" w:eastAsia="宋体" w:cs="宋体"/>
                <w:b/>
                <w:bCs/>
                <w:sz w:val="21"/>
                <w:szCs w:val="21"/>
              </w:rPr>
            </w:pPr>
            <w:r>
              <w:rPr>
                <w:rFonts w:hint="eastAsia" w:ascii="宋体" w:hAnsi="宋体" w:eastAsia="宋体" w:cs="宋体"/>
                <w:b/>
                <w:bCs/>
                <w:sz w:val="21"/>
                <w:szCs w:val="21"/>
              </w:rPr>
              <w:t>综合运营能力考核</w:t>
            </w:r>
          </w:p>
        </w:tc>
        <w:tc>
          <w:tcPr>
            <w:tcW w:w="1156" w:type="pct"/>
            <w:tcBorders>
              <w:left w:val="single" w:color="auto" w:sz="4" w:space="0"/>
              <w:right w:val="single" w:color="auto" w:sz="4" w:space="0"/>
            </w:tcBorders>
            <w:vAlign w:val="top"/>
          </w:tcPr>
          <w:p w14:paraId="02BF6B48">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模拟店铺综合运营实战 + 运营方案答辩</w:t>
            </w:r>
          </w:p>
        </w:tc>
        <w:tc>
          <w:tcPr>
            <w:tcW w:w="719" w:type="pct"/>
            <w:tcBorders>
              <w:left w:val="single" w:color="auto" w:sz="4" w:space="0"/>
              <w:right w:val="single" w:color="auto" w:sz="4" w:space="0"/>
            </w:tcBorders>
            <w:vAlign w:val="top"/>
          </w:tcPr>
          <w:p w14:paraId="18329FAD">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50%</w:t>
            </w:r>
          </w:p>
        </w:tc>
        <w:tc>
          <w:tcPr>
            <w:tcW w:w="1942" w:type="pct"/>
            <w:tcBorders>
              <w:left w:val="single" w:color="auto" w:sz="4" w:space="0"/>
              <w:right w:val="single" w:color="auto" w:sz="4" w:space="0"/>
            </w:tcBorders>
            <w:vAlign w:val="top"/>
          </w:tcPr>
          <w:p w14:paraId="0E47A079">
            <w:pPr>
              <w:spacing w:before="120" w:after="120" w:line="288" w:lineRule="auto"/>
              <w:ind w:left="0" w:leftChars="0"/>
              <w:jc w:val="left"/>
              <w:rPr>
                <w:rFonts w:hint="eastAsia" w:ascii="宋体" w:hAnsi="宋体" w:eastAsia="宋体" w:cs="宋体"/>
                <w:color w:val="FF0000"/>
                <w:sz w:val="21"/>
                <w:szCs w:val="21"/>
                <w:lang w:val="en-US" w:eastAsia="zh-CN"/>
              </w:rPr>
            </w:pPr>
            <w:r>
              <w:rPr>
                <w:rFonts w:hint="eastAsia" w:ascii="宋体" w:hAnsi="宋体" w:eastAsia="宋体" w:cs="宋体"/>
                <w:sz w:val="21"/>
                <w:szCs w:val="21"/>
              </w:rPr>
              <w:t>实战操作占60%（流量、转化、数据优化效果）；方案答辩占40%（含运营逻辑、数据分析、思政理念融入情况）</w:t>
            </w:r>
          </w:p>
        </w:tc>
      </w:tr>
    </w:tbl>
    <w:p w14:paraId="654C16A2">
      <w:pPr>
        <w:pStyle w:val="3"/>
        <w:bidi w:val="0"/>
        <w:rPr>
          <w:rFonts w:hint="eastAsia"/>
          <w:lang w:val="en-US" w:eastAsia="zh-CN"/>
        </w:rPr>
      </w:pPr>
      <w:r>
        <w:rPr>
          <w:rFonts w:hint="eastAsia"/>
          <w:lang w:val="en-US" w:eastAsia="zh-CN"/>
        </w:rPr>
        <w:t>七、课程实施与保障</w:t>
      </w:r>
    </w:p>
    <w:p w14:paraId="0B925E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(一)教学策略</w:t>
      </w:r>
    </w:p>
    <w:p w14:paraId="625301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本课程采用“项目驱动+任务拆解”为主的教学方法，结合线下教学组织形式。采用“教学做一体化”模式，通过案例解析、示范操作、小组实操、复盘点评等环节实施教学。</w:t>
      </w:r>
    </w:p>
    <w:p w14:paraId="63FF72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具体教学方法包括：1.案例教学法：解析国货品牌运营成功案例及违规案例，强化知识理解与思政认知；2.小组协作法：以4-5人组建运营团队，模拟企业运营岗位分工；</w:t>
      </w:r>
    </w:p>
    <w:p w14:paraId="6CA939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（二）课程思政融入</w:t>
      </w:r>
    </w:p>
    <w:p w14:paraId="5222B6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构建“认知-实践-内化”三级课程思政融入体系，实现思政教育与专业教学水乳交融。认知层面：通过“电商行业发展史”“国货品牌崛起之路”等专题讲座，传递家国情怀与行业责任；实践层面：在产品选品中融入助农电商案例，在合规运营实训中强化法治意识，在售后处理中培育服务精神；内化层面：通过运营复盘报告中的“思政反思”模块、优秀运营案例评选（突出诚信经营、创新服务）等方式，引导学生将思政理念转化为职业行为。</w:t>
      </w:r>
    </w:p>
    <w:p w14:paraId="10EE83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具体融入路径：1. 案例融入：讲解“李佳琦助农直播”“鸿星尔克国货出圈”等案例，激发社会责任与家国情怀；2. 规则融入：结合《电子商务法》案例解析，强化法治意识；3. 任务融入：在店铺装修、产品优化任务中强调工匠精神，在团队运营中培养协作意识；4. 评价融入：将思政表现（如诚信经营、客户服务态度）纳入过程评价指标。</w:t>
      </w:r>
    </w:p>
    <w:p w14:paraId="2CD9B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（三）教学基本条件</w:t>
      </w:r>
    </w:p>
    <w:p w14:paraId="05C8A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教学团队基本要求</w:t>
      </w:r>
    </w:p>
    <w:p w14:paraId="7A0E9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团队需具备“双师”素质，建议由2-3人组成，其中专职教师2人，企业兼职教师1人。专职教师要求：具备电子商务或市场营销相关专业硕士及以上学历，持有1+X电商运营职业技能等级证书培训师资格，具有3年以上网店运营教学经验，能熟练运用数据分析工具；企业兼职教师要求：来自电商企业（如淘宝天猫服务商、知名电商品牌运营部），具备5年以上一线运营经验，熟悉平台最新规则与运营技巧。团队需定期开展教研活动，对接行业发展更新教学内容，提升“岗课赛证”融通教学能力。</w:t>
      </w:r>
    </w:p>
    <w:p w14:paraId="06AC7E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教学硬件环境基本要求</w:t>
      </w:r>
    </w:p>
    <w:p w14:paraId="56B9C0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配备“教学做一体化”电商实训室1间（容纳40人），配置高性能计算机、直播设备（摄像头、麦克风、补光灯）、投影展示系统；与2-3家本地电商企业（含农产品电商、国货品牌企业）建立合作关系，提供店铺运营实习岗位</w:t>
      </w:r>
      <w:r>
        <w:rPr>
          <w:rFonts w:hint="eastAsia" w:asciiTheme="minorEastAsia" w:hAnsiTheme="minorEastAsia" w:cstheme="minorEastAsia"/>
          <w:sz w:val="24"/>
          <w:szCs w:val="24"/>
          <w:lang w:val="en-US" w:eastAsia="zh-CN"/>
        </w:rPr>
        <w:t>。</w:t>
      </w:r>
    </w:p>
    <w:p w14:paraId="418A7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教学资源基本要求</w:t>
      </w:r>
    </w:p>
    <w:p w14:paraId="0FB44D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（1）基本教学资源：选用符合1+X证书标准的国家规划教材，编写《网店运营实操手册》《实训任务指导书》《课程思政案例集》等配套资料；制定各学习情境的教学大纲、课件、教案、考核标准等文件。</w:t>
      </w:r>
    </w:p>
    <w:p w14:paraId="0B61CE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（2）其他资源：配备电商行业期刊、平台规则手册、法律条文汇编等纸质资源；与电商行业协会建立合作，获取最新行业报告与政策信息。</w:t>
      </w:r>
    </w:p>
    <w:p w14:paraId="025927F1">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5223FC1C">
      <w:pPr>
        <w:pStyle w:val="2"/>
        <w:bidi w:val="0"/>
        <w:jc w:val="center"/>
        <w:rPr>
          <w:rFonts w:hint="eastAsia"/>
          <w:lang w:val="en-US" w:eastAsia="zh-CN"/>
        </w:rPr>
      </w:pPr>
      <w:bookmarkStart w:id="89" w:name="_Toc1442"/>
      <w:bookmarkStart w:id="90" w:name="_Toc3698"/>
      <w:r>
        <w:rPr>
          <w:rFonts w:hint="eastAsia"/>
          <w:lang w:val="en-US" w:eastAsia="zh-CN"/>
        </w:rPr>
        <w:t>《数据库技术与应用》课程标准</w:t>
      </w:r>
      <w:bookmarkEnd w:id="89"/>
      <w:bookmarkEnd w:id="90"/>
    </w:p>
    <w:p w14:paraId="306E8630">
      <w:pPr>
        <w:pStyle w:val="3"/>
        <w:bidi w:val="0"/>
        <w:rPr>
          <w:rFonts w:hint="eastAsia"/>
        </w:rPr>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397"/>
        <w:gridCol w:w="1724"/>
        <w:gridCol w:w="991"/>
        <w:gridCol w:w="1052"/>
        <w:gridCol w:w="3301"/>
      </w:tblGrid>
      <w:tr w14:paraId="1A30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bottom w:val="single" w:color="auto" w:sz="4" w:space="0"/>
              <w:right w:val="single" w:color="auto" w:sz="4" w:space="0"/>
            </w:tcBorders>
            <w:vAlign w:val="center"/>
          </w:tcPr>
          <w:p w14:paraId="5A7EA6F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0BB7EB5C">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数据库技术与应用</w:t>
            </w:r>
          </w:p>
        </w:tc>
        <w:tc>
          <w:tcPr>
            <w:tcW w:w="534" w:type="pct"/>
            <w:tcBorders>
              <w:top w:val="single" w:color="auto" w:sz="4" w:space="0"/>
              <w:left w:val="single" w:color="auto" w:sz="4" w:space="0"/>
              <w:bottom w:val="single" w:color="auto" w:sz="4" w:space="0"/>
              <w:right w:val="single" w:color="auto" w:sz="4" w:space="0"/>
            </w:tcBorders>
            <w:vAlign w:val="center"/>
          </w:tcPr>
          <w:p w14:paraId="2B529769">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A82DAD8">
            <w:pPr>
              <w:pStyle w:val="12"/>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swsf23025</w:t>
            </w:r>
          </w:p>
        </w:tc>
      </w:tr>
      <w:tr w14:paraId="7AB0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bottom w:val="single" w:color="auto" w:sz="4" w:space="0"/>
              <w:right w:val="single" w:color="auto" w:sz="4" w:space="0"/>
            </w:tcBorders>
          </w:tcPr>
          <w:p w14:paraId="2B8B46A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09" w:type="pct"/>
            <w:tcBorders>
              <w:top w:val="single" w:color="auto" w:sz="4" w:space="0"/>
              <w:left w:val="single" w:color="auto" w:sz="4" w:space="0"/>
              <w:bottom w:val="single" w:color="auto" w:sz="4" w:space="0"/>
              <w:right w:val="single" w:color="auto" w:sz="4" w:space="0"/>
            </w:tcBorders>
          </w:tcPr>
          <w:p w14:paraId="45B95974">
            <w:pPr>
              <w:jc w:val="center"/>
              <w:rPr>
                <w:rFonts w:hint="default" w:eastAsiaTheme="minorEastAsia"/>
                <w:lang w:val="en-US" w:eastAsia="zh-CN"/>
              </w:rPr>
            </w:pPr>
            <w:r>
              <w:rPr>
                <w:rFonts w:hint="eastAsia"/>
                <w:lang w:val="en-US" w:eastAsia="zh-CN"/>
              </w:rPr>
              <w:t>28学时</w:t>
            </w:r>
          </w:p>
        </w:tc>
        <w:tc>
          <w:tcPr>
            <w:tcW w:w="875" w:type="pct"/>
            <w:tcBorders>
              <w:top w:val="single" w:color="auto" w:sz="4" w:space="0"/>
              <w:left w:val="single" w:color="auto" w:sz="4" w:space="0"/>
              <w:bottom w:val="single" w:color="auto" w:sz="4" w:space="0"/>
              <w:right w:val="single" w:color="auto" w:sz="4" w:space="0"/>
            </w:tcBorders>
          </w:tcPr>
          <w:p w14:paraId="1CC1E3F2">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45188516">
            <w:pPr>
              <w:jc w:val="center"/>
              <w:rPr>
                <w:rFonts w:hint="eastAsia"/>
                <w:lang w:val="en-US" w:eastAsia="zh-CN"/>
              </w:rPr>
            </w:pPr>
            <w:r>
              <w:rPr>
                <w:rFonts w:hint="eastAsia"/>
                <w:lang w:val="en-US" w:eastAsia="zh-CN"/>
              </w:rPr>
              <w:t>8学时</w:t>
            </w:r>
          </w:p>
        </w:tc>
        <w:tc>
          <w:tcPr>
            <w:tcW w:w="534" w:type="pct"/>
            <w:tcBorders>
              <w:top w:val="single" w:color="auto" w:sz="4" w:space="0"/>
              <w:left w:val="single" w:color="auto" w:sz="4" w:space="0"/>
              <w:bottom w:val="single" w:color="auto" w:sz="4" w:space="0"/>
              <w:right w:val="single" w:color="auto" w:sz="4" w:space="0"/>
            </w:tcBorders>
            <w:vAlign w:val="center"/>
          </w:tcPr>
          <w:p w14:paraId="68C13C41">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2676D6D">
            <w:pPr>
              <w:pStyle w:val="12"/>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393B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bottom w:val="single" w:color="auto" w:sz="4" w:space="0"/>
              <w:right w:val="single" w:color="auto" w:sz="4" w:space="0"/>
            </w:tcBorders>
          </w:tcPr>
          <w:p w14:paraId="2DE5A4AA">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296" w:type="pct"/>
            <w:gridSpan w:val="5"/>
            <w:tcBorders>
              <w:top w:val="single" w:color="auto" w:sz="4" w:space="0"/>
              <w:left w:val="single" w:color="auto" w:sz="4" w:space="0"/>
              <w:bottom w:val="single" w:color="auto" w:sz="4" w:space="0"/>
              <w:right w:val="single" w:color="auto" w:sz="4" w:space="0"/>
            </w:tcBorders>
          </w:tcPr>
          <w:p w14:paraId="45EE7F9E">
            <w:pPr>
              <w:pStyle w:val="12"/>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商务数据分析与应用</w:t>
            </w:r>
          </w:p>
        </w:tc>
      </w:tr>
      <w:tr w14:paraId="55DE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right w:val="single" w:color="auto" w:sz="4" w:space="0"/>
            </w:tcBorders>
            <w:vAlign w:val="center"/>
          </w:tcPr>
          <w:p w14:paraId="72465BF6">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087" w:type="pct"/>
            <w:gridSpan w:val="3"/>
            <w:tcBorders>
              <w:top w:val="single" w:color="auto" w:sz="4" w:space="0"/>
              <w:left w:val="single" w:color="auto" w:sz="4" w:space="0"/>
              <w:right w:val="single" w:color="auto" w:sz="4" w:space="0"/>
            </w:tcBorders>
            <w:vAlign w:val="top"/>
          </w:tcPr>
          <w:p w14:paraId="6724D9A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8F3E4C8">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B3DEE16">
            <w:pPr>
              <w:pStyle w:val="12"/>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23EA243B">
            <w:pPr>
              <w:pStyle w:val="12"/>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rPr>
              <w:t>□集中性实践环节</w:t>
            </w:r>
          </w:p>
        </w:tc>
      </w:tr>
      <w:tr w14:paraId="7D40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right w:val="single" w:color="auto" w:sz="4" w:space="0"/>
            </w:tcBorders>
            <w:shd w:val="clear" w:color="auto" w:fill="auto"/>
            <w:vAlign w:val="center"/>
          </w:tcPr>
          <w:p w14:paraId="14E0320A">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296" w:type="pct"/>
            <w:gridSpan w:val="5"/>
            <w:tcBorders>
              <w:top w:val="single" w:color="auto" w:sz="4" w:space="0"/>
              <w:left w:val="single" w:color="auto" w:sz="4" w:space="0"/>
              <w:right w:val="single" w:color="auto" w:sz="4" w:space="0"/>
            </w:tcBorders>
            <w:vAlign w:val="top"/>
          </w:tcPr>
          <w:p w14:paraId="1CD45D78">
            <w:pPr>
              <w:pStyle w:val="12"/>
              <w:spacing w:before="0" w:beforeAutospacing="0" w:after="0" w:afterAutospacing="0"/>
              <w:ind w:left="-105" w:leftChars="-50" w:right="-105" w:rightChars="-50"/>
              <w:jc w:val="center"/>
              <w:rPr>
                <w:rFonts w:ascii="Arial" w:hAnsi="Arial" w:eastAsia="宋体" w:cs="Arial"/>
                <w:color w:val="auto"/>
                <w:sz w:val="21"/>
                <w:szCs w:val="20"/>
              </w:rPr>
            </w:pPr>
            <w:r>
              <w:rPr>
                <w:rFonts w:hint="eastAsia" w:ascii="Arial" w:hAnsi="Arial" w:eastAsia="宋体" w:cs="Arial"/>
                <w:color w:val="auto"/>
                <w:sz w:val="21"/>
                <w:szCs w:val="20"/>
              </w:rPr>
              <w:t>信息技术</w:t>
            </w:r>
            <w:r>
              <w:rPr>
                <w:rFonts w:hint="eastAsia" w:ascii="Arial" w:hAnsi="Arial" w:eastAsia="宋体" w:cs="Arial"/>
                <w:color w:val="auto"/>
                <w:sz w:val="21"/>
                <w:szCs w:val="20"/>
                <w:lang w:eastAsia="zh-CN"/>
              </w:rPr>
              <w:t>、</w:t>
            </w:r>
            <w:r>
              <w:rPr>
                <w:rFonts w:hint="eastAsia" w:ascii="Arial" w:hAnsi="Arial" w:eastAsia="宋体" w:cs="Arial"/>
                <w:color w:val="auto"/>
                <w:sz w:val="21"/>
                <w:szCs w:val="20"/>
              </w:rPr>
              <w:t>商务数据分析与应用基础</w:t>
            </w:r>
          </w:p>
        </w:tc>
      </w:tr>
      <w:tr w14:paraId="2244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right w:val="single" w:color="auto" w:sz="4" w:space="0"/>
            </w:tcBorders>
            <w:shd w:val="clear" w:color="auto" w:fill="auto"/>
            <w:vAlign w:val="center"/>
          </w:tcPr>
          <w:p w14:paraId="110AC497">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296" w:type="pct"/>
            <w:gridSpan w:val="5"/>
            <w:tcBorders>
              <w:top w:val="single" w:color="auto" w:sz="4" w:space="0"/>
              <w:left w:val="single" w:color="auto" w:sz="4" w:space="0"/>
              <w:right w:val="single" w:color="auto" w:sz="4" w:space="0"/>
            </w:tcBorders>
            <w:vAlign w:val="top"/>
          </w:tcPr>
          <w:p w14:paraId="4B83890E">
            <w:pPr>
              <w:pStyle w:val="12"/>
              <w:spacing w:before="0" w:beforeAutospacing="0" w:after="0" w:afterAutospacing="0"/>
              <w:ind w:left="-105" w:leftChars="-50" w:right="-105" w:rightChars="-50"/>
              <w:jc w:val="center"/>
              <w:rPr>
                <w:rFonts w:hint="default" w:ascii="Arial" w:hAnsi="Arial" w:eastAsia="宋体" w:cs="Arial"/>
                <w:color w:val="auto"/>
                <w:sz w:val="21"/>
                <w:szCs w:val="20"/>
                <w:lang w:val="en-US" w:eastAsia="zh-CN"/>
              </w:rPr>
            </w:pPr>
            <w:r>
              <w:rPr>
                <w:rFonts w:hint="eastAsia" w:ascii="Arial" w:hAnsi="Arial" w:eastAsia="宋体" w:cs="Arial"/>
                <w:color w:val="auto"/>
                <w:sz w:val="21"/>
                <w:szCs w:val="20"/>
              </w:rPr>
              <w:t>电子商务数据分析</w:t>
            </w:r>
            <w:r>
              <w:rPr>
                <w:rFonts w:hint="eastAsia" w:ascii="Arial" w:hAnsi="Arial" w:eastAsia="宋体" w:cs="Arial"/>
                <w:color w:val="auto"/>
                <w:sz w:val="21"/>
                <w:szCs w:val="20"/>
                <w:lang w:eastAsia="zh-CN"/>
              </w:rPr>
              <w:t>、</w:t>
            </w:r>
            <w:r>
              <w:rPr>
                <w:rFonts w:hint="eastAsia" w:ascii="Arial" w:hAnsi="Arial" w:eastAsia="宋体" w:cs="Arial"/>
                <w:color w:val="auto"/>
                <w:sz w:val="21"/>
                <w:szCs w:val="20"/>
                <w:lang w:val="en-US" w:eastAsia="zh-CN"/>
              </w:rPr>
              <w:t>数据分析技术、销售数据分析</w:t>
            </w:r>
          </w:p>
        </w:tc>
      </w:tr>
      <w:tr w14:paraId="1CAC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right w:val="single" w:color="auto" w:sz="4" w:space="0"/>
            </w:tcBorders>
            <w:shd w:val="clear" w:color="auto" w:fill="auto"/>
            <w:vAlign w:val="center"/>
          </w:tcPr>
          <w:p w14:paraId="6981028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296" w:type="pct"/>
            <w:gridSpan w:val="5"/>
            <w:tcBorders>
              <w:top w:val="single" w:color="auto" w:sz="4" w:space="0"/>
              <w:left w:val="single" w:color="auto" w:sz="4" w:space="0"/>
              <w:right w:val="single" w:color="auto" w:sz="4" w:space="0"/>
            </w:tcBorders>
            <w:shd w:val="clear" w:color="auto" w:fill="auto"/>
            <w:vAlign w:val="top"/>
          </w:tcPr>
          <w:p w14:paraId="2AFC04B0">
            <w:pPr>
              <w:rPr>
                <w:rFonts w:hint="eastAsia" w:ascii="Arial" w:hAnsi="Arial" w:eastAsia="宋体" w:cs="Arial"/>
                <w:kern w:val="2"/>
                <w:sz w:val="21"/>
                <w:szCs w:val="24"/>
                <w:lang w:val="en-US" w:eastAsia="zh-CN" w:bidi="ar-SA"/>
              </w:rPr>
            </w:pPr>
            <w:r>
              <w:rPr>
                <w:rFonts w:hint="eastAsia" w:ascii="Arial" w:hAnsi="Arial" w:eastAsia="宋体" w:cs="Arial"/>
              </w:rPr>
              <w:t>《MySQL数据库项目化教程》（袁剑锋，杨明，杜淑颖，哈尔滨工程大学出版社，2022</w:t>
            </w:r>
            <w:r>
              <w:rPr>
                <w:rFonts w:hint="eastAsia" w:ascii="Arial" w:hAnsi="Arial" w:eastAsia="宋体" w:cs="Arial"/>
                <w:lang w:val="en-US" w:eastAsia="zh-CN"/>
              </w:rPr>
              <w:t>年</w:t>
            </w:r>
            <w:r>
              <w:rPr>
                <w:rFonts w:hint="eastAsia" w:ascii="Arial" w:hAnsi="Arial" w:eastAsia="宋体" w:cs="Arial"/>
              </w:rPr>
              <w:t>，978-7-5661-3480-6</w:t>
            </w:r>
            <w:r>
              <w:rPr>
                <w:rFonts w:hint="eastAsia" w:ascii="Arial" w:hAnsi="Arial" w:eastAsia="宋体" w:cs="Arial"/>
                <w:lang w:eastAsia="zh-CN"/>
              </w:rPr>
              <w:t>）</w:t>
            </w:r>
          </w:p>
        </w:tc>
      </w:tr>
      <w:tr w14:paraId="2F75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right w:val="single" w:color="auto" w:sz="4" w:space="0"/>
            </w:tcBorders>
            <w:vAlign w:val="center"/>
          </w:tcPr>
          <w:p w14:paraId="3B180A70">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087" w:type="pct"/>
            <w:gridSpan w:val="3"/>
            <w:tcBorders>
              <w:top w:val="single" w:color="auto" w:sz="4" w:space="0"/>
              <w:left w:val="single" w:color="auto" w:sz="4" w:space="0"/>
              <w:right w:val="single" w:color="auto" w:sz="4" w:space="0"/>
            </w:tcBorders>
            <w:vAlign w:val="top"/>
          </w:tcPr>
          <w:p w14:paraId="10EEB4A4">
            <w:pPr>
              <w:widowControl/>
              <w:jc w:val="center"/>
              <w:rPr>
                <w:rFonts w:hint="eastAsia" w:eastAsiaTheme="minorEastAsia"/>
                <w:lang w:val="en-US" w:eastAsia="zh-CN"/>
              </w:rPr>
            </w:pPr>
            <w:r>
              <w:rPr>
                <w:rFonts w:hint="eastAsia"/>
                <w:lang w:val="en-US" w:eastAsia="zh-CN"/>
              </w:rPr>
              <w:t>韩佳桐</w:t>
            </w:r>
          </w:p>
        </w:tc>
        <w:tc>
          <w:tcPr>
            <w:tcW w:w="534" w:type="pct"/>
            <w:tcBorders>
              <w:top w:val="single" w:color="auto" w:sz="4" w:space="0"/>
              <w:left w:val="single" w:color="auto" w:sz="4" w:space="0"/>
              <w:bottom w:val="single" w:color="auto" w:sz="4" w:space="0"/>
              <w:right w:val="single" w:color="auto" w:sz="4" w:space="0"/>
            </w:tcBorders>
            <w:vAlign w:val="center"/>
          </w:tcPr>
          <w:p w14:paraId="297874E6">
            <w:pPr>
              <w:pStyle w:val="12"/>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8674972">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5209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pct"/>
            <w:tcBorders>
              <w:top w:val="single" w:color="auto" w:sz="4" w:space="0"/>
              <w:left w:val="single" w:color="auto" w:sz="4" w:space="0"/>
              <w:right w:val="single" w:color="auto" w:sz="4" w:space="0"/>
            </w:tcBorders>
            <w:vAlign w:val="center"/>
          </w:tcPr>
          <w:p w14:paraId="1E7B75AF">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087" w:type="pct"/>
            <w:gridSpan w:val="3"/>
            <w:tcBorders>
              <w:top w:val="single" w:color="auto" w:sz="4" w:space="0"/>
              <w:left w:val="single" w:color="auto" w:sz="4" w:space="0"/>
              <w:right w:val="single" w:color="auto" w:sz="4" w:space="0"/>
            </w:tcBorders>
            <w:vAlign w:val="top"/>
          </w:tcPr>
          <w:p w14:paraId="412ED030">
            <w:pPr>
              <w:widowControl/>
              <w:jc w:val="center"/>
              <w:rPr>
                <w:rFonts w:hint="eastAsia" w:eastAsiaTheme="minorEastAsia"/>
                <w:lang w:val="en-US" w:eastAsia="zh-CN"/>
              </w:rPr>
            </w:pPr>
            <w:r>
              <w:rPr>
                <w:rFonts w:hint="eastAsia"/>
                <w:lang w:val="en-US" w:eastAsia="zh-CN"/>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5DA3F5E4">
            <w:pPr>
              <w:pStyle w:val="12"/>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85DD89A">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1ED437C5">
      <w:pPr>
        <w:pStyle w:val="3"/>
        <w:bidi w:val="0"/>
        <w:rPr>
          <w:rFonts w:hint="eastAsia"/>
          <w:lang w:val="en-US" w:eastAsia="zh-CN"/>
        </w:rPr>
      </w:pPr>
      <w:r>
        <w:rPr>
          <w:rFonts w:hint="eastAsia"/>
          <w:lang w:val="en-US" w:eastAsia="zh-CN"/>
        </w:rPr>
        <w:t>二、课程定位</w:t>
      </w:r>
    </w:p>
    <w:p w14:paraId="5D63A2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本课程是商务数据分析与应用专业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信息技术</w:t>
      </w:r>
      <w:r>
        <w:rPr>
          <w:rFonts w:hint="eastAsia" w:asciiTheme="minorEastAsia" w:hAnsiTheme="minorEastAsia" w:eastAsiaTheme="minorEastAsia" w:cstheme="minorEastAsia"/>
          <w:sz w:val="24"/>
          <w:szCs w:val="24"/>
          <w:lang w:val="en-US" w:eastAsia="zh-CN"/>
        </w:rPr>
        <w:t>基础上开设的一门理论+实践的课程，对接专业人才培养目标，面向商务数据分析工作岗位，培养学生具备数据查询、数据处理和初步数据分析的职业素质，具备数据库操作能力、数据提取能力和数据整合能力，为后续电子商务数据分析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5E2E5551">
      <w:pPr>
        <w:pStyle w:val="3"/>
        <w:bidi w:val="0"/>
        <w:rPr>
          <w:rFonts w:hint="eastAsia"/>
          <w:lang w:val="en-US" w:eastAsia="zh-CN"/>
        </w:rPr>
      </w:pPr>
      <w:r>
        <w:rPr>
          <w:rFonts w:hint="eastAsia"/>
          <w:lang w:val="en-US" w:eastAsia="zh-CN"/>
        </w:rPr>
        <w:t>三、课程设计思路</w:t>
      </w:r>
    </w:p>
    <w:p w14:paraId="225B7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商务数据分析与应用专业人才培养方案和行业岗位需求，确定以“数据查询与获取能力”为核心的教学内容。课程从数据库基本概念出发，使学生了解数据管理的基本原理；然后掌握SQL数据查询的关键技术；最后能够独立完成商务场景下的数据提取与分析任务。关于教学形式，理论部分主要通过多媒体、板书、教具等课堂授课，实践部分主要通过</w:t>
      </w:r>
      <w:r>
        <w:rPr>
          <w:rFonts w:hint="eastAsia" w:asciiTheme="minorEastAsia" w:hAnsiTheme="minorEastAsia" w:cstheme="minorEastAsia"/>
          <w:sz w:val="24"/>
          <w:szCs w:val="24"/>
          <w:lang w:val="en-US" w:eastAsia="zh-CN"/>
        </w:rPr>
        <w:t>实验操作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w:t>
      </w:r>
      <w:r>
        <w:rPr>
          <w:rFonts w:hint="eastAsia" w:asciiTheme="minorEastAsia" w:hAnsiTheme="minorEastAsia" w:cstheme="minorEastAsia"/>
          <w:sz w:val="24"/>
          <w:szCs w:val="24"/>
          <w:lang w:val="en-US" w:eastAsia="zh-CN"/>
        </w:rPr>
        <w:t>融合数据库知识，</w:t>
      </w:r>
      <w:r>
        <w:rPr>
          <w:rFonts w:hint="eastAsia" w:asciiTheme="minorEastAsia" w:hAnsiTheme="minorEastAsia" w:eastAsiaTheme="minorEastAsia" w:cstheme="minorEastAsia"/>
          <w:sz w:val="24"/>
          <w:szCs w:val="24"/>
          <w:lang w:val="en-US" w:eastAsia="zh-CN"/>
        </w:rPr>
        <w:t>最大限度地拓宽学生知识面，推动课程学科交叉能力的培养，提升学生前沿技术获取能力。通过教学评价，衡量授课内容是否能够满足学生学习要求、教学形式是否可以获得良好的学习效果，并不断完善课程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3A37E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“基于OBE教学理念”，构建了“数据驱动决策”、“数字中国建设”的课程思政价值链，将中国数字经济发展成就、本土企业数据赋能案例引入课堂，融入数字经济时代使命教育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7677DB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坚持知识传授、能力培养与素质提升并重。为适应数字经济时代发展需求，紧密对接商务数据分析岗位技能要求，融入1+X证书标准、职业技能大赛要求、行业数据分析规范等，重构教学内容体系，以培养具备数据分析思维、技术应用能力和创新意识的高素质技术技能人才为目标，探索“课赛融合、课证融通”的教学模式，初步实现“岗课赛证”综合育人。</w:t>
      </w:r>
    </w:p>
    <w:p w14:paraId="3BFA7DD9">
      <w:pPr>
        <w:pStyle w:val="3"/>
        <w:bidi w:val="0"/>
        <w:rPr>
          <w:rFonts w:hint="eastAsia"/>
          <w:lang w:val="en-US" w:eastAsia="zh-CN"/>
        </w:rPr>
      </w:pPr>
      <w:r>
        <w:rPr>
          <w:rFonts w:hint="eastAsia"/>
          <w:lang w:val="en-US" w:eastAsia="zh-CN"/>
        </w:rPr>
        <w:t>四、课程目标</w:t>
      </w:r>
    </w:p>
    <w:p w14:paraId="3E67A3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745843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 了解数据库的基本概念，概念模型、关系模型的基本知识，关系数据库的设计方法；</w:t>
      </w:r>
    </w:p>
    <w:p w14:paraId="77BA53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 掌握安装和配置MySQL的方法；</w:t>
      </w:r>
    </w:p>
    <w:p w14:paraId="50FDE0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 熟悉数据库的备份（导出）与还原（导入）方法；</w:t>
      </w:r>
    </w:p>
    <w:p w14:paraId="4A0A3D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 掌握常用S0L语句CREATE，DROP，SELECT，ALTER等语句的使用；</w:t>
      </w:r>
    </w:p>
    <w:p w14:paraId="12E89D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A5. 了解数据库中视图、索引的基本操作及应用；</w:t>
      </w:r>
    </w:p>
    <w:p w14:paraId="1147A9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rPr>
        <w:t>A6. 掌握创建数据库，删除数据库，查看、修改和删除数据表和查询等。</w:t>
      </w:r>
    </w:p>
    <w:p w14:paraId="0B7C18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B1E01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能够配置并连接至数据库环境；</w:t>
      </w:r>
    </w:p>
    <w:p w14:paraId="48DEA7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精通编写SQL语句，完成</w:t>
      </w:r>
      <w:r>
        <w:rPr>
          <w:rFonts w:hint="eastAsia" w:asciiTheme="minorEastAsia" w:hAnsiTheme="minorEastAsia" w:cstheme="minorEastAsia"/>
          <w:color w:val="auto"/>
          <w:sz w:val="24"/>
          <w:szCs w:val="24"/>
          <w:highlight w:val="none"/>
          <w:lang w:val="en-US" w:eastAsia="zh-CN"/>
        </w:rPr>
        <w:t>创建、</w:t>
      </w:r>
      <w:r>
        <w:rPr>
          <w:rFonts w:hint="eastAsia" w:asciiTheme="minorEastAsia" w:hAnsiTheme="minorEastAsia" w:cstheme="minorEastAsia"/>
          <w:sz w:val="24"/>
          <w:szCs w:val="24"/>
          <w:highlight w:val="none"/>
          <w:lang w:val="en-US" w:eastAsia="zh-CN"/>
        </w:rPr>
        <w:t>增加、删除、查询、修改等操作；</w:t>
      </w:r>
    </w:p>
    <w:p w14:paraId="0F8575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善用WHERE、ORDER BY、GROUP BY、聚合函数等对数据进行筛选、排序和汇总；</w:t>
      </w:r>
    </w:p>
    <w:p w14:paraId="2DBA3A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具备使用多表连接（JOIN）整合关联数据的能力；</w:t>
      </w:r>
    </w:p>
    <w:p w14:paraId="46A3B2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 具备将业务需求转化为SQL查询语句的能力。</w:t>
      </w:r>
    </w:p>
    <w:p w14:paraId="57D37D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A44C9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 培养学生养成严谨认真的科学态度，耐心细致的工作作风；</w:t>
      </w:r>
    </w:p>
    <w:p w14:paraId="77A4B5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 培养学生具备良好的交流沟通素养和创新精神;</w:t>
      </w:r>
    </w:p>
    <w:p w14:paraId="5E748F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 培养学生具备良好的职业道德和职业素养；</w:t>
      </w:r>
    </w:p>
    <w:p w14:paraId="115BBE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 培养学生具备在学习和工作中具备良好的职业规范。</w:t>
      </w:r>
    </w:p>
    <w:p w14:paraId="7DFDC8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063E82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2017FD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2E8F3B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620087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5A66EA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618DA9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6C781D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highlight w:val="none"/>
          <w:lang w:val="en-US"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666F1FC0">
      <w:pPr>
        <w:pStyle w:val="3"/>
        <w:bidi w:val="0"/>
        <w:rPr>
          <w:rFonts w:hint="eastAsia"/>
          <w:lang w:val="en-US" w:eastAsia="zh-CN"/>
        </w:rPr>
      </w:pPr>
      <w:r>
        <w:rPr>
          <w:rFonts w:hint="eastAsia"/>
          <w:lang w:val="en-US" w:eastAsia="zh-CN"/>
        </w:rPr>
        <w:t>五、课程内容和要求</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608"/>
        <w:gridCol w:w="883"/>
        <w:gridCol w:w="849"/>
        <w:gridCol w:w="960"/>
        <w:gridCol w:w="899"/>
        <w:gridCol w:w="1622"/>
        <w:gridCol w:w="824"/>
        <w:gridCol w:w="958"/>
      </w:tblGrid>
      <w:tr w14:paraId="7D5B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31" w:type="pct"/>
            <w:vAlign w:val="center"/>
          </w:tcPr>
          <w:p w14:paraId="15729B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16" w:type="pct"/>
            <w:vAlign w:val="center"/>
          </w:tcPr>
          <w:p w14:paraId="667455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8" w:type="pct"/>
            <w:vAlign w:val="center"/>
          </w:tcPr>
          <w:p w14:paraId="7B1882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31" w:type="pct"/>
            <w:vAlign w:val="center"/>
          </w:tcPr>
          <w:p w14:paraId="190728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87" w:type="pct"/>
            <w:vAlign w:val="center"/>
          </w:tcPr>
          <w:p w14:paraId="527A44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56" w:type="pct"/>
            <w:vAlign w:val="center"/>
          </w:tcPr>
          <w:p w14:paraId="291798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23" w:type="pct"/>
            <w:vAlign w:val="center"/>
          </w:tcPr>
          <w:p w14:paraId="1D33A4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18" w:type="pct"/>
            <w:vAlign w:val="center"/>
          </w:tcPr>
          <w:p w14:paraId="21FA8E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86" w:type="pct"/>
            <w:vAlign w:val="center"/>
          </w:tcPr>
          <w:p w14:paraId="4783A5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B89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336C04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模块一 数据库基础知识</w:t>
            </w:r>
          </w:p>
          <w:p w14:paraId="58DACA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816" w:type="pct"/>
            <w:vAlign w:val="center"/>
          </w:tcPr>
          <w:p w14:paraId="00D4F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数据库的设计</w:t>
            </w:r>
          </w:p>
        </w:tc>
        <w:tc>
          <w:tcPr>
            <w:tcW w:w="448" w:type="pct"/>
            <w:vAlign w:val="center"/>
          </w:tcPr>
          <w:p w14:paraId="2E842D7F">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w:t>
            </w:r>
          </w:p>
        </w:tc>
        <w:tc>
          <w:tcPr>
            <w:tcW w:w="431" w:type="pct"/>
            <w:vAlign w:val="center"/>
          </w:tcPr>
          <w:p w14:paraId="516AD367">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B1</w:t>
            </w:r>
          </w:p>
        </w:tc>
        <w:tc>
          <w:tcPr>
            <w:tcW w:w="487" w:type="pct"/>
            <w:vAlign w:val="center"/>
          </w:tcPr>
          <w:p w14:paraId="4F75C529">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C1</w:t>
            </w:r>
          </w:p>
        </w:tc>
        <w:tc>
          <w:tcPr>
            <w:tcW w:w="456" w:type="pct"/>
            <w:vAlign w:val="center"/>
          </w:tcPr>
          <w:p w14:paraId="4561F3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823" w:type="pct"/>
            <w:vAlign w:val="center"/>
          </w:tcPr>
          <w:p w14:paraId="6501BE1F">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素质目标3</w:t>
            </w:r>
          </w:p>
          <w:p w14:paraId="56CD0653">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2E157F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055DFD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4F3050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5D83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09B9A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模块一</w:t>
            </w:r>
          </w:p>
          <w:p w14:paraId="725CCC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搭建数据库环境</w:t>
            </w:r>
          </w:p>
        </w:tc>
        <w:tc>
          <w:tcPr>
            <w:tcW w:w="816" w:type="pct"/>
            <w:vAlign w:val="center"/>
          </w:tcPr>
          <w:p w14:paraId="0DFA78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c>
          <w:tcPr>
            <w:tcW w:w="448" w:type="pct"/>
            <w:vAlign w:val="center"/>
          </w:tcPr>
          <w:p w14:paraId="7BF1F875">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w:t>
            </w:r>
          </w:p>
        </w:tc>
        <w:tc>
          <w:tcPr>
            <w:tcW w:w="431" w:type="pct"/>
            <w:vAlign w:val="center"/>
          </w:tcPr>
          <w:p w14:paraId="5173ED3B">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B1、B2</w:t>
            </w:r>
          </w:p>
        </w:tc>
        <w:tc>
          <w:tcPr>
            <w:tcW w:w="487" w:type="pct"/>
            <w:vAlign w:val="center"/>
          </w:tcPr>
          <w:p w14:paraId="6C7CE86C">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C1、C2</w:t>
            </w:r>
          </w:p>
        </w:tc>
        <w:tc>
          <w:tcPr>
            <w:tcW w:w="456" w:type="pct"/>
            <w:vAlign w:val="center"/>
          </w:tcPr>
          <w:p w14:paraId="5991D1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D1、D2</w:t>
            </w:r>
          </w:p>
        </w:tc>
        <w:tc>
          <w:tcPr>
            <w:tcW w:w="823" w:type="pct"/>
            <w:vAlign w:val="center"/>
          </w:tcPr>
          <w:p w14:paraId="4ED326F4">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素质目标1</w:t>
            </w:r>
          </w:p>
          <w:p w14:paraId="6CA9E811">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知识目标2</w:t>
            </w:r>
          </w:p>
          <w:p w14:paraId="01709A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5B7106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6F9332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5B75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716B94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模块二</w:t>
            </w:r>
          </w:p>
          <w:p w14:paraId="3C9FF4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数据管理</w:t>
            </w:r>
          </w:p>
        </w:tc>
        <w:tc>
          <w:tcPr>
            <w:tcW w:w="816" w:type="pct"/>
            <w:vAlign w:val="center"/>
          </w:tcPr>
          <w:p w14:paraId="56352D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学生选课数据库的备份与还原</w:t>
            </w:r>
          </w:p>
        </w:tc>
        <w:tc>
          <w:tcPr>
            <w:tcW w:w="448" w:type="pct"/>
            <w:vAlign w:val="center"/>
          </w:tcPr>
          <w:p w14:paraId="36D15986">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A1、A2、A3</w:t>
            </w:r>
          </w:p>
        </w:tc>
        <w:tc>
          <w:tcPr>
            <w:tcW w:w="431" w:type="pct"/>
            <w:vAlign w:val="center"/>
          </w:tcPr>
          <w:p w14:paraId="306F98F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w:t>
            </w:r>
          </w:p>
        </w:tc>
        <w:tc>
          <w:tcPr>
            <w:tcW w:w="487" w:type="pct"/>
            <w:vAlign w:val="center"/>
          </w:tcPr>
          <w:p w14:paraId="5A250E4C">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C1、C2</w:t>
            </w:r>
          </w:p>
        </w:tc>
        <w:tc>
          <w:tcPr>
            <w:tcW w:w="456" w:type="pct"/>
            <w:vAlign w:val="center"/>
          </w:tcPr>
          <w:p w14:paraId="1D0B81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D4</w:t>
            </w:r>
          </w:p>
        </w:tc>
        <w:tc>
          <w:tcPr>
            <w:tcW w:w="823" w:type="pct"/>
            <w:vAlign w:val="center"/>
          </w:tcPr>
          <w:p w14:paraId="727419DE">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素质目标3</w:t>
            </w:r>
          </w:p>
          <w:p w14:paraId="19FEF23F">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730686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2519B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1FFAF4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4F21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6C19A1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模块三</w:t>
            </w:r>
          </w:p>
          <w:p w14:paraId="1CE966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数据库的创建与管理</w:t>
            </w:r>
          </w:p>
        </w:tc>
        <w:tc>
          <w:tcPr>
            <w:tcW w:w="816" w:type="pct"/>
            <w:vAlign w:val="center"/>
          </w:tcPr>
          <w:p w14:paraId="654BD5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3.1创建学生选课管理系统数据库</w:t>
            </w:r>
          </w:p>
          <w:p w14:paraId="042DE7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3.2用 SQLyog 查看数据库信息</w:t>
            </w:r>
          </w:p>
        </w:tc>
        <w:tc>
          <w:tcPr>
            <w:tcW w:w="448" w:type="pct"/>
            <w:vAlign w:val="center"/>
          </w:tcPr>
          <w:p w14:paraId="198DD8D5">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A1、A2、A3、A6</w:t>
            </w:r>
          </w:p>
        </w:tc>
        <w:tc>
          <w:tcPr>
            <w:tcW w:w="431" w:type="pct"/>
            <w:vAlign w:val="center"/>
          </w:tcPr>
          <w:p w14:paraId="5963169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B2、B3</w:t>
            </w:r>
          </w:p>
        </w:tc>
        <w:tc>
          <w:tcPr>
            <w:tcW w:w="487" w:type="pct"/>
            <w:vAlign w:val="center"/>
          </w:tcPr>
          <w:p w14:paraId="0931D21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C3</w:t>
            </w:r>
          </w:p>
        </w:tc>
        <w:tc>
          <w:tcPr>
            <w:tcW w:w="456" w:type="pct"/>
            <w:vAlign w:val="center"/>
          </w:tcPr>
          <w:p w14:paraId="015E47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D5</w:t>
            </w:r>
          </w:p>
        </w:tc>
        <w:tc>
          <w:tcPr>
            <w:tcW w:w="823" w:type="pct"/>
            <w:vAlign w:val="center"/>
          </w:tcPr>
          <w:p w14:paraId="3069466E">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素质目标8</w:t>
            </w:r>
          </w:p>
          <w:p w14:paraId="64A01747">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297C6B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0FAD41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68404D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42F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51D279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模块四</w:t>
            </w:r>
          </w:p>
          <w:p w14:paraId="599B57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数据表的创建与管理</w:t>
            </w:r>
          </w:p>
        </w:tc>
        <w:tc>
          <w:tcPr>
            <w:tcW w:w="816" w:type="pct"/>
            <w:vAlign w:val="center"/>
          </w:tcPr>
          <w:p w14:paraId="7AE881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4.1创建学生选课管理系统的数据表 4.2修改学生选课管理系统的数据表 4.3学生选课管理系统数据库数据完整性 4.4学生选课管理系统中表数据的操作</w:t>
            </w:r>
          </w:p>
        </w:tc>
        <w:tc>
          <w:tcPr>
            <w:tcW w:w="448" w:type="pct"/>
            <w:vAlign w:val="center"/>
          </w:tcPr>
          <w:p w14:paraId="002819C5">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A1、A2、A3、A6</w:t>
            </w:r>
          </w:p>
        </w:tc>
        <w:tc>
          <w:tcPr>
            <w:tcW w:w="431" w:type="pct"/>
            <w:vAlign w:val="center"/>
          </w:tcPr>
          <w:p w14:paraId="7730F25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B2、B5</w:t>
            </w:r>
          </w:p>
        </w:tc>
        <w:tc>
          <w:tcPr>
            <w:tcW w:w="487" w:type="pct"/>
            <w:vAlign w:val="center"/>
          </w:tcPr>
          <w:p w14:paraId="27917AC6">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C1、C3</w:t>
            </w:r>
          </w:p>
        </w:tc>
        <w:tc>
          <w:tcPr>
            <w:tcW w:w="456" w:type="pct"/>
            <w:vAlign w:val="center"/>
          </w:tcPr>
          <w:p w14:paraId="7ADE84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D2、D3</w:t>
            </w:r>
          </w:p>
        </w:tc>
        <w:tc>
          <w:tcPr>
            <w:tcW w:w="823" w:type="pct"/>
            <w:vAlign w:val="center"/>
          </w:tcPr>
          <w:p w14:paraId="79CC3D9A">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素质目标7</w:t>
            </w:r>
          </w:p>
          <w:p w14:paraId="4D38B5E2">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6DA7C4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2A35BA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486" w:type="pct"/>
            <w:vAlign w:val="center"/>
          </w:tcPr>
          <w:p w14:paraId="6FF2EE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0EE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27DA24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模块五</w:t>
            </w:r>
          </w:p>
          <w:p w14:paraId="24FA52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查询数据表</w:t>
            </w:r>
          </w:p>
        </w:tc>
        <w:tc>
          <w:tcPr>
            <w:tcW w:w="816" w:type="pct"/>
            <w:vAlign w:val="center"/>
          </w:tcPr>
          <w:p w14:paraId="124E06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学生选课管理系统数据库的数据查询</w:t>
            </w:r>
          </w:p>
          <w:p w14:paraId="1D3238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5.1单表查询</w:t>
            </w:r>
          </w:p>
          <w:p w14:paraId="259611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5.2多表查询</w:t>
            </w:r>
          </w:p>
        </w:tc>
        <w:tc>
          <w:tcPr>
            <w:tcW w:w="448" w:type="pct"/>
            <w:vAlign w:val="center"/>
          </w:tcPr>
          <w:p w14:paraId="6818BC90">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A1、A2、A4、A6</w:t>
            </w:r>
          </w:p>
        </w:tc>
        <w:tc>
          <w:tcPr>
            <w:tcW w:w="431" w:type="pct"/>
            <w:vAlign w:val="center"/>
          </w:tcPr>
          <w:p w14:paraId="73FDE289">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B2、B3、B4</w:t>
            </w:r>
          </w:p>
        </w:tc>
        <w:tc>
          <w:tcPr>
            <w:tcW w:w="487" w:type="pct"/>
            <w:vAlign w:val="center"/>
          </w:tcPr>
          <w:p w14:paraId="298A0DCC">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C2、C4</w:t>
            </w:r>
          </w:p>
        </w:tc>
        <w:tc>
          <w:tcPr>
            <w:tcW w:w="456" w:type="pct"/>
            <w:vAlign w:val="center"/>
          </w:tcPr>
          <w:p w14:paraId="3DBBDA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D4、</w:t>
            </w:r>
            <w:r>
              <w:rPr>
                <w:rFonts w:hint="eastAsia" w:asciiTheme="minorEastAsia" w:hAnsiTheme="minorEastAsia" w:eastAsiaTheme="minorEastAsia" w:cstheme="minorEastAsia"/>
                <w:sz w:val="21"/>
                <w:szCs w:val="21"/>
              </w:rPr>
              <w:t>D5、D6</w:t>
            </w:r>
          </w:p>
        </w:tc>
        <w:tc>
          <w:tcPr>
            <w:tcW w:w="823" w:type="pct"/>
            <w:vAlign w:val="center"/>
          </w:tcPr>
          <w:p w14:paraId="39124D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41EA621F">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素质目标4</w:t>
            </w:r>
          </w:p>
          <w:p w14:paraId="0E4C1230">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468763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40385B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486" w:type="pct"/>
            <w:vAlign w:val="center"/>
          </w:tcPr>
          <w:p w14:paraId="62D9C1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4A34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7D30C6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模块六</w:t>
            </w:r>
            <w:r>
              <w:rPr>
                <w:rFonts w:hint="eastAsia" w:asciiTheme="minorEastAsia" w:hAnsiTheme="minorEastAsia" w:eastAsiaTheme="minorEastAsia" w:cstheme="minorEastAsia"/>
                <w:sz w:val="21"/>
                <w:szCs w:val="21"/>
                <w:highlight w:val="none"/>
                <w:lang w:val="en-US" w:eastAsia="zh-CN"/>
              </w:rPr>
              <w:br w:type="textWrapping"/>
            </w:r>
            <w:r>
              <w:rPr>
                <w:rFonts w:hint="eastAsia" w:asciiTheme="minorEastAsia" w:hAnsiTheme="minorEastAsia" w:eastAsiaTheme="minorEastAsia" w:cstheme="minorEastAsia"/>
                <w:sz w:val="21"/>
                <w:szCs w:val="21"/>
                <w:highlight w:val="none"/>
                <w:lang w:val="en-US" w:eastAsia="zh-CN"/>
              </w:rPr>
              <w:t>数据库中视图的应用</w:t>
            </w:r>
          </w:p>
        </w:tc>
        <w:tc>
          <w:tcPr>
            <w:tcW w:w="816" w:type="pct"/>
            <w:vAlign w:val="center"/>
          </w:tcPr>
          <w:p w14:paraId="0F4770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学生选课管理系统数据库中视图应用</w:t>
            </w:r>
          </w:p>
        </w:tc>
        <w:tc>
          <w:tcPr>
            <w:tcW w:w="448" w:type="pct"/>
            <w:vAlign w:val="center"/>
          </w:tcPr>
          <w:p w14:paraId="6D612ED5">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A1、A2、A5</w:t>
            </w:r>
          </w:p>
        </w:tc>
        <w:tc>
          <w:tcPr>
            <w:tcW w:w="431" w:type="pct"/>
            <w:vAlign w:val="center"/>
          </w:tcPr>
          <w:p w14:paraId="252775F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B2、B3</w:t>
            </w:r>
          </w:p>
        </w:tc>
        <w:tc>
          <w:tcPr>
            <w:tcW w:w="487" w:type="pct"/>
            <w:vAlign w:val="center"/>
          </w:tcPr>
          <w:p w14:paraId="79BEA4FE">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C2、C3</w:t>
            </w:r>
          </w:p>
        </w:tc>
        <w:tc>
          <w:tcPr>
            <w:tcW w:w="456" w:type="pct"/>
            <w:vAlign w:val="center"/>
          </w:tcPr>
          <w:p w14:paraId="211D29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D2、D7</w:t>
            </w:r>
          </w:p>
        </w:tc>
        <w:tc>
          <w:tcPr>
            <w:tcW w:w="823" w:type="pct"/>
            <w:vAlign w:val="center"/>
          </w:tcPr>
          <w:p w14:paraId="6FDBAFC7">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素质目标7</w:t>
            </w:r>
          </w:p>
          <w:p w14:paraId="36EF4BF8">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79B359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能力目标1</w:t>
            </w:r>
          </w:p>
        </w:tc>
        <w:tc>
          <w:tcPr>
            <w:tcW w:w="418" w:type="pct"/>
            <w:vAlign w:val="center"/>
          </w:tcPr>
          <w:p w14:paraId="73CCBC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48A9AC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FFF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24378D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模块七</w:t>
            </w:r>
          </w:p>
          <w:p w14:paraId="032158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数据库中索引的应用</w:t>
            </w:r>
          </w:p>
        </w:tc>
        <w:tc>
          <w:tcPr>
            <w:tcW w:w="816" w:type="pct"/>
            <w:vAlign w:val="center"/>
          </w:tcPr>
          <w:p w14:paraId="3D2C0A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学生选课管理系统数据库中索引的应用</w:t>
            </w:r>
          </w:p>
        </w:tc>
        <w:tc>
          <w:tcPr>
            <w:tcW w:w="448" w:type="pct"/>
            <w:vAlign w:val="center"/>
          </w:tcPr>
          <w:p w14:paraId="06D283FC">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A1、A2、A5</w:t>
            </w:r>
          </w:p>
        </w:tc>
        <w:tc>
          <w:tcPr>
            <w:tcW w:w="431" w:type="pct"/>
            <w:vAlign w:val="center"/>
          </w:tcPr>
          <w:p w14:paraId="35DF4356">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B2、B5</w:t>
            </w:r>
          </w:p>
        </w:tc>
        <w:tc>
          <w:tcPr>
            <w:tcW w:w="487" w:type="pct"/>
            <w:vAlign w:val="center"/>
          </w:tcPr>
          <w:p w14:paraId="3F15406D">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C3、C4</w:t>
            </w:r>
          </w:p>
        </w:tc>
        <w:tc>
          <w:tcPr>
            <w:tcW w:w="456" w:type="pct"/>
            <w:vAlign w:val="center"/>
          </w:tcPr>
          <w:p w14:paraId="2F6493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w:t>
            </w:r>
          </w:p>
        </w:tc>
        <w:tc>
          <w:tcPr>
            <w:tcW w:w="823" w:type="pct"/>
            <w:vAlign w:val="center"/>
          </w:tcPr>
          <w:p w14:paraId="7412A7EE">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素质目标1</w:t>
            </w:r>
          </w:p>
          <w:p w14:paraId="1307F43D">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200778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434F73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1E3256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6E7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3522B3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模块八</w:t>
            </w:r>
          </w:p>
          <w:p w14:paraId="5E7482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数据库中存储过程的应用</w:t>
            </w:r>
          </w:p>
        </w:tc>
        <w:tc>
          <w:tcPr>
            <w:tcW w:w="816" w:type="pct"/>
            <w:vAlign w:val="center"/>
          </w:tcPr>
          <w:p w14:paraId="221E5F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学生选课管理系统数据库中存储过程的应用</w:t>
            </w:r>
          </w:p>
        </w:tc>
        <w:tc>
          <w:tcPr>
            <w:tcW w:w="448" w:type="pct"/>
            <w:vAlign w:val="center"/>
          </w:tcPr>
          <w:p w14:paraId="077B102B">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A1、A3、A4、A6</w:t>
            </w:r>
          </w:p>
        </w:tc>
        <w:tc>
          <w:tcPr>
            <w:tcW w:w="431" w:type="pct"/>
            <w:vAlign w:val="center"/>
          </w:tcPr>
          <w:p w14:paraId="7BECD75C">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B2、B5</w:t>
            </w:r>
          </w:p>
        </w:tc>
        <w:tc>
          <w:tcPr>
            <w:tcW w:w="487" w:type="pct"/>
            <w:vAlign w:val="center"/>
          </w:tcPr>
          <w:p w14:paraId="2BEDDA8A">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C3、C4</w:t>
            </w:r>
          </w:p>
        </w:tc>
        <w:tc>
          <w:tcPr>
            <w:tcW w:w="456" w:type="pct"/>
            <w:vAlign w:val="center"/>
          </w:tcPr>
          <w:p w14:paraId="2E5520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823" w:type="pct"/>
            <w:vAlign w:val="center"/>
          </w:tcPr>
          <w:p w14:paraId="6B1144B8">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素质目标4</w:t>
            </w:r>
          </w:p>
          <w:p w14:paraId="0FB37AE9">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6F4572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能力目标1</w:t>
            </w:r>
          </w:p>
        </w:tc>
        <w:tc>
          <w:tcPr>
            <w:tcW w:w="418" w:type="pct"/>
            <w:vAlign w:val="center"/>
          </w:tcPr>
          <w:p w14:paraId="426775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7C712E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3C5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49BA3B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模块九</w:t>
            </w:r>
          </w:p>
          <w:p w14:paraId="79DBF4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数据库中触发器的应用</w:t>
            </w:r>
          </w:p>
        </w:tc>
        <w:tc>
          <w:tcPr>
            <w:tcW w:w="816" w:type="pct"/>
            <w:vAlign w:val="center"/>
          </w:tcPr>
          <w:p w14:paraId="2FAB1C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创建和测试触发器 管理触发器</w:t>
            </w:r>
          </w:p>
        </w:tc>
        <w:tc>
          <w:tcPr>
            <w:tcW w:w="448" w:type="pct"/>
            <w:vAlign w:val="center"/>
          </w:tcPr>
          <w:p w14:paraId="32DE5AE0">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A1、A4、A5、A6</w:t>
            </w:r>
          </w:p>
        </w:tc>
        <w:tc>
          <w:tcPr>
            <w:tcW w:w="431" w:type="pct"/>
            <w:vAlign w:val="center"/>
          </w:tcPr>
          <w:p w14:paraId="3C67C09F">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B2、B5</w:t>
            </w:r>
          </w:p>
        </w:tc>
        <w:tc>
          <w:tcPr>
            <w:tcW w:w="487" w:type="pct"/>
            <w:vAlign w:val="center"/>
          </w:tcPr>
          <w:p w14:paraId="6E0028E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C3、C4</w:t>
            </w:r>
          </w:p>
        </w:tc>
        <w:tc>
          <w:tcPr>
            <w:tcW w:w="456" w:type="pct"/>
            <w:vAlign w:val="center"/>
          </w:tcPr>
          <w:p w14:paraId="11064D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D4</w:t>
            </w:r>
          </w:p>
        </w:tc>
        <w:tc>
          <w:tcPr>
            <w:tcW w:w="823" w:type="pct"/>
            <w:vAlign w:val="center"/>
          </w:tcPr>
          <w:p w14:paraId="72FE6D99">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素质目标2</w:t>
            </w:r>
          </w:p>
          <w:p w14:paraId="4595F9FB">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06C722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能力目标2</w:t>
            </w:r>
          </w:p>
        </w:tc>
        <w:tc>
          <w:tcPr>
            <w:tcW w:w="418" w:type="pct"/>
            <w:vAlign w:val="center"/>
          </w:tcPr>
          <w:p w14:paraId="00DAAA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1E9785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4326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4EC5E9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模块十</w:t>
            </w:r>
          </w:p>
          <w:p w14:paraId="736C2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管理数据库安全性</w:t>
            </w:r>
          </w:p>
        </w:tc>
        <w:tc>
          <w:tcPr>
            <w:tcW w:w="816" w:type="pct"/>
            <w:vAlign w:val="center"/>
          </w:tcPr>
          <w:p w14:paraId="5E274C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学生选课管理系统中用户的管理</w:t>
            </w:r>
          </w:p>
        </w:tc>
        <w:tc>
          <w:tcPr>
            <w:tcW w:w="448" w:type="pct"/>
            <w:vAlign w:val="center"/>
          </w:tcPr>
          <w:p w14:paraId="7A78AD28">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A1、A3、A4、A6</w:t>
            </w:r>
          </w:p>
        </w:tc>
        <w:tc>
          <w:tcPr>
            <w:tcW w:w="431" w:type="pct"/>
            <w:vAlign w:val="center"/>
          </w:tcPr>
          <w:p w14:paraId="6D456B33">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B2、B5</w:t>
            </w:r>
          </w:p>
        </w:tc>
        <w:tc>
          <w:tcPr>
            <w:tcW w:w="487" w:type="pct"/>
            <w:vAlign w:val="center"/>
          </w:tcPr>
          <w:p w14:paraId="704BCD76">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C4</w:t>
            </w:r>
          </w:p>
        </w:tc>
        <w:tc>
          <w:tcPr>
            <w:tcW w:w="456" w:type="pct"/>
            <w:vAlign w:val="center"/>
          </w:tcPr>
          <w:p w14:paraId="71E0BB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23" w:type="pct"/>
            <w:vAlign w:val="center"/>
          </w:tcPr>
          <w:p w14:paraId="142EAA81">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素质目标3</w:t>
            </w:r>
          </w:p>
          <w:p w14:paraId="71C91EF5">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7EBDB2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71AB72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5E11E9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1791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Align w:val="center"/>
          </w:tcPr>
          <w:p w14:paraId="697936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数据库综合设计</w:t>
            </w:r>
          </w:p>
        </w:tc>
        <w:tc>
          <w:tcPr>
            <w:tcW w:w="816" w:type="pct"/>
            <w:vAlign w:val="center"/>
          </w:tcPr>
          <w:p w14:paraId="2C6DB3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复习</w:t>
            </w:r>
          </w:p>
        </w:tc>
        <w:tc>
          <w:tcPr>
            <w:tcW w:w="448" w:type="pct"/>
            <w:vAlign w:val="center"/>
          </w:tcPr>
          <w:p w14:paraId="6010D185">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A1、A2、A4、A6</w:t>
            </w:r>
          </w:p>
        </w:tc>
        <w:tc>
          <w:tcPr>
            <w:tcW w:w="431" w:type="pct"/>
            <w:vAlign w:val="center"/>
          </w:tcPr>
          <w:p w14:paraId="6A3A0B2E">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B2、B3、B4、B5</w:t>
            </w:r>
          </w:p>
        </w:tc>
        <w:tc>
          <w:tcPr>
            <w:tcW w:w="487" w:type="pct"/>
            <w:vAlign w:val="center"/>
          </w:tcPr>
          <w:p w14:paraId="43475ED0">
            <w:pPr>
              <w:adjustRightInd w:val="0"/>
              <w:snapToGrid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C4</w:t>
            </w:r>
          </w:p>
        </w:tc>
        <w:tc>
          <w:tcPr>
            <w:tcW w:w="456" w:type="pct"/>
            <w:vAlign w:val="center"/>
          </w:tcPr>
          <w:p w14:paraId="0D8BFE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D1、D2、D4</w:t>
            </w:r>
          </w:p>
        </w:tc>
        <w:tc>
          <w:tcPr>
            <w:tcW w:w="823" w:type="pct"/>
            <w:vAlign w:val="center"/>
          </w:tcPr>
          <w:p w14:paraId="35FB332B">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素质目标2</w:t>
            </w:r>
          </w:p>
          <w:p w14:paraId="00E6B731">
            <w:pPr>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知识目标5</w:t>
            </w:r>
          </w:p>
          <w:p w14:paraId="063A8E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能力目标5</w:t>
            </w:r>
          </w:p>
        </w:tc>
        <w:tc>
          <w:tcPr>
            <w:tcW w:w="418" w:type="pct"/>
            <w:vAlign w:val="center"/>
          </w:tcPr>
          <w:p w14:paraId="2C7272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w:t>
            </w:r>
          </w:p>
        </w:tc>
        <w:tc>
          <w:tcPr>
            <w:tcW w:w="486" w:type="pct"/>
            <w:vAlign w:val="center"/>
          </w:tcPr>
          <w:p w14:paraId="2E700C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bl>
    <w:p w14:paraId="604A5C85">
      <w:pPr>
        <w:pStyle w:val="3"/>
        <w:bidi w:val="0"/>
        <w:rPr>
          <w:rFonts w:hint="eastAsia"/>
          <w:lang w:val="en-US" w:eastAsia="zh-CN"/>
        </w:rPr>
      </w:pPr>
      <w:r>
        <w:rPr>
          <w:rFonts w:hint="eastAsia"/>
          <w:lang w:val="en-US" w:eastAsia="zh-CN"/>
        </w:rPr>
        <w:t>六、课程考核与评价</w:t>
      </w:r>
    </w:p>
    <w:p w14:paraId="38DC6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111F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2838485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1C4F0D8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6EA894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63A9890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23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07981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71FD9B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7E0CB0C0">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5E02140F">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0FA821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7165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A67129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74BF98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157" w:type="pct"/>
            <w:tcBorders>
              <w:left w:val="single" w:color="auto" w:sz="4" w:space="0"/>
              <w:right w:val="single" w:color="auto" w:sz="4" w:space="0"/>
            </w:tcBorders>
            <w:vAlign w:val="center"/>
          </w:tcPr>
          <w:p w14:paraId="53D670F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0C9ACAB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2D8798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7387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AAD25B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562E846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1157" w:type="pct"/>
            <w:tcBorders>
              <w:left w:val="single" w:color="auto" w:sz="4" w:space="0"/>
              <w:right w:val="single" w:color="auto" w:sz="4" w:space="0"/>
            </w:tcBorders>
            <w:vAlign w:val="center"/>
          </w:tcPr>
          <w:p w14:paraId="092C1DD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4CC8917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D517F0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1E5F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A8841E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6592AD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30A65BD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以实际操作和项目提交方式进行</w:t>
            </w:r>
          </w:p>
        </w:tc>
        <w:tc>
          <w:tcPr>
            <w:tcW w:w="719" w:type="pct"/>
            <w:tcBorders>
              <w:left w:val="single" w:color="auto" w:sz="4" w:space="0"/>
              <w:right w:val="single" w:color="auto" w:sz="4" w:space="0"/>
            </w:tcBorders>
            <w:vAlign w:val="center"/>
          </w:tcPr>
          <w:p w14:paraId="5AEBACC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3EBF3D0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以学生实际操作能力和数据处理能力进行考核</w:t>
            </w:r>
          </w:p>
        </w:tc>
      </w:tr>
      <w:tr w14:paraId="16F2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100E02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157" w:type="pct"/>
            <w:tcBorders>
              <w:left w:val="single" w:color="auto" w:sz="4" w:space="0"/>
              <w:right w:val="single" w:color="auto" w:sz="4" w:space="0"/>
            </w:tcBorders>
            <w:vAlign w:val="center"/>
          </w:tcPr>
          <w:p w14:paraId="45E9D6A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0859B0A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272CB8C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D6B1E3A">
      <w:pPr>
        <w:pStyle w:val="3"/>
        <w:bidi w:val="0"/>
        <w:rPr>
          <w:rFonts w:hint="eastAsia"/>
          <w:lang w:val="en-US" w:eastAsia="zh-CN"/>
        </w:rPr>
      </w:pPr>
      <w:r>
        <w:rPr>
          <w:rFonts w:hint="eastAsia"/>
          <w:lang w:val="en-US" w:eastAsia="zh-CN"/>
        </w:rPr>
        <w:t>七、课程实施与保障</w:t>
      </w:r>
    </w:p>
    <w:p w14:paraId="0D050C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0EE16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D15599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A25C7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数据强国”、“数字创新”的课程思政价值链，结合中国科学家以及行业工程师的经历，将科技创新精神和工匠精神传递给学生，促使专业知识与思政教育水乳交融。通过融入数字经济发展趋势与国家大数据战略政策，增强学生的时代使命感与学习内驱力；通过介绍数据领域优秀从业者的典型事迹，培养学生严谨求实、精益求精的数据处理态度；通过解析数据技术演进中的创新案例，激发学生的创新创业意识；通过强化数据安全与网络安全教育，提升学生的风险防范意识和信息安全防护能力；融入安全教育，提高学生安全意识和防御安全能力，融入国防教学，树立学生科技报国的志向。</w:t>
      </w:r>
    </w:p>
    <w:p w14:paraId="400D83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11845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843D5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专职教师应具备双师素质资格，具有一定的实践经验，教学效果良好，职称和年龄结构合理。</w:t>
      </w:r>
    </w:p>
    <w:p w14:paraId="79FA78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F8899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1"/>
          <w:szCs w:val="21"/>
          <w:highlight w:val="none"/>
        </w:rPr>
      </w:pPr>
      <w:r>
        <w:rPr>
          <w:rFonts w:hint="eastAsia" w:ascii="宋体" w:hAnsi="宋体" w:eastAsia="宋体" w:cs="宋体"/>
          <w:sz w:val="24"/>
          <w:szCs w:val="24"/>
          <w:lang w:val="en-US" w:eastAsia="zh-CN"/>
        </w:rPr>
        <w:t>实施课程教学，校内应具备以下实训条件：多媒体专业教室、教学做一体化实训室和相关实训软件。</w:t>
      </w:r>
    </w:p>
    <w:p w14:paraId="1CF1F0FF">
      <w:pPr>
        <w:pStyle w:val="6"/>
        <w:ind w:firstLine="2319" w:firstLineChars="1100"/>
        <w:rPr>
          <w:rFonts w:hint="eastAsia" w:ascii="宋体" w:hAnsi="宋体" w:eastAsia="宋体" w:cs="宋体"/>
          <w:b/>
          <w:bCs/>
          <w:sz w:val="21"/>
          <w:szCs w:val="21"/>
          <w:highlight w:val="none"/>
          <w:lang w:val="en-US" w:eastAsia="zh-CN"/>
        </w:rPr>
      </w:pP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6"/>
        <w:gridCol w:w="2174"/>
        <w:gridCol w:w="1936"/>
        <w:gridCol w:w="1287"/>
      </w:tblGrid>
      <w:tr w14:paraId="0768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7C3BE3E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532" w:type="pct"/>
            <w:noWrap w:val="0"/>
            <w:vAlign w:val="center"/>
          </w:tcPr>
          <w:p w14:paraId="6C9E52F8">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实训室</w:t>
            </w:r>
          </w:p>
        </w:tc>
        <w:tc>
          <w:tcPr>
            <w:tcW w:w="1322" w:type="pct"/>
            <w:noWrap w:val="0"/>
            <w:vAlign w:val="center"/>
          </w:tcPr>
          <w:p w14:paraId="4E0D868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实训功能</w:t>
            </w:r>
          </w:p>
        </w:tc>
        <w:tc>
          <w:tcPr>
            <w:tcW w:w="1103" w:type="pct"/>
            <w:noWrap w:val="0"/>
            <w:vAlign w:val="center"/>
          </w:tcPr>
          <w:p w14:paraId="4027EC4E">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适用课程</w:t>
            </w:r>
          </w:p>
        </w:tc>
        <w:tc>
          <w:tcPr>
            <w:tcW w:w="982" w:type="pct"/>
            <w:noWrap w:val="0"/>
            <w:vAlign w:val="center"/>
          </w:tcPr>
          <w:p w14:paraId="19C8459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主要设备及数量</w:t>
            </w:r>
          </w:p>
        </w:tc>
        <w:tc>
          <w:tcPr>
            <w:tcW w:w="653" w:type="pct"/>
            <w:noWrap w:val="0"/>
            <w:vAlign w:val="center"/>
          </w:tcPr>
          <w:p w14:paraId="1CE9771B">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参考面积</w:t>
            </w:r>
          </w:p>
        </w:tc>
      </w:tr>
      <w:tr w14:paraId="3DBD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05" w:type="pct"/>
            <w:noWrap w:val="0"/>
            <w:vAlign w:val="center"/>
          </w:tcPr>
          <w:p w14:paraId="7EFBCD0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32" w:type="pct"/>
            <w:noWrap w:val="0"/>
            <w:vAlign w:val="center"/>
          </w:tcPr>
          <w:p w14:paraId="33725662">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商务数据分析与应用实训室</w:t>
            </w:r>
          </w:p>
        </w:tc>
        <w:tc>
          <w:tcPr>
            <w:tcW w:w="1322" w:type="pct"/>
            <w:noWrap w:val="0"/>
            <w:vAlign w:val="center"/>
          </w:tcPr>
          <w:p w14:paraId="7D860930">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利用博星卓越电子商务数据分析基础实训系统完成电子商务相关实训</w:t>
            </w:r>
          </w:p>
        </w:tc>
        <w:tc>
          <w:tcPr>
            <w:tcW w:w="1103" w:type="pct"/>
            <w:noWrap w:val="0"/>
            <w:vAlign w:val="center"/>
          </w:tcPr>
          <w:p w14:paraId="2AE2D72A">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据库技术与应用、信息技术、人工智能应用技术、OFFICE高级应用、电子商务基础、Python基础、零售基础、数据采集与处理、数据采集与处理实训、电子商务数据分析、数据分析技术、运营管理数据分析、产品数据分析、销售数据分析、市场数据分析、市场数据分析实训、客户数据分析、供应链数据分析、数据可视化</w:t>
            </w:r>
          </w:p>
        </w:tc>
        <w:tc>
          <w:tcPr>
            <w:tcW w:w="982" w:type="pct"/>
            <w:noWrap w:val="0"/>
            <w:vAlign w:val="center"/>
          </w:tcPr>
          <w:p w14:paraId="4602A79F">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多媒体投影机1台、微型电子计算机41台、服务器1台、交换机1台、互联网接入设备</w:t>
            </w:r>
          </w:p>
        </w:tc>
        <w:tc>
          <w:tcPr>
            <w:tcW w:w="653" w:type="pct"/>
            <w:noWrap w:val="0"/>
            <w:vAlign w:val="center"/>
          </w:tcPr>
          <w:p w14:paraId="78F8A7B5">
            <w:pPr>
              <w:pStyle w:val="8"/>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100m</w:t>
            </w:r>
            <w:r>
              <w:rPr>
                <w:rFonts w:hint="eastAsia" w:ascii="宋体" w:hAnsi="宋体" w:eastAsia="宋体" w:cs="宋体"/>
                <w:sz w:val="21"/>
                <w:szCs w:val="21"/>
                <w:vertAlign w:val="superscript"/>
                <w:lang w:val="en-US" w:eastAsia="zh-CN"/>
              </w:rPr>
              <w:t>2</w:t>
            </w:r>
          </w:p>
        </w:tc>
      </w:tr>
    </w:tbl>
    <w:p w14:paraId="7505A19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353BE75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E07AC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BB3BD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依据本课程标准选择或编写优质教材。教材的选用要依据本课程标准，根据本课程的特点，教材应体现思想性、科学性、趣味性和灵活性相结合的原则，具体应达到以下几点要求：</w:t>
      </w:r>
    </w:p>
    <w:p w14:paraId="53363C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①应体现职业教育的特点，并适应不同教学模式的需求。</w:t>
      </w:r>
    </w:p>
    <w:p w14:paraId="5A5FCA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②教材呈现形式上应图文并茂，尽量用图片、表格说明问题，尽量符合学生的阅读心理与习惯。</w:t>
      </w:r>
    </w:p>
    <w:p w14:paraId="728158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③教材应体现“互联网+”背景下，数字商贸“岗课赛证”融通新形态一体化教学模式，全面系统介绍市场营销的应用方法，如营销战略决策、4P策略等。</w:t>
      </w:r>
    </w:p>
    <w:p w14:paraId="6A3257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④对教材未涉及的新知识或新理论应在其他教材或参考资料中体现、补充。</w:t>
      </w:r>
    </w:p>
    <w:p w14:paraId="794F5B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C2C5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①按照高职学生的认知规律，采用现代化教学手段，制作与教学内容相配套的教学课件、动画、视频、微课等，建设校级、省级、国家级在线开放课程。</w:t>
      </w:r>
    </w:p>
    <w:p w14:paraId="043437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②积极利用互联网，如跨境电商专业国家教学资源库等网络资源，使教学内容从单一化转向多元化，从而拓展学生的知识和能力。</w:t>
      </w:r>
    </w:p>
    <w:p w14:paraId="699C596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4251D60">
      <w:pPr>
        <w:pStyle w:val="2"/>
      </w:pPr>
      <w:bookmarkStart w:id="91" w:name="_Toc3026"/>
      <w:bookmarkStart w:id="92" w:name="_Toc30645"/>
      <w:r>
        <w:rPr>
          <w:rFonts w:hint="eastAsia"/>
        </w:rPr>
        <w:t>《商务沟通》课程标准</w:t>
      </w:r>
      <w:bookmarkEnd w:id="91"/>
      <w:bookmarkEnd w:id="92"/>
    </w:p>
    <w:p w14:paraId="5E5DBDBB">
      <w:pPr>
        <w:pStyle w:val="3"/>
        <w:bidi w:val="0"/>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484"/>
        <w:gridCol w:w="1724"/>
        <w:gridCol w:w="991"/>
        <w:gridCol w:w="1147"/>
        <w:gridCol w:w="3206"/>
      </w:tblGrid>
      <w:tr w14:paraId="0B92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5F9749A4">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31" w:type="pct"/>
            <w:gridSpan w:val="3"/>
            <w:tcBorders>
              <w:top w:val="single" w:color="auto" w:sz="4" w:space="0"/>
              <w:left w:val="single" w:color="auto" w:sz="4" w:space="0"/>
              <w:bottom w:val="single" w:color="auto" w:sz="4" w:space="0"/>
              <w:right w:val="single" w:color="auto" w:sz="4" w:space="0"/>
            </w:tcBorders>
            <w:vAlign w:val="center"/>
          </w:tcPr>
          <w:p w14:paraId="170B5642">
            <w:pPr>
              <w:pStyle w:val="12"/>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商务沟通</w:t>
            </w:r>
          </w:p>
        </w:tc>
        <w:tc>
          <w:tcPr>
            <w:tcW w:w="582" w:type="pct"/>
            <w:tcBorders>
              <w:top w:val="single" w:color="auto" w:sz="4" w:space="0"/>
              <w:left w:val="single" w:color="auto" w:sz="4" w:space="0"/>
              <w:bottom w:val="single" w:color="auto" w:sz="4" w:space="0"/>
              <w:right w:val="single" w:color="auto" w:sz="4" w:space="0"/>
            </w:tcBorders>
            <w:vAlign w:val="center"/>
          </w:tcPr>
          <w:p w14:paraId="6294701F">
            <w:pPr>
              <w:pStyle w:val="12"/>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27" w:type="pct"/>
            <w:tcBorders>
              <w:top w:val="single" w:color="auto" w:sz="4" w:space="0"/>
              <w:left w:val="single" w:color="auto" w:sz="4" w:space="0"/>
              <w:bottom w:val="single" w:color="auto" w:sz="4" w:space="0"/>
              <w:right w:val="single" w:color="auto" w:sz="4" w:space="0"/>
            </w:tcBorders>
            <w:vAlign w:val="center"/>
          </w:tcPr>
          <w:p w14:paraId="7792CA71">
            <w:pPr>
              <w:pStyle w:val="12"/>
              <w:spacing w:before="0" w:beforeAutospacing="0" w:after="0" w:afterAutospacing="0"/>
              <w:ind w:right="-145"/>
              <w:jc w:val="center"/>
              <w:rPr>
                <w:rFonts w:ascii="宋体" w:hAnsi="宋体" w:eastAsia="宋体"/>
                <w:color w:val="FF0000"/>
                <w:sz w:val="21"/>
                <w:szCs w:val="21"/>
              </w:rPr>
            </w:pPr>
            <w:r>
              <w:rPr>
                <w:rFonts w:ascii="宋体" w:hAnsi="宋体" w:eastAsia="宋体"/>
                <w:color w:val="auto"/>
                <w:sz w:val="21"/>
                <w:szCs w:val="21"/>
              </w:rPr>
              <w:t>swsf25010</w:t>
            </w:r>
          </w:p>
        </w:tc>
      </w:tr>
      <w:tr w14:paraId="1869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1B40BE0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753" w:type="pct"/>
            <w:tcBorders>
              <w:top w:val="single" w:color="auto" w:sz="4" w:space="0"/>
              <w:left w:val="single" w:color="auto" w:sz="4" w:space="0"/>
              <w:bottom w:val="single" w:color="auto" w:sz="4" w:space="0"/>
              <w:right w:val="single" w:color="auto" w:sz="4" w:space="0"/>
            </w:tcBorders>
          </w:tcPr>
          <w:p w14:paraId="6AC40FD4">
            <w:pPr>
              <w:jc w:val="center"/>
            </w:pPr>
            <w:r>
              <w:rPr>
                <w:rFonts w:hint="eastAsia"/>
              </w:rPr>
              <w:t>20学时</w:t>
            </w:r>
          </w:p>
        </w:tc>
        <w:tc>
          <w:tcPr>
            <w:tcW w:w="875" w:type="pct"/>
            <w:tcBorders>
              <w:top w:val="single" w:color="auto" w:sz="4" w:space="0"/>
              <w:left w:val="single" w:color="auto" w:sz="4" w:space="0"/>
              <w:bottom w:val="single" w:color="auto" w:sz="4" w:space="0"/>
              <w:right w:val="single" w:color="auto" w:sz="4" w:space="0"/>
            </w:tcBorders>
          </w:tcPr>
          <w:p w14:paraId="688C67EC">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49D47D4">
            <w:pPr>
              <w:jc w:val="center"/>
            </w:pPr>
            <w:r>
              <w:rPr>
                <w:rFonts w:hint="eastAsia"/>
              </w:rPr>
              <w:t>4学时</w:t>
            </w:r>
          </w:p>
        </w:tc>
        <w:tc>
          <w:tcPr>
            <w:tcW w:w="582" w:type="pct"/>
            <w:tcBorders>
              <w:top w:val="single" w:color="auto" w:sz="4" w:space="0"/>
              <w:left w:val="single" w:color="auto" w:sz="4" w:space="0"/>
              <w:bottom w:val="single" w:color="auto" w:sz="4" w:space="0"/>
              <w:right w:val="single" w:color="auto" w:sz="4" w:space="0"/>
            </w:tcBorders>
            <w:vAlign w:val="center"/>
          </w:tcPr>
          <w:p w14:paraId="6CCD1F9A">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27" w:type="pct"/>
            <w:tcBorders>
              <w:top w:val="single" w:color="auto" w:sz="4" w:space="0"/>
              <w:left w:val="single" w:color="auto" w:sz="4" w:space="0"/>
              <w:bottom w:val="single" w:color="auto" w:sz="4" w:space="0"/>
              <w:right w:val="single" w:color="auto" w:sz="4" w:space="0"/>
            </w:tcBorders>
            <w:vAlign w:val="center"/>
          </w:tcPr>
          <w:p w14:paraId="07C87BAA">
            <w:pPr>
              <w:pStyle w:val="12"/>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1学分</w:t>
            </w:r>
          </w:p>
        </w:tc>
      </w:tr>
      <w:tr w14:paraId="471F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bottom w:val="single" w:color="auto" w:sz="4" w:space="0"/>
              <w:right w:val="single" w:color="auto" w:sz="4" w:space="0"/>
            </w:tcBorders>
          </w:tcPr>
          <w:p w14:paraId="1FB6B319">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40" w:type="pct"/>
            <w:gridSpan w:val="5"/>
            <w:tcBorders>
              <w:top w:val="single" w:color="auto" w:sz="4" w:space="0"/>
              <w:left w:val="single" w:color="auto" w:sz="4" w:space="0"/>
              <w:bottom w:val="single" w:color="auto" w:sz="4" w:space="0"/>
              <w:right w:val="single" w:color="auto" w:sz="4" w:space="0"/>
            </w:tcBorders>
          </w:tcPr>
          <w:p w14:paraId="1E0588D3">
            <w:pPr>
              <w:pStyle w:val="12"/>
              <w:spacing w:before="0" w:beforeAutospacing="0" w:after="0" w:afterAutospacing="0"/>
              <w:jc w:val="center"/>
              <w:rPr>
                <w:rFonts w:hint="default" w:asciiTheme="minorHAnsi" w:hAnsiTheme="minorHAnsi" w:eastAsiaTheme="minorEastAsia" w:cstheme="minorBidi"/>
                <w:color w:val="auto"/>
                <w:kern w:val="2"/>
                <w:sz w:val="21"/>
                <w:lang w:val="en-US" w:eastAsia="zh-CN"/>
              </w:rPr>
            </w:pPr>
            <w:r>
              <w:rPr>
                <w:rFonts w:hint="eastAsia" w:asciiTheme="minorHAnsi" w:hAnsiTheme="minorHAnsi" w:eastAsiaTheme="minorEastAsia" w:cstheme="minorBidi"/>
                <w:color w:val="auto"/>
                <w:kern w:val="2"/>
                <w:sz w:val="21"/>
                <w:lang w:val="en-US" w:eastAsia="zh-CN"/>
              </w:rPr>
              <w:t>商务数据分析与应用</w:t>
            </w:r>
          </w:p>
        </w:tc>
      </w:tr>
      <w:tr w14:paraId="4347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7F93B9E5">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31" w:type="pct"/>
            <w:gridSpan w:val="3"/>
            <w:tcBorders>
              <w:top w:val="single" w:color="auto" w:sz="4" w:space="0"/>
              <w:left w:val="single" w:color="auto" w:sz="4" w:space="0"/>
              <w:right w:val="single" w:color="auto" w:sz="4" w:space="0"/>
            </w:tcBorders>
          </w:tcPr>
          <w:p w14:paraId="79934066">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□专业核心课☑专业选修课□专业技能课</w:t>
            </w:r>
          </w:p>
        </w:tc>
        <w:tc>
          <w:tcPr>
            <w:tcW w:w="582" w:type="pct"/>
            <w:tcBorders>
              <w:top w:val="single" w:color="auto" w:sz="4" w:space="0"/>
              <w:left w:val="single" w:color="auto" w:sz="4" w:space="0"/>
              <w:bottom w:val="single" w:color="auto" w:sz="4" w:space="0"/>
              <w:right w:val="single" w:color="auto" w:sz="4" w:space="0"/>
            </w:tcBorders>
            <w:vAlign w:val="center"/>
          </w:tcPr>
          <w:p w14:paraId="1543D7FB">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627" w:type="pct"/>
            <w:tcBorders>
              <w:top w:val="single" w:color="auto" w:sz="4" w:space="0"/>
              <w:left w:val="single" w:color="auto" w:sz="4" w:space="0"/>
              <w:bottom w:val="single" w:color="auto" w:sz="4" w:space="0"/>
              <w:right w:val="single" w:color="auto" w:sz="4" w:space="0"/>
            </w:tcBorders>
            <w:vAlign w:val="center"/>
          </w:tcPr>
          <w:p w14:paraId="6DE127F3">
            <w:pPr>
              <w:pStyle w:val="12"/>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理实一体</w:t>
            </w:r>
          </w:p>
          <w:p w14:paraId="63B09D11">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7B08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58F57303">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40" w:type="pct"/>
            <w:gridSpan w:val="5"/>
            <w:tcBorders>
              <w:top w:val="single" w:color="auto" w:sz="4" w:space="0"/>
              <w:left w:val="single" w:color="auto" w:sz="4" w:space="0"/>
              <w:right w:val="single" w:color="auto" w:sz="4" w:space="0"/>
            </w:tcBorders>
          </w:tcPr>
          <w:p w14:paraId="73BDB1A9">
            <w:pPr>
              <w:pStyle w:val="12"/>
              <w:spacing w:before="0" w:beforeAutospacing="0" w:after="0" w:afterAutospacing="0"/>
              <w:jc w:val="center"/>
              <w:rPr>
                <w:rFonts w:hint="default" w:ascii="宋体" w:hAnsi="宋体" w:eastAsia="宋体"/>
                <w:color w:val="auto"/>
                <w:kern w:val="0"/>
                <w:sz w:val="21"/>
                <w:szCs w:val="21"/>
                <w:highlight w:val="none"/>
                <w:lang w:val="en-US" w:eastAsia="zh-CN"/>
              </w:rPr>
            </w:pPr>
            <w:r>
              <w:rPr>
                <w:rFonts w:hint="eastAsia" w:ascii="宋体" w:hAnsi="宋体" w:eastAsia="宋体"/>
                <w:color w:val="auto"/>
                <w:kern w:val="0"/>
                <w:sz w:val="21"/>
                <w:szCs w:val="21"/>
                <w:highlight w:val="none"/>
                <w:lang w:val="en-US" w:eastAsia="zh-CN"/>
              </w:rPr>
              <w:t>零售基础、应用文写作</w:t>
            </w:r>
          </w:p>
        </w:tc>
      </w:tr>
      <w:tr w14:paraId="06D7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699CF1D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40" w:type="pct"/>
            <w:gridSpan w:val="5"/>
            <w:tcBorders>
              <w:top w:val="single" w:color="auto" w:sz="4" w:space="0"/>
              <w:left w:val="single" w:color="auto" w:sz="4" w:space="0"/>
              <w:right w:val="single" w:color="auto" w:sz="4" w:space="0"/>
            </w:tcBorders>
          </w:tcPr>
          <w:p w14:paraId="79BB414C">
            <w:pPr>
              <w:pStyle w:val="12"/>
              <w:spacing w:before="0" w:beforeAutospacing="0" w:after="0" w:afterAutospacing="0"/>
              <w:jc w:val="center"/>
              <w:rPr>
                <w:rFonts w:hint="default" w:ascii="宋体" w:hAnsi="宋体" w:eastAsia="宋体"/>
                <w:color w:val="auto"/>
                <w:kern w:val="0"/>
                <w:sz w:val="21"/>
                <w:szCs w:val="21"/>
                <w:highlight w:val="none"/>
                <w:lang w:val="en-US" w:eastAsia="zh-CN"/>
              </w:rPr>
            </w:pPr>
            <w:r>
              <w:rPr>
                <w:rFonts w:hint="eastAsia" w:ascii="宋体" w:hAnsi="宋体" w:eastAsia="宋体"/>
                <w:color w:val="auto"/>
                <w:kern w:val="0"/>
                <w:sz w:val="21"/>
                <w:szCs w:val="21"/>
                <w:highlight w:val="none"/>
                <w:lang w:val="en-US" w:eastAsia="zh-CN"/>
              </w:rPr>
              <w:t>国际贸易基础实务、网店运营、新媒体营销</w:t>
            </w:r>
          </w:p>
        </w:tc>
      </w:tr>
      <w:tr w14:paraId="2FF0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shd w:val="clear" w:color="auto" w:fill="auto"/>
            <w:vAlign w:val="center"/>
          </w:tcPr>
          <w:p w14:paraId="73790EDC">
            <w:pPr>
              <w:jc w:val="center"/>
              <w:rPr>
                <w:b/>
              </w:rPr>
            </w:pPr>
            <w:r>
              <w:rPr>
                <w:rFonts w:hint="eastAsia" w:ascii="Arial" w:hAnsi="Arial" w:eastAsia="宋体" w:cs="Arial"/>
                <w:b/>
              </w:rPr>
              <w:t>选用</w:t>
            </w:r>
            <w:r>
              <w:rPr>
                <w:rFonts w:ascii="Arial" w:hAnsi="Arial" w:eastAsia="宋体" w:cs="Arial"/>
                <w:b/>
              </w:rPr>
              <w:t>教材</w:t>
            </w:r>
          </w:p>
        </w:tc>
        <w:tc>
          <w:tcPr>
            <w:tcW w:w="4340" w:type="pct"/>
            <w:gridSpan w:val="5"/>
            <w:tcBorders>
              <w:top w:val="single" w:color="auto" w:sz="4" w:space="0"/>
              <w:left w:val="single" w:color="auto" w:sz="4" w:space="0"/>
              <w:right w:val="single" w:color="auto" w:sz="4" w:space="0"/>
            </w:tcBorders>
            <w:shd w:val="clear" w:color="auto" w:fill="auto"/>
          </w:tcPr>
          <w:p w14:paraId="13435B2A">
            <w:pPr>
              <w:rPr>
                <w:rFonts w:ascii="Arial" w:hAnsi="Arial" w:eastAsia="宋体" w:cs="Arial"/>
              </w:rPr>
            </w:pPr>
            <w:r>
              <w:rPr>
                <w:rFonts w:ascii="Arial" w:hAnsi="Arial" w:eastAsia="宋体" w:cs="Arial"/>
              </w:rPr>
              <w:t>《</w:t>
            </w:r>
            <w:r>
              <w:rPr>
                <w:rFonts w:hint="eastAsia" w:ascii="Arial" w:hAnsi="Arial" w:eastAsia="宋体" w:cs="Arial"/>
              </w:rPr>
              <w:t>演讲与口才</w:t>
            </w:r>
            <w:r>
              <w:rPr>
                <w:rFonts w:ascii="Arial" w:hAnsi="Arial" w:eastAsia="宋体" w:cs="Arial"/>
              </w:rPr>
              <w:t>》（</w:t>
            </w:r>
            <w:r>
              <w:rPr>
                <w:rFonts w:hint="eastAsia" w:ascii="Arial" w:hAnsi="Arial" w:eastAsia="宋体" w:cs="Arial"/>
              </w:rPr>
              <w:t>作者：赵巧丽，出版社：教育科学出版社，出版年份：2024，ISBN号:978-7-5191-3962-9</w:t>
            </w:r>
            <w:r>
              <w:rPr>
                <w:rFonts w:ascii="Arial" w:hAnsi="Arial" w:eastAsia="宋体" w:cs="Arial"/>
              </w:rPr>
              <w:t>)</w:t>
            </w:r>
          </w:p>
        </w:tc>
      </w:tr>
      <w:tr w14:paraId="03E2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13109892">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31" w:type="pct"/>
            <w:gridSpan w:val="3"/>
            <w:tcBorders>
              <w:top w:val="single" w:color="auto" w:sz="4" w:space="0"/>
              <w:left w:val="single" w:color="auto" w:sz="4" w:space="0"/>
              <w:right w:val="single" w:color="auto" w:sz="4" w:space="0"/>
            </w:tcBorders>
          </w:tcPr>
          <w:p w14:paraId="29E47F0E">
            <w:pPr>
              <w:widowControl/>
              <w:jc w:val="center"/>
            </w:pPr>
            <w:r>
              <w:rPr>
                <w:rFonts w:hint="eastAsia"/>
              </w:rPr>
              <w:t>张军师</w:t>
            </w:r>
          </w:p>
        </w:tc>
        <w:tc>
          <w:tcPr>
            <w:tcW w:w="582" w:type="pct"/>
            <w:tcBorders>
              <w:top w:val="single" w:color="auto" w:sz="4" w:space="0"/>
              <w:left w:val="single" w:color="auto" w:sz="4" w:space="0"/>
              <w:bottom w:val="single" w:color="auto" w:sz="4" w:space="0"/>
              <w:right w:val="single" w:color="auto" w:sz="4" w:space="0"/>
            </w:tcBorders>
            <w:vAlign w:val="center"/>
          </w:tcPr>
          <w:p w14:paraId="56A2182C">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27" w:type="pct"/>
            <w:tcBorders>
              <w:top w:val="single" w:color="auto" w:sz="4" w:space="0"/>
              <w:left w:val="single" w:color="auto" w:sz="4" w:space="0"/>
              <w:bottom w:val="single" w:color="auto" w:sz="4" w:space="0"/>
              <w:right w:val="single" w:color="auto" w:sz="4" w:space="0"/>
            </w:tcBorders>
            <w:vAlign w:val="center"/>
          </w:tcPr>
          <w:p w14:paraId="56597C74">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303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pct"/>
            <w:tcBorders>
              <w:top w:val="single" w:color="auto" w:sz="4" w:space="0"/>
              <w:left w:val="single" w:color="auto" w:sz="4" w:space="0"/>
              <w:right w:val="single" w:color="auto" w:sz="4" w:space="0"/>
            </w:tcBorders>
            <w:vAlign w:val="center"/>
          </w:tcPr>
          <w:p w14:paraId="07A20C0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31" w:type="pct"/>
            <w:gridSpan w:val="3"/>
            <w:tcBorders>
              <w:top w:val="single" w:color="auto" w:sz="4" w:space="0"/>
              <w:left w:val="single" w:color="auto" w:sz="4" w:space="0"/>
              <w:right w:val="single" w:color="auto" w:sz="4" w:space="0"/>
            </w:tcBorders>
          </w:tcPr>
          <w:p w14:paraId="02E66330">
            <w:pPr>
              <w:widowControl/>
              <w:jc w:val="center"/>
              <w:rPr>
                <w:rFonts w:hint="eastAsia" w:eastAsiaTheme="minorEastAsia"/>
                <w:lang w:val="en-US" w:eastAsia="zh-CN"/>
              </w:rPr>
            </w:pPr>
            <w:r>
              <w:rPr>
                <w:rFonts w:hint="eastAsia"/>
                <w:lang w:val="en-US" w:eastAsia="zh-CN"/>
              </w:rPr>
              <w:t>李筱淼</w:t>
            </w:r>
          </w:p>
        </w:tc>
        <w:tc>
          <w:tcPr>
            <w:tcW w:w="582" w:type="pct"/>
            <w:tcBorders>
              <w:top w:val="single" w:color="auto" w:sz="4" w:space="0"/>
              <w:left w:val="single" w:color="auto" w:sz="4" w:space="0"/>
              <w:bottom w:val="single" w:color="auto" w:sz="4" w:space="0"/>
              <w:right w:val="single" w:color="auto" w:sz="4" w:space="0"/>
            </w:tcBorders>
            <w:vAlign w:val="center"/>
          </w:tcPr>
          <w:p w14:paraId="00DBD132">
            <w:pPr>
              <w:pStyle w:val="12"/>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27" w:type="pct"/>
            <w:tcBorders>
              <w:top w:val="single" w:color="auto" w:sz="4" w:space="0"/>
              <w:left w:val="single" w:color="auto" w:sz="4" w:space="0"/>
              <w:bottom w:val="single" w:color="auto" w:sz="4" w:space="0"/>
              <w:right w:val="single" w:color="auto" w:sz="4" w:space="0"/>
            </w:tcBorders>
            <w:vAlign w:val="center"/>
          </w:tcPr>
          <w:p w14:paraId="259337A7">
            <w:pPr>
              <w:pStyle w:val="12"/>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2340FDF">
      <w:pPr>
        <w:pStyle w:val="3"/>
        <w:bidi w:val="0"/>
      </w:pPr>
      <w:r>
        <w:rPr>
          <w:rFonts w:hint="eastAsia"/>
        </w:rPr>
        <w:t>二、课程定位</w:t>
      </w:r>
    </w:p>
    <w:p w14:paraId="36FA2348">
      <w:pPr>
        <w:adjustRightInd w:val="0"/>
        <w:snapToGrid w:val="0"/>
        <w:spacing w:line="440" w:lineRule="exact"/>
        <w:ind w:firstLine="480" w:firstLineChars="200"/>
        <w:rPr>
          <w:rFonts w:hint="eastAsia" w:ascii="黑体" w:hAnsi="黑体" w:eastAsia="黑体" w:cs="黑体"/>
          <w:sz w:val="28"/>
          <w:szCs w:val="28"/>
        </w:rPr>
      </w:pPr>
      <w:r>
        <w:rPr>
          <w:rFonts w:hint="eastAsia" w:asciiTheme="minorEastAsia" w:hAnsiTheme="minorEastAsia" w:cstheme="minorEastAsia"/>
          <w:sz w:val="24"/>
        </w:rPr>
        <w:t>本课程是高职商务相关专业选修的一门专业基础课程，是面向全体高职学生开设的理论+实践课程，对接各专业人才培养目标，面向职场通用工作岗位，培养学生具备职场必备的沟通表达职业素质，具备高效沟通、精准表达、灵活应变的能力，为后续职业规划与就业指导、商务谈判等课程学习以及职场综合能力提升奠定基础。同时，将课程思政内容融入课程核心内容体系，帮助学生树立正确的沟通价值观，养成尊重他人、诚信友善、勇于担当的职业品格。</w:t>
      </w:r>
    </w:p>
    <w:p w14:paraId="7BCD62B9">
      <w:pPr>
        <w:pStyle w:val="3"/>
        <w:bidi w:val="0"/>
      </w:pPr>
      <w:r>
        <w:rPr>
          <w:rFonts w:hint="eastAsia"/>
        </w:rPr>
        <w:t>三、课程设计思路</w:t>
      </w:r>
    </w:p>
    <w:p w14:paraId="3476FDD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依据高职各专业人才培养方案、职场沟通岗位需求及优质教材确定教学内容，从沟通基础理论出发，掌握语言表达、非语言表达等核心技能，再结合不同场景强化实践应用；然后，了解新时代沟通场景的新形式，最终实现沟通能力与职业素养的融合提升。教学形式上，理论部分采用多媒体、案例分析、情景模拟等课堂授课方式，实践部分通过角色扮演、实训演练、职场模拟等方式开展。采用“分层次、课内外相结合”的模块化教学模式，发挥教师的专业特长，拓宽学生的沟通视野。结合 OBE 教学理念，构建“立德修身、职业素养”的课程思政价值链，融入古今优秀沟通案例、行业楷模的沟通事迹，将诚信、尊重、责任等思政元素与专业知识有机融合。重视传统教学手段与现代信息化平台的结合，构筑全方位多视角的教学模式。改革评价方式，强化过程考核，建立“知识+技能+素养+思政”的多维度考核评价体系，注重知识传授、素质培养与创新能力提升一体化。对接1+X职业技能等级证书（如职业沟通技能证书）、职业技能大赛等要求重构教学内容，以培养适应职场需求的高素质复合型技能人才为目标，实现“岗课赛证”融通。</w:t>
      </w:r>
    </w:p>
    <w:p w14:paraId="04B46F83">
      <w:pPr>
        <w:pStyle w:val="3"/>
        <w:bidi w:val="0"/>
      </w:pPr>
      <w:r>
        <w:rPr>
          <w:rFonts w:hint="eastAsia"/>
        </w:rPr>
        <w:t>四、课程目标</w:t>
      </w:r>
    </w:p>
    <w:p w14:paraId="2DF4C96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6809C63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1.能说出沟通与口才的核心概念、基本原则和基本流程；</w:t>
      </w:r>
    </w:p>
    <w:p w14:paraId="009ED78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2.能熟悉语言表达、非语言表达的基础技巧和不同沟通场景的特点；</w:t>
      </w:r>
    </w:p>
    <w:p w14:paraId="1433DDA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3.能掌握职场沟通、公众演讲、人际协商等场景的沟通方法；</w:t>
      </w:r>
    </w:p>
    <w:p w14:paraId="2A4E4FD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4.能了解线上沟通、跨文化沟通等新型沟通形式的规则和技巧；</w:t>
      </w:r>
    </w:p>
    <w:p w14:paraId="41B706F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5.能再现沟通中常见问题的分析方法和解决思路。</w:t>
      </w:r>
    </w:p>
    <w:p w14:paraId="50A941FE">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427F972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1.精通日常沟通、职场沟通中的语言组织和表达技巧；</w:t>
      </w:r>
    </w:p>
    <w:p w14:paraId="3D582EB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2.善用非语言沟通工具提升沟通效果；</w:t>
      </w:r>
    </w:p>
    <w:p w14:paraId="23195F1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3.能独立完成公众演讲、职场汇报等表达类任务；</w:t>
      </w:r>
    </w:p>
    <w:p w14:paraId="2526629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4.能灵活应对沟通中的冲突与分歧，具备协商和化解矛盾的能力；</w:t>
      </w:r>
    </w:p>
    <w:p w14:paraId="44E71D2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5.能熟练运用线上沟通工具开展高效的跨场景沟通。</w:t>
      </w:r>
    </w:p>
    <w:p w14:paraId="206E0D34">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1366D9A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1.培养学生尊重他人、换位思考的沟通素养；</w:t>
      </w:r>
    </w:p>
    <w:p w14:paraId="63B40F2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2.培养学生自信从容、落落大方的表达气质；</w:t>
      </w:r>
    </w:p>
    <w:p w14:paraId="7F6F226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3.培养学生诚实守信、言行一致的职业品格；</w:t>
      </w:r>
    </w:p>
    <w:p w14:paraId="73BAC0E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4.培养学生灵活应变、适应不同沟通场景的综合素养；</w:t>
      </w:r>
    </w:p>
    <w:p w14:paraId="6B8127A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5.培养学生团队协作、主动沟通的职业习惯。</w:t>
      </w:r>
    </w:p>
    <w:p w14:paraId="636AE06D">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1296CE0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1.职业道德：树立“爱岗敬业、诚实守信、精益求精”的职业理念，遵守行业职业道德规范和岗位行为准则；​</w:t>
      </w:r>
    </w:p>
    <w:p w14:paraId="2A4A1FB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2.工匠精神：培育“严谨细致、追求卓越、持之以恒”的工匠精神，杜绝敷衍了事、投机取巧的工作态度；​</w:t>
      </w:r>
    </w:p>
    <w:p w14:paraId="7E3ECD6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3.法治意识：增强法治观念，自觉遵守行业相关法律法规和规章制度，做到依法从业、合规操作；​</w:t>
      </w:r>
    </w:p>
    <w:p w14:paraId="28CDE48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141A7E0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5.家国情怀：结合行业发展历程和国家重大工程案例，激发民族自豪感和爱国热情，培养“强国有我”的使命意识；​</w:t>
      </w:r>
    </w:p>
    <w:p w14:paraId="6B23D5D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6.创新意识：鼓励突破思维定势，勇于探索新技术、新方法，培养敢为人先、勇于担当的创新精神；​</w:t>
      </w:r>
    </w:p>
    <w:p w14:paraId="787E5C7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7.生态文明：树立绿色发展理念，在实践操作中注重节能减排、环境保护，践行生态责任。</w:t>
      </w:r>
    </w:p>
    <w:p w14:paraId="70F9F9AB">
      <w:pPr>
        <w:pStyle w:val="3"/>
        <w:bidi w:val="0"/>
        <w:rPr>
          <w:rFonts w:hint="eastAsia"/>
        </w:rPr>
      </w:pPr>
      <w:r>
        <w:rPr>
          <w:rFonts w:hint="eastAsia"/>
          <w:lang w:val="en-US" w:eastAsia="zh-CN"/>
        </w:rPr>
        <w:t>五、</w:t>
      </w:r>
      <w:r>
        <w:rPr>
          <w:rFonts w:hint="eastAsia"/>
        </w:rPr>
        <w:t>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412"/>
        <w:gridCol w:w="909"/>
        <w:gridCol w:w="960"/>
        <w:gridCol w:w="944"/>
        <w:gridCol w:w="944"/>
        <w:gridCol w:w="1985"/>
        <w:gridCol w:w="712"/>
        <w:gridCol w:w="775"/>
      </w:tblGrid>
      <w:tr w14:paraId="5EE8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12" w:type="pct"/>
            <w:vAlign w:val="center"/>
          </w:tcPr>
          <w:p w14:paraId="317F643F">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学习情境（章）</w:t>
            </w:r>
          </w:p>
        </w:tc>
        <w:tc>
          <w:tcPr>
            <w:tcW w:w="716" w:type="pct"/>
            <w:vAlign w:val="center"/>
          </w:tcPr>
          <w:p w14:paraId="0DDAD5C2">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工作任务（节）</w:t>
            </w:r>
          </w:p>
        </w:tc>
        <w:tc>
          <w:tcPr>
            <w:tcW w:w="461" w:type="pct"/>
            <w:vAlign w:val="center"/>
          </w:tcPr>
          <w:p w14:paraId="5E9FDBFD">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知识点(A)</w:t>
            </w:r>
          </w:p>
        </w:tc>
        <w:tc>
          <w:tcPr>
            <w:tcW w:w="487" w:type="pct"/>
            <w:vAlign w:val="center"/>
          </w:tcPr>
          <w:p w14:paraId="01EBEA30">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技能点(B)</w:t>
            </w:r>
          </w:p>
        </w:tc>
        <w:tc>
          <w:tcPr>
            <w:tcW w:w="479" w:type="pct"/>
            <w:vAlign w:val="center"/>
          </w:tcPr>
          <w:p w14:paraId="21ADEA9B">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素质目标(C)</w:t>
            </w:r>
          </w:p>
        </w:tc>
        <w:tc>
          <w:tcPr>
            <w:tcW w:w="479" w:type="pct"/>
            <w:vAlign w:val="center"/>
          </w:tcPr>
          <w:p w14:paraId="2640A603">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b/>
                <w:bCs/>
                <w:szCs w:val="21"/>
              </w:rPr>
            </w:pPr>
            <w:r>
              <w:rPr>
                <w:rFonts w:hint="eastAsia" w:ascii="宋体" w:hAnsi="宋体" w:eastAsia="宋体" w:cs="宋体"/>
                <w:b/>
                <w:bCs/>
                <w:sz w:val="21"/>
                <w:szCs w:val="21"/>
                <w:highlight w:val="none"/>
                <w:lang w:val="en-US" w:eastAsia="zh-CN"/>
              </w:rPr>
              <w:t>思政元素(D)</w:t>
            </w:r>
          </w:p>
        </w:tc>
        <w:tc>
          <w:tcPr>
            <w:tcW w:w="1007" w:type="pct"/>
            <w:vAlign w:val="center"/>
          </w:tcPr>
          <w:p w14:paraId="0D1949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对应培养规格支撑要点</w:t>
            </w:r>
          </w:p>
        </w:tc>
        <w:tc>
          <w:tcPr>
            <w:tcW w:w="361" w:type="pct"/>
            <w:vAlign w:val="center"/>
          </w:tcPr>
          <w:p w14:paraId="799CF5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学时</w:t>
            </w:r>
          </w:p>
        </w:tc>
        <w:tc>
          <w:tcPr>
            <w:tcW w:w="393" w:type="pct"/>
            <w:vAlign w:val="center"/>
          </w:tcPr>
          <w:p w14:paraId="1472B8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备注</w:t>
            </w:r>
          </w:p>
        </w:tc>
      </w:tr>
      <w:tr w14:paraId="30A1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restart"/>
            <w:vAlign w:val="center"/>
          </w:tcPr>
          <w:p w14:paraId="3CEC28F0">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沟通与口才基础认知</w:t>
            </w:r>
          </w:p>
        </w:tc>
        <w:tc>
          <w:tcPr>
            <w:tcW w:w="716" w:type="pct"/>
            <w:vAlign w:val="center"/>
          </w:tcPr>
          <w:p w14:paraId="2CFD3646">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沟通的核心概念与原则</w:t>
            </w:r>
          </w:p>
        </w:tc>
        <w:tc>
          <w:tcPr>
            <w:tcW w:w="461" w:type="pct"/>
            <w:vAlign w:val="center"/>
          </w:tcPr>
          <w:p w14:paraId="69C5806A">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A1</w:t>
            </w:r>
          </w:p>
        </w:tc>
        <w:tc>
          <w:tcPr>
            <w:tcW w:w="487" w:type="pct"/>
            <w:vAlign w:val="center"/>
          </w:tcPr>
          <w:p w14:paraId="57318A9C">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B1</w:t>
            </w:r>
          </w:p>
        </w:tc>
        <w:tc>
          <w:tcPr>
            <w:tcW w:w="479" w:type="pct"/>
            <w:vAlign w:val="center"/>
          </w:tcPr>
          <w:p w14:paraId="0042A136">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C1</w:t>
            </w:r>
          </w:p>
        </w:tc>
        <w:tc>
          <w:tcPr>
            <w:tcW w:w="479" w:type="pct"/>
            <w:vAlign w:val="center"/>
          </w:tcPr>
          <w:p w14:paraId="690CF2AE">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D1D2</w:t>
            </w:r>
          </w:p>
        </w:tc>
        <w:tc>
          <w:tcPr>
            <w:tcW w:w="1007" w:type="pct"/>
            <w:vAlign w:val="center"/>
          </w:tcPr>
          <w:p w14:paraId="7F3FDC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4DB8CC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2FB07CFB">
            <w:pPr>
              <w:widowControl/>
              <w:ind w:firstLine="210" w:firstLineChars="100"/>
              <w:jc w:val="left"/>
              <w:rPr>
                <w:rFonts w:hint="default" w:ascii="宋体" w:hAnsi="宋体" w:eastAsia="宋体" w:cs="宋体"/>
                <w:color w:val="000000"/>
                <w:kern w:val="0"/>
                <w:sz w:val="21"/>
                <w:szCs w:val="20"/>
                <w:lang w:val="en-US"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25AB78C2">
            <w:pPr>
              <w:widowControl/>
              <w:jc w:val="left"/>
              <w:rPr>
                <w:rFonts w:hint="eastAsia" w:ascii="宋体" w:hAnsi="宋体" w:eastAsia="宋体" w:cs="宋体"/>
                <w:sz w:val="21"/>
                <w:szCs w:val="20"/>
                <w:lang w:val="en-US" w:eastAsia="zh-CN" w:bidi="ar-SA"/>
              </w:rPr>
            </w:pPr>
            <w:r>
              <w:rPr>
                <w:rFonts w:hint="eastAsia" w:ascii="宋体" w:hAnsi="宋体" w:eastAsia="宋体" w:cs="宋体"/>
                <w:color w:val="000000"/>
                <w:kern w:val="0"/>
                <w:sz w:val="21"/>
                <w:szCs w:val="20"/>
                <w:lang w:bidi="ar"/>
              </w:rPr>
              <w:t>2</w:t>
            </w:r>
          </w:p>
        </w:tc>
        <w:tc>
          <w:tcPr>
            <w:tcW w:w="393" w:type="pct"/>
            <w:vAlign w:val="center"/>
          </w:tcPr>
          <w:p w14:paraId="2D34470E">
            <w:pPr>
              <w:widowControl/>
              <w:jc w:val="left"/>
              <w:rPr>
                <w:rFonts w:hint="eastAsia" w:ascii="宋体" w:hAnsi="宋体" w:eastAsia="宋体" w:cs="宋体"/>
                <w:color w:val="000000"/>
                <w:kern w:val="0"/>
                <w:sz w:val="21"/>
                <w:szCs w:val="20"/>
                <w:lang w:bidi="ar"/>
              </w:rPr>
            </w:pPr>
          </w:p>
        </w:tc>
      </w:tr>
      <w:tr w14:paraId="10B3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continue"/>
          </w:tcPr>
          <w:p w14:paraId="177D9DF6">
            <w:pPr>
              <w:adjustRightInd w:val="0"/>
              <w:snapToGrid w:val="0"/>
              <w:ind w:firstLine="420" w:firstLineChars="200"/>
              <w:rPr>
                <w:rFonts w:hint="eastAsia" w:ascii="宋体" w:hAnsi="宋体" w:eastAsia="宋体" w:cs="宋体"/>
                <w:sz w:val="21"/>
                <w:szCs w:val="20"/>
              </w:rPr>
            </w:pPr>
          </w:p>
        </w:tc>
        <w:tc>
          <w:tcPr>
            <w:tcW w:w="716" w:type="pct"/>
            <w:vAlign w:val="center"/>
          </w:tcPr>
          <w:p w14:paraId="45C01281">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口才表达的基础要素</w:t>
            </w:r>
          </w:p>
        </w:tc>
        <w:tc>
          <w:tcPr>
            <w:tcW w:w="461" w:type="pct"/>
            <w:vAlign w:val="center"/>
          </w:tcPr>
          <w:p w14:paraId="01B8AE8B">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A1</w:t>
            </w:r>
          </w:p>
        </w:tc>
        <w:tc>
          <w:tcPr>
            <w:tcW w:w="487" w:type="pct"/>
            <w:vAlign w:val="center"/>
          </w:tcPr>
          <w:p w14:paraId="016F731C">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B2</w:t>
            </w:r>
          </w:p>
        </w:tc>
        <w:tc>
          <w:tcPr>
            <w:tcW w:w="479" w:type="pct"/>
            <w:vAlign w:val="center"/>
          </w:tcPr>
          <w:p w14:paraId="16B8E6F6">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C1</w:t>
            </w:r>
          </w:p>
        </w:tc>
        <w:tc>
          <w:tcPr>
            <w:tcW w:w="479" w:type="pct"/>
            <w:vAlign w:val="center"/>
          </w:tcPr>
          <w:p w14:paraId="4E7E2832">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D1D2</w:t>
            </w:r>
          </w:p>
        </w:tc>
        <w:tc>
          <w:tcPr>
            <w:tcW w:w="1007" w:type="pct"/>
            <w:vAlign w:val="center"/>
          </w:tcPr>
          <w:p w14:paraId="33D64B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59B766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785854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71191C8B">
            <w:pPr>
              <w:widowControl/>
              <w:jc w:val="left"/>
              <w:rPr>
                <w:rFonts w:hint="eastAsia" w:ascii="宋体" w:hAnsi="宋体" w:eastAsia="宋体" w:cs="宋体"/>
                <w:sz w:val="21"/>
                <w:szCs w:val="20"/>
                <w:lang w:val="en-US" w:eastAsia="zh-CN" w:bidi="ar-SA"/>
              </w:rPr>
            </w:pPr>
            <w:r>
              <w:rPr>
                <w:rFonts w:hint="eastAsia" w:ascii="宋体" w:hAnsi="宋体" w:eastAsia="宋体" w:cs="宋体"/>
                <w:color w:val="000000"/>
                <w:kern w:val="0"/>
                <w:sz w:val="21"/>
                <w:szCs w:val="20"/>
                <w:lang w:bidi="ar"/>
              </w:rPr>
              <w:t>2</w:t>
            </w:r>
          </w:p>
        </w:tc>
        <w:tc>
          <w:tcPr>
            <w:tcW w:w="393" w:type="pct"/>
            <w:vAlign w:val="center"/>
          </w:tcPr>
          <w:p w14:paraId="252C6972">
            <w:pPr>
              <w:widowControl/>
              <w:jc w:val="left"/>
              <w:rPr>
                <w:rFonts w:hint="eastAsia" w:ascii="宋体" w:hAnsi="宋体" w:eastAsia="宋体" w:cs="宋体"/>
                <w:color w:val="000000"/>
                <w:kern w:val="0"/>
                <w:sz w:val="21"/>
                <w:szCs w:val="20"/>
                <w:lang w:bidi="ar"/>
              </w:rPr>
            </w:pPr>
          </w:p>
        </w:tc>
      </w:tr>
      <w:tr w14:paraId="2D18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restart"/>
            <w:vAlign w:val="center"/>
          </w:tcPr>
          <w:p w14:paraId="3CCA4144">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语言表达技巧实训</w:t>
            </w:r>
          </w:p>
        </w:tc>
        <w:tc>
          <w:tcPr>
            <w:tcW w:w="716" w:type="pct"/>
            <w:vAlign w:val="center"/>
          </w:tcPr>
          <w:p w14:paraId="1DA1D7B5">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日常沟通的语言技巧</w:t>
            </w:r>
          </w:p>
        </w:tc>
        <w:tc>
          <w:tcPr>
            <w:tcW w:w="461" w:type="pct"/>
            <w:vAlign w:val="center"/>
          </w:tcPr>
          <w:p w14:paraId="42168AAD">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A2</w:t>
            </w:r>
          </w:p>
        </w:tc>
        <w:tc>
          <w:tcPr>
            <w:tcW w:w="487" w:type="pct"/>
            <w:vAlign w:val="center"/>
          </w:tcPr>
          <w:p w14:paraId="563EBC74">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B2</w:t>
            </w:r>
          </w:p>
        </w:tc>
        <w:tc>
          <w:tcPr>
            <w:tcW w:w="479" w:type="pct"/>
            <w:vAlign w:val="center"/>
          </w:tcPr>
          <w:p w14:paraId="1E8EE79F">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C2</w:t>
            </w:r>
          </w:p>
        </w:tc>
        <w:tc>
          <w:tcPr>
            <w:tcW w:w="479" w:type="pct"/>
            <w:vAlign w:val="center"/>
          </w:tcPr>
          <w:p w14:paraId="402F651B">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D1D2</w:t>
            </w:r>
          </w:p>
        </w:tc>
        <w:tc>
          <w:tcPr>
            <w:tcW w:w="1007" w:type="pct"/>
            <w:vAlign w:val="center"/>
          </w:tcPr>
          <w:p w14:paraId="59C863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52EC8F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2B493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011B1589">
            <w:pPr>
              <w:widowControl/>
              <w:jc w:val="left"/>
              <w:rPr>
                <w:rFonts w:hint="eastAsia" w:ascii="宋体" w:hAnsi="宋体" w:eastAsia="宋体" w:cs="宋体"/>
                <w:sz w:val="21"/>
                <w:szCs w:val="20"/>
                <w:lang w:val="en-US" w:eastAsia="zh-CN" w:bidi="ar-SA"/>
              </w:rPr>
            </w:pPr>
            <w:r>
              <w:rPr>
                <w:rFonts w:hint="eastAsia" w:ascii="宋体" w:hAnsi="宋体" w:eastAsia="宋体" w:cs="宋体"/>
                <w:color w:val="000000"/>
                <w:kern w:val="0"/>
                <w:sz w:val="21"/>
                <w:szCs w:val="20"/>
                <w:lang w:bidi="ar"/>
              </w:rPr>
              <w:t>3</w:t>
            </w:r>
          </w:p>
        </w:tc>
        <w:tc>
          <w:tcPr>
            <w:tcW w:w="393" w:type="pct"/>
            <w:vAlign w:val="center"/>
          </w:tcPr>
          <w:p w14:paraId="554FAB2B">
            <w:pPr>
              <w:widowControl/>
              <w:jc w:val="left"/>
              <w:rPr>
                <w:rFonts w:hint="eastAsia" w:ascii="宋体" w:hAnsi="宋体" w:eastAsia="宋体" w:cs="宋体"/>
                <w:color w:val="000000"/>
                <w:kern w:val="0"/>
                <w:sz w:val="21"/>
                <w:szCs w:val="20"/>
                <w:lang w:bidi="ar"/>
              </w:rPr>
            </w:pPr>
          </w:p>
        </w:tc>
      </w:tr>
      <w:tr w14:paraId="1D03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continue"/>
            <w:vAlign w:val="center"/>
          </w:tcPr>
          <w:p w14:paraId="12C37EFB">
            <w:pPr>
              <w:jc w:val="left"/>
              <w:rPr>
                <w:rFonts w:hint="eastAsia" w:ascii="宋体" w:hAnsi="宋体" w:eastAsia="宋体" w:cs="宋体"/>
                <w:sz w:val="21"/>
                <w:szCs w:val="20"/>
              </w:rPr>
            </w:pPr>
          </w:p>
        </w:tc>
        <w:tc>
          <w:tcPr>
            <w:tcW w:w="716" w:type="pct"/>
            <w:vAlign w:val="center"/>
          </w:tcPr>
          <w:p w14:paraId="0E4A8049">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职场沟通的语言技巧</w:t>
            </w:r>
          </w:p>
        </w:tc>
        <w:tc>
          <w:tcPr>
            <w:tcW w:w="461" w:type="pct"/>
            <w:vAlign w:val="center"/>
          </w:tcPr>
          <w:p w14:paraId="028BC115">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A2</w:t>
            </w:r>
          </w:p>
        </w:tc>
        <w:tc>
          <w:tcPr>
            <w:tcW w:w="487" w:type="pct"/>
            <w:vAlign w:val="center"/>
          </w:tcPr>
          <w:p w14:paraId="62B31B4D">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B3</w:t>
            </w:r>
          </w:p>
        </w:tc>
        <w:tc>
          <w:tcPr>
            <w:tcW w:w="479" w:type="pct"/>
            <w:vAlign w:val="center"/>
          </w:tcPr>
          <w:p w14:paraId="11453DEF">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C2</w:t>
            </w:r>
          </w:p>
        </w:tc>
        <w:tc>
          <w:tcPr>
            <w:tcW w:w="479" w:type="pct"/>
            <w:vAlign w:val="center"/>
          </w:tcPr>
          <w:p w14:paraId="50708F9F">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D4</w:t>
            </w:r>
          </w:p>
        </w:tc>
        <w:tc>
          <w:tcPr>
            <w:tcW w:w="1007" w:type="pct"/>
            <w:vAlign w:val="center"/>
          </w:tcPr>
          <w:p w14:paraId="7C0FFA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2720E8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7A96F989">
            <w:pPr>
              <w:widowControl/>
              <w:ind w:firstLine="210" w:firstLineChars="100"/>
              <w:jc w:val="left"/>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5C12A7C3">
            <w:pPr>
              <w:widowControl/>
              <w:jc w:val="left"/>
              <w:rPr>
                <w:rFonts w:hint="eastAsia" w:ascii="宋体" w:hAnsi="宋体" w:eastAsia="宋体" w:cs="宋体"/>
                <w:sz w:val="21"/>
                <w:szCs w:val="20"/>
                <w:lang w:val="en-US" w:eastAsia="zh-CN" w:bidi="ar-SA"/>
              </w:rPr>
            </w:pPr>
            <w:r>
              <w:rPr>
                <w:rFonts w:hint="eastAsia" w:ascii="宋体" w:hAnsi="宋体" w:eastAsia="宋体" w:cs="宋体"/>
                <w:color w:val="000000"/>
                <w:kern w:val="0"/>
                <w:sz w:val="21"/>
                <w:szCs w:val="20"/>
                <w:lang w:bidi="ar"/>
              </w:rPr>
              <w:t>3</w:t>
            </w:r>
          </w:p>
        </w:tc>
        <w:tc>
          <w:tcPr>
            <w:tcW w:w="393" w:type="pct"/>
            <w:vAlign w:val="center"/>
          </w:tcPr>
          <w:p w14:paraId="34BD1FD7">
            <w:pPr>
              <w:widowControl/>
              <w:jc w:val="left"/>
              <w:rPr>
                <w:rFonts w:hint="eastAsia" w:ascii="宋体" w:hAnsi="宋体" w:eastAsia="宋体" w:cs="宋体"/>
                <w:color w:val="000000"/>
                <w:kern w:val="0"/>
                <w:sz w:val="21"/>
                <w:szCs w:val="20"/>
                <w:lang w:bidi="ar"/>
              </w:rPr>
            </w:pPr>
          </w:p>
        </w:tc>
      </w:tr>
      <w:tr w14:paraId="6FFE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restart"/>
            <w:vAlign w:val="center"/>
          </w:tcPr>
          <w:p w14:paraId="72862CD9">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非语言表达与应用</w:t>
            </w:r>
          </w:p>
        </w:tc>
        <w:tc>
          <w:tcPr>
            <w:tcW w:w="716" w:type="pct"/>
            <w:vAlign w:val="center"/>
          </w:tcPr>
          <w:p w14:paraId="2A68A444">
            <w:pPr>
              <w:widowControl/>
              <w:jc w:val="left"/>
              <w:rPr>
                <w:rFonts w:hint="eastAsia" w:ascii="宋体" w:hAnsi="宋体" w:eastAsia="宋体" w:cs="宋体"/>
                <w:color w:val="000000"/>
                <w:kern w:val="0"/>
                <w:sz w:val="21"/>
                <w:szCs w:val="20"/>
                <w:lang w:bidi="ar"/>
              </w:rPr>
            </w:pPr>
            <w:r>
              <w:rPr>
                <w:rFonts w:hint="eastAsia" w:ascii="宋体" w:hAnsi="宋体" w:eastAsia="宋体" w:cs="宋体"/>
                <w:color w:val="000000"/>
                <w:kern w:val="0"/>
                <w:sz w:val="21"/>
                <w:szCs w:val="20"/>
                <w:lang w:bidi="ar"/>
              </w:rPr>
              <w:t>肢体语言的运用</w:t>
            </w:r>
          </w:p>
        </w:tc>
        <w:tc>
          <w:tcPr>
            <w:tcW w:w="461" w:type="pct"/>
            <w:vAlign w:val="center"/>
          </w:tcPr>
          <w:p w14:paraId="670D1E21">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A3</w:t>
            </w:r>
          </w:p>
        </w:tc>
        <w:tc>
          <w:tcPr>
            <w:tcW w:w="487" w:type="pct"/>
            <w:vAlign w:val="center"/>
          </w:tcPr>
          <w:p w14:paraId="1A9043BA">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B3</w:t>
            </w:r>
          </w:p>
        </w:tc>
        <w:tc>
          <w:tcPr>
            <w:tcW w:w="479" w:type="pct"/>
            <w:vAlign w:val="center"/>
          </w:tcPr>
          <w:p w14:paraId="1C527BA0">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C3</w:t>
            </w:r>
          </w:p>
        </w:tc>
        <w:tc>
          <w:tcPr>
            <w:tcW w:w="479" w:type="pct"/>
            <w:vAlign w:val="center"/>
          </w:tcPr>
          <w:p w14:paraId="42687476">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D3D4</w:t>
            </w:r>
          </w:p>
        </w:tc>
        <w:tc>
          <w:tcPr>
            <w:tcW w:w="1007" w:type="pct"/>
            <w:vAlign w:val="center"/>
          </w:tcPr>
          <w:p w14:paraId="7492D0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2135E2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33A041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7D11EC07">
            <w:pPr>
              <w:widowControl/>
              <w:jc w:val="left"/>
              <w:rPr>
                <w:rFonts w:hint="eastAsia"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bidi="ar"/>
              </w:rPr>
              <w:t>2</w:t>
            </w:r>
          </w:p>
        </w:tc>
        <w:tc>
          <w:tcPr>
            <w:tcW w:w="393" w:type="pct"/>
            <w:vAlign w:val="center"/>
          </w:tcPr>
          <w:p w14:paraId="0901A01F">
            <w:pPr>
              <w:widowControl/>
              <w:jc w:val="left"/>
              <w:rPr>
                <w:rFonts w:hint="eastAsia" w:ascii="宋体" w:hAnsi="宋体" w:eastAsia="宋体" w:cs="宋体"/>
                <w:color w:val="000000"/>
                <w:kern w:val="0"/>
                <w:sz w:val="21"/>
                <w:szCs w:val="20"/>
                <w:lang w:bidi="ar"/>
              </w:rPr>
            </w:pPr>
          </w:p>
        </w:tc>
      </w:tr>
      <w:tr w14:paraId="4819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continue"/>
            <w:vAlign w:val="center"/>
          </w:tcPr>
          <w:p w14:paraId="36CDF8A7">
            <w:pPr>
              <w:jc w:val="left"/>
              <w:rPr>
                <w:rFonts w:hint="eastAsia" w:ascii="宋体" w:hAnsi="宋体" w:eastAsia="宋体" w:cs="宋体"/>
                <w:sz w:val="21"/>
                <w:szCs w:val="20"/>
              </w:rPr>
            </w:pPr>
          </w:p>
        </w:tc>
        <w:tc>
          <w:tcPr>
            <w:tcW w:w="716" w:type="pct"/>
            <w:vAlign w:val="center"/>
          </w:tcPr>
          <w:p w14:paraId="07C9611C">
            <w:pPr>
              <w:widowControl/>
              <w:jc w:val="left"/>
              <w:rPr>
                <w:rFonts w:hint="eastAsia" w:ascii="宋体" w:hAnsi="宋体" w:eastAsia="宋体" w:cs="宋体"/>
                <w:color w:val="000000"/>
                <w:kern w:val="0"/>
                <w:sz w:val="21"/>
                <w:szCs w:val="20"/>
                <w:lang w:bidi="ar"/>
              </w:rPr>
            </w:pPr>
            <w:r>
              <w:rPr>
                <w:rFonts w:hint="eastAsia" w:ascii="宋体" w:hAnsi="宋体" w:eastAsia="宋体" w:cs="宋体"/>
                <w:color w:val="000000"/>
                <w:kern w:val="0"/>
                <w:sz w:val="21"/>
                <w:szCs w:val="20"/>
                <w:lang w:bidi="ar"/>
              </w:rPr>
              <w:t>语音语调的调控</w:t>
            </w:r>
          </w:p>
        </w:tc>
        <w:tc>
          <w:tcPr>
            <w:tcW w:w="461" w:type="pct"/>
            <w:vAlign w:val="center"/>
          </w:tcPr>
          <w:p w14:paraId="7390741A">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A3</w:t>
            </w:r>
          </w:p>
        </w:tc>
        <w:tc>
          <w:tcPr>
            <w:tcW w:w="487" w:type="pct"/>
            <w:vAlign w:val="center"/>
          </w:tcPr>
          <w:p w14:paraId="4ABBF7D3">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B4</w:t>
            </w:r>
          </w:p>
        </w:tc>
        <w:tc>
          <w:tcPr>
            <w:tcW w:w="479" w:type="pct"/>
            <w:vAlign w:val="center"/>
          </w:tcPr>
          <w:p w14:paraId="5ACF76A4">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C3</w:t>
            </w:r>
          </w:p>
        </w:tc>
        <w:tc>
          <w:tcPr>
            <w:tcW w:w="479" w:type="pct"/>
            <w:vAlign w:val="center"/>
          </w:tcPr>
          <w:p w14:paraId="50E618EA">
            <w:pPr>
              <w:widowControl/>
              <w:jc w:val="left"/>
              <w:rPr>
                <w:rFonts w:hint="default"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val="en-US" w:eastAsia="zh-CN" w:bidi="ar"/>
              </w:rPr>
              <w:t>D3D4</w:t>
            </w:r>
          </w:p>
        </w:tc>
        <w:tc>
          <w:tcPr>
            <w:tcW w:w="1007" w:type="pct"/>
            <w:vAlign w:val="center"/>
          </w:tcPr>
          <w:p w14:paraId="5CD59D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350498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5DFD8F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45EB244E">
            <w:pPr>
              <w:widowControl/>
              <w:jc w:val="left"/>
              <w:rPr>
                <w:rFonts w:hint="eastAsia" w:ascii="宋体" w:hAnsi="宋体" w:eastAsia="宋体" w:cs="宋体"/>
                <w:color w:val="000000"/>
                <w:kern w:val="0"/>
                <w:sz w:val="21"/>
                <w:szCs w:val="20"/>
                <w:lang w:val="en-US" w:eastAsia="zh-CN" w:bidi="ar"/>
              </w:rPr>
            </w:pPr>
            <w:r>
              <w:rPr>
                <w:rFonts w:hint="eastAsia" w:ascii="宋体" w:hAnsi="宋体" w:eastAsia="宋体" w:cs="宋体"/>
                <w:color w:val="000000"/>
                <w:kern w:val="0"/>
                <w:sz w:val="21"/>
                <w:szCs w:val="20"/>
                <w:lang w:bidi="ar"/>
              </w:rPr>
              <w:t>2</w:t>
            </w:r>
          </w:p>
        </w:tc>
        <w:tc>
          <w:tcPr>
            <w:tcW w:w="393" w:type="pct"/>
            <w:vAlign w:val="center"/>
          </w:tcPr>
          <w:p w14:paraId="2EF6DC9E">
            <w:pPr>
              <w:widowControl/>
              <w:jc w:val="left"/>
              <w:rPr>
                <w:rFonts w:hint="eastAsia" w:ascii="宋体" w:hAnsi="宋体" w:eastAsia="宋体" w:cs="宋体"/>
                <w:color w:val="000000"/>
                <w:kern w:val="0"/>
                <w:sz w:val="21"/>
                <w:szCs w:val="20"/>
                <w:lang w:bidi="ar"/>
              </w:rPr>
            </w:pPr>
          </w:p>
        </w:tc>
      </w:tr>
      <w:tr w14:paraId="492A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restart"/>
            <w:vAlign w:val="center"/>
          </w:tcPr>
          <w:p w14:paraId="7491489D">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专项沟通场景实训</w:t>
            </w:r>
          </w:p>
        </w:tc>
        <w:tc>
          <w:tcPr>
            <w:tcW w:w="716" w:type="pct"/>
            <w:vAlign w:val="center"/>
          </w:tcPr>
          <w:p w14:paraId="1350EB2E">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公众演讲与汇报</w:t>
            </w:r>
          </w:p>
        </w:tc>
        <w:tc>
          <w:tcPr>
            <w:tcW w:w="461" w:type="pct"/>
            <w:vAlign w:val="center"/>
          </w:tcPr>
          <w:p w14:paraId="72C9D56A">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A4</w:t>
            </w:r>
          </w:p>
        </w:tc>
        <w:tc>
          <w:tcPr>
            <w:tcW w:w="487" w:type="pct"/>
            <w:vAlign w:val="center"/>
          </w:tcPr>
          <w:p w14:paraId="333BE2DF">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B5</w:t>
            </w:r>
          </w:p>
        </w:tc>
        <w:tc>
          <w:tcPr>
            <w:tcW w:w="479" w:type="pct"/>
            <w:vAlign w:val="center"/>
          </w:tcPr>
          <w:p w14:paraId="44CB168D">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C4</w:t>
            </w:r>
          </w:p>
        </w:tc>
        <w:tc>
          <w:tcPr>
            <w:tcW w:w="479" w:type="pct"/>
            <w:vAlign w:val="center"/>
          </w:tcPr>
          <w:p w14:paraId="30CD9711">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D5D6D7</w:t>
            </w:r>
          </w:p>
        </w:tc>
        <w:tc>
          <w:tcPr>
            <w:tcW w:w="1007" w:type="pct"/>
            <w:vAlign w:val="center"/>
          </w:tcPr>
          <w:p w14:paraId="5103BD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24B494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0F4D7041">
            <w:pPr>
              <w:widowControl/>
              <w:ind w:firstLine="210" w:firstLineChars="100"/>
              <w:jc w:val="left"/>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537EC5B9">
            <w:pPr>
              <w:widowControl/>
              <w:jc w:val="left"/>
              <w:rPr>
                <w:rFonts w:hint="eastAsia" w:ascii="宋体" w:hAnsi="宋体" w:eastAsia="宋体" w:cs="宋体"/>
                <w:sz w:val="21"/>
                <w:szCs w:val="20"/>
                <w:lang w:val="en-US" w:eastAsia="zh-CN" w:bidi="ar-SA"/>
              </w:rPr>
            </w:pPr>
            <w:r>
              <w:rPr>
                <w:rFonts w:hint="eastAsia" w:ascii="宋体" w:hAnsi="宋体" w:eastAsia="宋体" w:cs="宋体"/>
                <w:color w:val="000000"/>
                <w:kern w:val="0"/>
                <w:sz w:val="21"/>
                <w:szCs w:val="20"/>
                <w:lang w:bidi="ar"/>
              </w:rPr>
              <w:t>3</w:t>
            </w:r>
          </w:p>
        </w:tc>
        <w:tc>
          <w:tcPr>
            <w:tcW w:w="393" w:type="pct"/>
            <w:vAlign w:val="center"/>
          </w:tcPr>
          <w:p w14:paraId="6F2415BD">
            <w:pPr>
              <w:widowControl/>
              <w:jc w:val="left"/>
              <w:rPr>
                <w:rFonts w:hint="eastAsia" w:ascii="宋体" w:hAnsi="宋体" w:eastAsia="宋体" w:cs="宋体"/>
                <w:color w:val="000000"/>
                <w:kern w:val="0"/>
                <w:sz w:val="21"/>
                <w:szCs w:val="20"/>
                <w:lang w:bidi="ar"/>
              </w:rPr>
            </w:pPr>
          </w:p>
        </w:tc>
      </w:tr>
      <w:tr w14:paraId="163E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vMerge w:val="continue"/>
            <w:vAlign w:val="center"/>
          </w:tcPr>
          <w:p w14:paraId="71ADC5F6">
            <w:pPr>
              <w:jc w:val="left"/>
              <w:rPr>
                <w:rFonts w:hint="eastAsia" w:ascii="宋体" w:hAnsi="宋体" w:eastAsia="宋体" w:cs="宋体"/>
                <w:sz w:val="21"/>
                <w:szCs w:val="20"/>
              </w:rPr>
            </w:pPr>
          </w:p>
        </w:tc>
        <w:tc>
          <w:tcPr>
            <w:tcW w:w="716" w:type="pct"/>
            <w:vAlign w:val="center"/>
          </w:tcPr>
          <w:p w14:paraId="7A56FD09">
            <w:pPr>
              <w:widowControl/>
              <w:jc w:val="left"/>
              <w:rPr>
                <w:rFonts w:hint="eastAsia" w:ascii="宋体" w:hAnsi="宋体" w:eastAsia="宋体" w:cs="宋体"/>
                <w:sz w:val="21"/>
                <w:szCs w:val="20"/>
              </w:rPr>
            </w:pPr>
            <w:r>
              <w:rPr>
                <w:rFonts w:hint="eastAsia" w:ascii="宋体" w:hAnsi="宋体" w:eastAsia="宋体" w:cs="宋体"/>
                <w:color w:val="000000"/>
                <w:kern w:val="0"/>
                <w:sz w:val="21"/>
                <w:szCs w:val="20"/>
                <w:lang w:bidi="ar"/>
              </w:rPr>
              <w:t>职场冲突与协商</w:t>
            </w:r>
          </w:p>
        </w:tc>
        <w:tc>
          <w:tcPr>
            <w:tcW w:w="461" w:type="pct"/>
            <w:vAlign w:val="center"/>
          </w:tcPr>
          <w:p w14:paraId="6E5FB253">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A5</w:t>
            </w:r>
          </w:p>
        </w:tc>
        <w:tc>
          <w:tcPr>
            <w:tcW w:w="487" w:type="pct"/>
            <w:vAlign w:val="center"/>
          </w:tcPr>
          <w:p w14:paraId="68561A76">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B4</w:t>
            </w:r>
          </w:p>
        </w:tc>
        <w:tc>
          <w:tcPr>
            <w:tcW w:w="479" w:type="pct"/>
            <w:vAlign w:val="center"/>
          </w:tcPr>
          <w:p w14:paraId="71BBCA17">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C5</w:t>
            </w:r>
          </w:p>
        </w:tc>
        <w:tc>
          <w:tcPr>
            <w:tcW w:w="479" w:type="pct"/>
            <w:vAlign w:val="center"/>
          </w:tcPr>
          <w:p w14:paraId="69312DE5">
            <w:pPr>
              <w:widowControl/>
              <w:jc w:val="left"/>
              <w:rPr>
                <w:rFonts w:hint="default" w:ascii="宋体" w:hAnsi="宋体" w:eastAsia="宋体" w:cs="宋体"/>
                <w:sz w:val="21"/>
                <w:szCs w:val="20"/>
                <w:lang w:val="en-US" w:eastAsia="zh-CN"/>
              </w:rPr>
            </w:pPr>
            <w:r>
              <w:rPr>
                <w:rFonts w:hint="eastAsia" w:ascii="宋体" w:hAnsi="宋体" w:eastAsia="宋体" w:cs="宋体"/>
                <w:sz w:val="21"/>
                <w:szCs w:val="20"/>
                <w:lang w:val="en-US" w:eastAsia="zh-CN"/>
              </w:rPr>
              <w:t>D5D6D7</w:t>
            </w:r>
          </w:p>
        </w:tc>
        <w:tc>
          <w:tcPr>
            <w:tcW w:w="1007" w:type="pct"/>
            <w:vAlign w:val="center"/>
          </w:tcPr>
          <w:p w14:paraId="7B42D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素质目标3456</w:t>
            </w:r>
          </w:p>
          <w:p w14:paraId="59EED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知识目标2459</w:t>
            </w:r>
          </w:p>
          <w:p w14:paraId="794D68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1"/>
                <w:szCs w:val="20"/>
                <w:lang w:bidi="ar"/>
              </w:rPr>
            </w:pPr>
            <w:r>
              <w:rPr>
                <w:rFonts w:hint="eastAsia" w:asciiTheme="minorEastAsia" w:hAnsiTheme="minorEastAsia" w:cstheme="minorEastAsia"/>
                <w:color w:val="auto"/>
                <w:sz w:val="21"/>
                <w:szCs w:val="21"/>
                <w:highlight w:val="none"/>
                <w:lang w:val="en-US" w:eastAsia="zh-CN"/>
              </w:rPr>
              <w:t>能力目标12358</w:t>
            </w:r>
          </w:p>
        </w:tc>
        <w:tc>
          <w:tcPr>
            <w:tcW w:w="361" w:type="pct"/>
            <w:shd w:val="clear" w:color="auto" w:fill="auto"/>
            <w:vAlign w:val="center"/>
          </w:tcPr>
          <w:p w14:paraId="15986E8A">
            <w:pPr>
              <w:widowControl/>
              <w:jc w:val="left"/>
              <w:rPr>
                <w:rFonts w:hint="eastAsia" w:ascii="宋体" w:hAnsi="宋体" w:eastAsia="宋体" w:cs="宋体"/>
                <w:sz w:val="21"/>
                <w:szCs w:val="20"/>
                <w:lang w:val="en-US" w:eastAsia="zh-CN" w:bidi="ar-SA"/>
              </w:rPr>
            </w:pPr>
            <w:r>
              <w:rPr>
                <w:rFonts w:hint="eastAsia" w:ascii="宋体" w:hAnsi="宋体" w:eastAsia="宋体" w:cs="宋体"/>
                <w:color w:val="000000"/>
                <w:kern w:val="0"/>
                <w:sz w:val="21"/>
                <w:szCs w:val="20"/>
                <w:lang w:bidi="ar"/>
              </w:rPr>
              <w:t>3</w:t>
            </w:r>
          </w:p>
        </w:tc>
        <w:tc>
          <w:tcPr>
            <w:tcW w:w="393" w:type="pct"/>
            <w:vAlign w:val="center"/>
          </w:tcPr>
          <w:p w14:paraId="5E229D18">
            <w:pPr>
              <w:widowControl/>
              <w:jc w:val="left"/>
              <w:rPr>
                <w:rFonts w:hint="eastAsia" w:ascii="宋体" w:hAnsi="宋体" w:eastAsia="宋体" w:cs="宋体"/>
                <w:color w:val="000000"/>
                <w:kern w:val="0"/>
                <w:sz w:val="21"/>
                <w:szCs w:val="20"/>
                <w:lang w:bidi="ar"/>
              </w:rPr>
            </w:pPr>
          </w:p>
        </w:tc>
      </w:tr>
    </w:tbl>
    <w:p w14:paraId="68B5185E">
      <w:pPr>
        <w:pStyle w:val="3"/>
        <w:bidi w:val="0"/>
      </w:pPr>
      <w:r>
        <w:rPr>
          <w:rFonts w:hint="eastAsia"/>
          <w:lang w:val="en-US" w:eastAsia="zh-CN"/>
        </w:rPr>
        <w:t>六、</w:t>
      </w:r>
      <w:r>
        <w:rPr>
          <w:rFonts w:hint="eastAsia"/>
        </w:rPr>
        <w:t>课程考核与评价</w:t>
      </w:r>
    </w:p>
    <w:p w14:paraId="578D574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80"/>
        <w:gridCol w:w="1417"/>
        <w:gridCol w:w="3827"/>
      </w:tblGrid>
      <w:tr w14:paraId="5431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43138523">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7" w:type="pct"/>
            <w:tcBorders>
              <w:left w:val="single" w:color="auto" w:sz="4" w:space="0"/>
              <w:right w:val="single" w:color="auto" w:sz="4" w:space="0"/>
            </w:tcBorders>
            <w:vAlign w:val="center"/>
          </w:tcPr>
          <w:p w14:paraId="7E7C1BD8">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5276C3F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0613174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674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C40A2B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66C760A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7" w:type="pct"/>
            <w:tcBorders>
              <w:left w:val="single" w:color="auto" w:sz="4" w:space="0"/>
              <w:right w:val="single" w:color="auto" w:sz="4" w:space="0"/>
            </w:tcBorders>
            <w:shd w:val="clear" w:color="auto" w:fill="auto"/>
            <w:vAlign w:val="center"/>
          </w:tcPr>
          <w:p w14:paraId="7313FE32">
            <w:pPr>
              <w:rPr>
                <w:rFonts w:ascii="Arial" w:hAnsi="Arial" w:eastAsia="宋体" w:cs="Arial"/>
              </w:rPr>
            </w:pPr>
            <w:r>
              <w:rPr>
                <w:rFonts w:hint="eastAsia" w:ascii="Arial" w:hAnsi="Arial" w:eastAsia="宋体" w:cs="Arial"/>
              </w:rPr>
              <w:t>出勤、课堂作业、课堂互动、小组讨论</w:t>
            </w:r>
          </w:p>
        </w:tc>
        <w:tc>
          <w:tcPr>
            <w:tcW w:w="719" w:type="pct"/>
            <w:tcBorders>
              <w:left w:val="single" w:color="auto" w:sz="4" w:space="0"/>
              <w:right w:val="single" w:color="auto" w:sz="4" w:space="0"/>
            </w:tcBorders>
            <w:shd w:val="clear" w:color="auto" w:fill="auto"/>
            <w:vAlign w:val="center"/>
          </w:tcPr>
          <w:p w14:paraId="65A89A3B">
            <w:pPr>
              <w:jc w:val="center"/>
              <w:rPr>
                <w:rFonts w:ascii="Arial" w:hAnsi="Arial" w:eastAsia="宋体" w:cs="Arial"/>
              </w:rPr>
            </w:pPr>
            <w:r>
              <w:rPr>
                <w:rFonts w:hint="eastAsia" w:ascii="Arial" w:hAnsi="Arial" w:eastAsia="宋体" w:cs="Arial"/>
              </w:rPr>
              <w:t>20%</w:t>
            </w:r>
          </w:p>
        </w:tc>
        <w:tc>
          <w:tcPr>
            <w:tcW w:w="1942" w:type="pct"/>
            <w:tcBorders>
              <w:left w:val="single" w:color="auto" w:sz="4" w:space="0"/>
              <w:right w:val="single" w:color="auto" w:sz="4" w:space="0"/>
            </w:tcBorders>
            <w:vAlign w:val="center"/>
          </w:tcPr>
          <w:p w14:paraId="625B85D8">
            <w:pPr>
              <w:rPr>
                <w:rFonts w:ascii="Arial" w:hAnsi="Arial" w:eastAsia="宋体" w:cs="Arial"/>
              </w:rPr>
            </w:pPr>
            <w:r>
              <w:rPr>
                <w:rFonts w:hint="eastAsia" w:ascii="Arial" w:hAnsi="Arial" w:eastAsia="宋体" w:cs="Arial"/>
              </w:rPr>
              <w:t>出勤满勤得满分，缺勤按比例扣分；作业完成质量、课堂互动参与度按优 / 良 / 中 分级计分</w:t>
            </w:r>
          </w:p>
        </w:tc>
      </w:tr>
      <w:tr w14:paraId="1FFC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151E925">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DE4F07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7" w:type="pct"/>
            <w:tcBorders>
              <w:left w:val="single" w:color="auto" w:sz="4" w:space="0"/>
              <w:right w:val="single" w:color="auto" w:sz="4" w:space="0"/>
            </w:tcBorders>
            <w:vAlign w:val="center"/>
          </w:tcPr>
          <w:p w14:paraId="6DF95382">
            <w:pPr>
              <w:rPr>
                <w:rFonts w:ascii="Arial" w:hAnsi="Arial" w:eastAsia="宋体" w:cs="Arial"/>
              </w:rPr>
            </w:pPr>
            <w:r>
              <w:rPr>
                <w:rFonts w:ascii="Arial" w:hAnsi="Arial" w:eastAsia="宋体" w:cs="Arial"/>
              </w:rPr>
              <w:t>各教学单元结课考核</w:t>
            </w:r>
            <w:r>
              <w:rPr>
                <w:rFonts w:hint="eastAsia" w:ascii="Arial" w:hAnsi="Arial" w:eastAsia="宋体" w:cs="Arial"/>
              </w:rPr>
              <w:t>，</w:t>
            </w:r>
            <w:r>
              <w:rPr>
                <w:rFonts w:ascii="Arial" w:hAnsi="Arial" w:eastAsia="宋体" w:cs="Arial"/>
              </w:rPr>
              <w:t>案例分析、小测验、技能小实训</w:t>
            </w:r>
          </w:p>
        </w:tc>
        <w:tc>
          <w:tcPr>
            <w:tcW w:w="719" w:type="pct"/>
            <w:tcBorders>
              <w:left w:val="single" w:color="auto" w:sz="4" w:space="0"/>
              <w:right w:val="single" w:color="auto" w:sz="4" w:space="0"/>
            </w:tcBorders>
            <w:vAlign w:val="center"/>
          </w:tcPr>
          <w:p w14:paraId="5AB4423A">
            <w:pPr>
              <w:jc w:val="center"/>
              <w:rPr>
                <w:rFonts w:ascii="Arial" w:hAnsi="Arial" w:eastAsia="宋体" w:cs="Arial"/>
              </w:rPr>
            </w:pPr>
            <w:r>
              <w:rPr>
                <w:rFonts w:ascii="Arial" w:hAnsi="Arial" w:eastAsia="宋体" w:cs="Arial"/>
              </w:rPr>
              <w:t>10%</w:t>
            </w:r>
          </w:p>
        </w:tc>
        <w:tc>
          <w:tcPr>
            <w:tcW w:w="1942" w:type="pct"/>
            <w:tcBorders>
              <w:left w:val="single" w:color="auto" w:sz="4" w:space="0"/>
              <w:right w:val="single" w:color="auto" w:sz="4" w:space="0"/>
            </w:tcBorders>
            <w:vAlign w:val="center"/>
          </w:tcPr>
          <w:p w14:paraId="5C71B6B3">
            <w:pPr>
              <w:rPr>
                <w:rFonts w:ascii="Arial" w:hAnsi="Arial" w:eastAsia="宋体" w:cs="Arial"/>
              </w:rPr>
            </w:pPr>
            <w:r>
              <w:rPr>
                <w:rFonts w:ascii="Arial" w:hAnsi="Arial" w:eastAsia="宋体" w:cs="Arial"/>
              </w:rPr>
              <w:t>能准确回答单元知识点问题，完成基础技能实训任务，思政表现（如尊重他人、团队协作）良好</w:t>
            </w:r>
          </w:p>
        </w:tc>
      </w:tr>
      <w:tr w14:paraId="3E75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746ED09">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51FAD76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1157" w:type="pct"/>
            <w:tcBorders>
              <w:left w:val="single" w:color="auto" w:sz="4" w:space="0"/>
              <w:right w:val="single" w:color="auto" w:sz="4" w:space="0"/>
            </w:tcBorders>
            <w:vAlign w:val="center"/>
          </w:tcPr>
          <w:p w14:paraId="091CCC5B">
            <w:pPr>
              <w:rPr>
                <w:rFonts w:ascii="Arial" w:hAnsi="Arial" w:eastAsia="宋体" w:cs="Arial"/>
              </w:rPr>
            </w:pPr>
            <w:r>
              <w:rPr>
                <w:rFonts w:ascii="Arial" w:hAnsi="Arial" w:eastAsia="宋体" w:cs="Arial"/>
              </w:rPr>
              <w:t>阶段性考核</w:t>
            </w:r>
            <w:r>
              <w:rPr>
                <w:rFonts w:hint="eastAsia" w:ascii="Arial" w:hAnsi="Arial" w:eastAsia="宋体" w:cs="Arial"/>
              </w:rPr>
              <w:t>，</w:t>
            </w:r>
            <w:r>
              <w:rPr>
                <w:rFonts w:ascii="Arial" w:hAnsi="Arial" w:eastAsia="宋体" w:cs="Arial"/>
              </w:rPr>
              <w:t>情景模拟+知识测试</w:t>
            </w:r>
          </w:p>
        </w:tc>
        <w:tc>
          <w:tcPr>
            <w:tcW w:w="719" w:type="pct"/>
            <w:tcBorders>
              <w:left w:val="single" w:color="auto" w:sz="4" w:space="0"/>
              <w:right w:val="single" w:color="auto" w:sz="4" w:space="0"/>
            </w:tcBorders>
            <w:vAlign w:val="center"/>
          </w:tcPr>
          <w:p w14:paraId="13B04C59">
            <w:pPr>
              <w:jc w:val="center"/>
              <w:rPr>
                <w:rFonts w:ascii="Arial" w:hAnsi="Arial" w:eastAsia="宋体" w:cs="Arial"/>
              </w:rPr>
            </w:pPr>
            <w:r>
              <w:rPr>
                <w:rFonts w:ascii="Arial" w:hAnsi="Arial" w:eastAsia="宋体" w:cs="Arial"/>
              </w:rPr>
              <w:t>20%</w:t>
            </w:r>
          </w:p>
        </w:tc>
        <w:tc>
          <w:tcPr>
            <w:tcW w:w="1942" w:type="pct"/>
            <w:tcBorders>
              <w:left w:val="single" w:color="auto" w:sz="4" w:space="0"/>
              <w:right w:val="single" w:color="auto" w:sz="4" w:space="0"/>
            </w:tcBorders>
            <w:vAlign w:val="center"/>
          </w:tcPr>
          <w:p w14:paraId="4ACCDFD8">
            <w:pPr>
              <w:rPr>
                <w:rFonts w:ascii="Arial" w:hAnsi="Arial" w:eastAsia="宋体" w:cs="Arial"/>
              </w:rPr>
            </w:pPr>
            <w:r>
              <w:rPr>
                <w:rFonts w:ascii="Arial" w:hAnsi="Arial" w:eastAsia="宋体" w:cs="Arial"/>
              </w:rPr>
              <w:t>能完成指定场景的沟通模拟任务，知识测试正确率≥70%，沟通中体现思政素养</w:t>
            </w:r>
          </w:p>
        </w:tc>
      </w:tr>
      <w:tr w14:paraId="1908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2545B8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7" w:type="pct"/>
            <w:tcBorders>
              <w:left w:val="single" w:color="auto" w:sz="4" w:space="0"/>
              <w:right w:val="single" w:color="auto" w:sz="4" w:space="0"/>
            </w:tcBorders>
            <w:vAlign w:val="center"/>
          </w:tcPr>
          <w:p w14:paraId="5DBB6350">
            <w:pPr>
              <w:rPr>
                <w:rFonts w:ascii="Arial" w:hAnsi="Arial" w:eastAsia="宋体" w:cs="Arial"/>
              </w:rPr>
            </w:pPr>
            <w:r>
              <w:rPr>
                <w:rFonts w:hint="eastAsia" w:ascii="Arial" w:hAnsi="Arial" w:eastAsia="宋体" w:cs="Arial"/>
              </w:rPr>
              <w:t>开卷期末考试</w:t>
            </w:r>
          </w:p>
        </w:tc>
        <w:tc>
          <w:tcPr>
            <w:tcW w:w="719" w:type="pct"/>
            <w:tcBorders>
              <w:left w:val="single" w:color="auto" w:sz="4" w:space="0"/>
              <w:right w:val="single" w:color="auto" w:sz="4" w:space="0"/>
            </w:tcBorders>
            <w:vAlign w:val="center"/>
          </w:tcPr>
          <w:p w14:paraId="53C751DE">
            <w:pPr>
              <w:jc w:val="center"/>
              <w:rPr>
                <w:rFonts w:ascii="Arial" w:hAnsi="Arial" w:eastAsia="宋体" w:cs="Arial"/>
              </w:rPr>
            </w:pPr>
            <w:r>
              <w:rPr>
                <w:rFonts w:hint="eastAsia" w:ascii="Arial" w:hAnsi="Arial" w:eastAsia="宋体" w:cs="Arial"/>
                <w:lang w:val="en-US" w:eastAsia="zh-CN"/>
              </w:rPr>
              <w:t>5</w:t>
            </w:r>
            <w:r>
              <w:rPr>
                <w:rFonts w:hint="eastAsia" w:ascii="Arial" w:hAnsi="Arial" w:eastAsia="宋体" w:cs="Arial"/>
              </w:rPr>
              <w:t>0%</w:t>
            </w:r>
          </w:p>
        </w:tc>
        <w:tc>
          <w:tcPr>
            <w:tcW w:w="1942" w:type="pct"/>
            <w:tcBorders>
              <w:left w:val="single" w:color="auto" w:sz="4" w:space="0"/>
              <w:right w:val="single" w:color="auto" w:sz="4" w:space="0"/>
            </w:tcBorders>
            <w:vAlign w:val="center"/>
          </w:tcPr>
          <w:p w14:paraId="299AC2D0">
            <w:pPr>
              <w:rPr>
                <w:rFonts w:ascii="Arial" w:hAnsi="Arial" w:eastAsia="宋体" w:cs="Arial"/>
              </w:rPr>
            </w:pPr>
            <w:r>
              <w:rPr>
                <w:rFonts w:hint="eastAsia" w:ascii="Arial" w:hAnsi="Arial" w:eastAsia="宋体" w:cs="Arial"/>
              </w:rPr>
              <w:t>对课程进行总体考核，考查学生对基本知识和基本技能的掌握程度</w:t>
            </w:r>
          </w:p>
        </w:tc>
      </w:tr>
    </w:tbl>
    <w:p w14:paraId="77899B78">
      <w:pPr>
        <w:pStyle w:val="3"/>
        <w:bidi w:val="0"/>
      </w:pPr>
      <w:r>
        <w:rPr>
          <w:rFonts w:hint="eastAsia"/>
        </w:rPr>
        <w:t>七、课程实施与保障</w:t>
      </w:r>
    </w:p>
    <w:p w14:paraId="0B5BA6A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432AAF0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采用探究式、项目式、情景模拟等教学方法，选用线上线下混合式教学组织形式，依托学习通、在线实训平台等信息化教学平台，结合小组协作、角色扮演、职场模拟等学习方法实施教学。以真实职场沟通案例为载体，将知识点拆解为具体的实训任务，引导学生在“学-练-评-改”的闭环中提升能力。针对不同专业学生的职业需求，分层次设计实训任务，满足不同专业的沟通能力培养要求。</w:t>
      </w:r>
    </w:p>
    <w:p w14:paraId="02F3C3C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5D9AB9D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立德修身、职业素养”的课程思政价值链，将思政元素全方位融入教学各环节：融入古今中外优秀沟通案例，传递诚信、尊重、责任的价值观；融入产业行业发展形势政策，让学生理解良好沟通对职业发展和行业进步的重要性，增强学习动力；融入沟通中的安全教育、合规教育，提高学生的法治意识和风险防范能力；融合优秀沟通者的创新故事，培养学生的创新表达意识；融入国防、家国情怀相关的沟通案例，树立学生服务社会、科技报国的志向。</w:t>
      </w:r>
    </w:p>
    <w:p w14:paraId="0FAA99A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A4408F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63C4954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专职教师应具备双师素质资格，具有一定的实践经验，教学效果良好，职称和年龄结构合理。</w:t>
      </w:r>
    </w:p>
    <w:p w14:paraId="4AB9EB5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0147D9C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多媒体专业教室（配备音响、麦克风、投影等设备）；</w:t>
      </w:r>
    </w:p>
    <w:p w14:paraId="62B0D7A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沟通与口才实训教室（配备情景模拟道具、录播设备、线上沟通模拟系统）；</w:t>
      </w:r>
    </w:p>
    <w:p w14:paraId="4E26FD2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职场模拟实训室（模拟办公室、会议室等场景）。</w:t>
      </w:r>
    </w:p>
    <w:p w14:paraId="461FF94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65D0FC8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4D5A718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配套教材：选用符合高职学生特点、对接职场需求的《沟通与口才》优质教材；</w:t>
      </w:r>
    </w:p>
    <w:p w14:paraId="49240AB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教辅资料：课程教案、课件、案例库、考核评价标准；</w:t>
      </w:r>
    </w:p>
    <w:p w14:paraId="11647F3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参考资料：职场沟通类书籍、行业沟通规范文件。</w:t>
      </w:r>
    </w:p>
    <w:p w14:paraId="07B4F51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A678E7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线上课程资源：学习通平台的课程视频、题库、互动习题、案例解析视频；</w:t>
      </w:r>
    </w:p>
    <w:p w14:paraId="6CF194B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实训资源：线上沟通模拟系统、录播复盘系统；</w:t>
      </w:r>
    </w:p>
    <w:p w14:paraId="743D333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拓展资源：行业沟通案例库、优秀演讲视频库、跨文化沟通微课等。</w:t>
      </w:r>
    </w:p>
    <w:p w14:paraId="67816924">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1DA58340">
      <w:pPr>
        <w:pStyle w:val="2"/>
      </w:pPr>
      <w:bookmarkStart w:id="93" w:name="_Toc20295"/>
      <w:bookmarkStart w:id="94" w:name="_Toc29384"/>
      <w:r>
        <w:rPr>
          <w:rFonts w:hint="eastAsia"/>
        </w:rPr>
        <w:t>《市场数据分析实训》课程标准</w:t>
      </w:r>
      <w:bookmarkEnd w:id="93"/>
      <w:bookmarkEnd w:id="94"/>
    </w:p>
    <w:p w14:paraId="29AC17C4">
      <w:pPr>
        <w:pStyle w:val="3"/>
        <w:bidi w:val="0"/>
      </w:pPr>
      <w:r>
        <w:rPr>
          <w:rFonts w:hint="eastAsia"/>
        </w:rPr>
        <w:t>一、课程基本信息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338"/>
        <w:gridCol w:w="3015"/>
      </w:tblGrid>
      <w:tr w14:paraId="5EBB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9FA693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12A1E02">
            <w:pPr>
              <w:pStyle w:val="12"/>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市场数据分析实训</w:t>
            </w:r>
          </w:p>
        </w:tc>
        <w:tc>
          <w:tcPr>
            <w:tcW w:w="679" w:type="pct"/>
            <w:tcBorders>
              <w:top w:val="single" w:color="auto" w:sz="4" w:space="0"/>
              <w:left w:val="single" w:color="auto" w:sz="4" w:space="0"/>
              <w:bottom w:val="single" w:color="auto" w:sz="4" w:space="0"/>
              <w:right w:val="single" w:color="auto" w:sz="4" w:space="0"/>
            </w:tcBorders>
            <w:vAlign w:val="center"/>
          </w:tcPr>
          <w:p w14:paraId="71467E6E">
            <w:pPr>
              <w:pStyle w:val="12"/>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530" w:type="pct"/>
            <w:tcBorders>
              <w:top w:val="single" w:color="auto" w:sz="4" w:space="0"/>
              <w:left w:val="single" w:color="auto" w:sz="4" w:space="0"/>
              <w:bottom w:val="single" w:color="auto" w:sz="4" w:space="0"/>
              <w:right w:val="single" w:color="auto" w:sz="4" w:space="0"/>
            </w:tcBorders>
            <w:vAlign w:val="center"/>
          </w:tcPr>
          <w:p w14:paraId="7788FB1F">
            <w:pPr>
              <w:pStyle w:val="12"/>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auto"/>
                <w:sz w:val="21"/>
                <w:szCs w:val="21"/>
              </w:rPr>
              <w:t>swsf230118</w:t>
            </w:r>
          </w:p>
        </w:tc>
      </w:tr>
      <w:tr w14:paraId="1E18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112D5C7">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D198337">
            <w:pPr>
              <w:jc w:val="center"/>
              <w:rPr>
                <w:rFonts w:hint="eastAsia" w:ascii="宋体" w:hAnsi="宋体" w:eastAsia="宋体" w:cs="宋体"/>
              </w:rPr>
            </w:pPr>
            <w:r>
              <w:rPr>
                <w:rFonts w:hint="eastAsia" w:ascii="宋体" w:hAnsi="宋体" w:eastAsia="宋体" w:cs="宋体"/>
              </w:rPr>
              <w:t>26学时</w:t>
            </w:r>
          </w:p>
        </w:tc>
        <w:tc>
          <w:tcPr>
            <w:tcW w:w="875" w:type="pct"/>
            <w:tcBorders>
              <w:top w:val="single" w:color="auto" w:sz="4" w:space="0"/>
              <w:left w:val="single" w:color="auto" w:sz="4" w:space="0"/>
              <w:bottom w:val="single" w:color="auto" w:sz="4" w:space="0"/>
              <w:right w:val="single" w:color="auto" w:sz="4" w:space="0"/>
            </w:tcBorders>
          </w:tcPr>
          <w:p w14:paraId="15F9AF54">
            <w:pPr>
              <w:rPr>
                <w:rFonts w:hint="eastAsia" w:ascii="宋体" w:hAnsi="宋体" w:eastAsia="宋体" w:cs="宋体"/>
              </w:rPr>
            </w:pPr>
            <w:r>
              <w:rPr>
                <w:rFonts w:hint="eastAsia" w:ascii="宋体" w:hAnsi="宋体" w:eastAsia="宋体" w:cs="宋体"/>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4E53B3F6">
            <w:pPr>
              <w:jc w:val="cente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6学时</w:t>
            </w:r>
          </w:p>
        </w:tc>
        <w:tc>
          <w:tcPr>
            <w:tcW w:w="679" w:type="pct"/>
            <w:tcBorders>
              <w:top w:val="single" w:color="auto" w:sz="4" w:space="0"/>
              <w:left w:val="single" w:color="auto" w:sz="4" w:space="0"/>
              <w:bottom w:val="single" w:color="auto" w:sz="4" w:space="0"/>
              <w:right w:val="single" w:color="auto" w:sz="4" w:space="0"/>
            </w:tcBorders>
            <w:vAlign w:val="center"/>
          </w:tcPr>
          <w:p w14:paraId="3D2806F9">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530" w:type="pct"/>
            <w:tcBorders>
              <w:top w:val="single" w:color="auto" w:sz="4" w:space="0"/>
              <w:left w:val="single" w:color="auto" w:sz="4" w:space="0"/>
              <w:bottom w:val="single" w:color="auto" w:sz="4" w:space="0"/>
              <w:right w:val="single" w:color="auto" w:sz="4" w:space="0"/>
            </w:tcBorders>
            <w:vAlign w:val="center"/>
          </w:tcPr>
          <w:p w14:paraId="7CC6A867">
            <w:pPr>
              <w:pStyle w:val="12"/>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rPr>
              <w:t>1学分</w:t>
            </w:r>
          </w:p>
        </w:tc>
      </w:tr>
      <w:tr w14:paraId="7833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AA8D431">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571987F2">
            <w:pPr>
              <w:pStyle w:val="12"/>
              <w:spacing w:before="0" w:beforeAutospacing="0" w:after="0" w:afterAutospacing="0"/>
              <w:jc w:val="center"/>
              <w:rPr>
                <w:rFonts w:hint="eastAsia" w:ascii="宋体" w:hAnsi="宋体" w:eastAsia="宋体" w:cs="宋体"/>
                <w:color w:val="auto"/>
                <w:kern w:val="2"/>
                <w:sz w:val="21"/>
              </w:rPr>
            </w:pPr>
            <w:r>
              <w:rPr>
                <w:rFonts w:hint="eastAsia" w:ascii="宋体" w:hAnsi="宋体" w:eastAsia="宋体" w:cs="宋体"/>
                <w:color w:val="auto"/>
                <w:sz w:val="21"/>
                <w:szCs w:val="21"/>
              </w:rPr>
              <w:t>商务数据分析与应用</w:t>
            </w:r>
          </w:p>
        </w:tc>
      </w:tr>
      <w:tr w14:paraId="4A56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F83B00D">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28503A62">
            <w:pPr>
              <w:widowControl/>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专业基础课□专业核心课□专业选修课</w:t>
            </w:r>
            <w:r>
              <w:rPr>
                <w:rFonts w:hint="eastAsia" w:ascii="宋体" w:hAnsi="宋体" w:eastAsia="宋体" w:cs="宋体"/>
                <w:lang w:eastAsia="zh-CN"/>
              </w:rPr>
              <w:t>☑</w:t>
            </w:r>
            <w:r>
              <w:rPr>
                <w:rFonts w:hint="eastAsia" w:ascii="宋体" w:hAnsi="宋体" w:eastAsia="宋体" w:cs="宋体"/>
              </w:rPr>
              <w:t>专业技能课</w:t>
            </w:r>
          </w:p>
        </w:tc>
        <w:tc>
          <w:tcPr>
            <w:tcW w:w="679" w:type="pct"/>
            <w:tcBorders>
              <w:top w:val="single" w:color="auto" w:sz="4" w:space="0"/>
              <w:left w:val="single" w:color="auto" w:sz="4" w:space="0"/>
              <w:bottom w:val="single" w:color="auto" w:sz="4" w:space="0"/>
              <w:right w:val="single" w:color="auto" w:sz="4" w:space="0"/>
            </w:tcBorders>
            <w:vAlign w:val="center"/>
          </w:tcPr>
          <w:p w14:paraId="62C56C4C">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1530" w:type="pct"/>
            <w:tcBorders>
              <w:top w:val="single" w:color="auto" w:sz="4" w:space="0"/>
              <w:left w:val="single" w:color="auto" w:sz="4" w:space="0"/>
              <w:bottom w:val="single" w:color="auto" w:sz="4" w:space="0"/>
              <w:right w:val="single" w:color="auto" w:sz="4" w:space="0"/>
            </w:tcBorders>
            <w:vAlign w:val="center"/>
          </w:tcPr>
          <w:p w14:paraId="2C40D191">
            <w:pPr>
              <w:pStyle w:val="12"/>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rPr>
              <w:fldChar w:fldCharType="begin"/>
            </w:r>
            <w:r>
              <w:rPr>
                <w:rFonts w:hint="eastAsia" w:ascii="宋体" w:hAnsi="宋体" w:eastAsia="宋体" w:cs="宋体"/>
                <w:color w:val="auto"/>
              </w:rPr>
              <w:instrText xml:space="preserve"> EQ \o\ac(□)</w:instrText>
            </w:r>
            <w:r>
              <w:rPr>
                <w:rFonts w:hint="eastAsia" w:ascii="宋体" w:hAnsi="宋体" w:eastAsia="宋体" w:cs="宋体"/>
                <w:color w:val="auto"/>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rPr>
              <w:t>□</w:t>
            </w:r>
            <w:r>
              <w:rPr>
                <w:rFonts w:hint="eastAsia" w:ascii="宋体" w:hAnsi="宋体" w:eastAsia="宋体" w:cs="宋体"/>
                <w:bCs/>
                <w:color w:val="auto"/>
                <w:sz w:val="21"/>
                <w:szCs w:val="21"/>
              </w:rPr>
              <w:t>理实一体</w:t>
            </w:r>
          </w:p>
          <w:p w14:paraId="53F37403">
            <w:pPr>
              <w:pStyle w:val="12"/>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1731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0CFB3FF">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4AFBF816">
            <w:pPr>
              <w:pStyle w:val="12"/>
              <w:spacing w:before="0" w:beforeAutospacing="0" w:after="0" w:afterAutospacing="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数据分析技术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市场数据分析、数据采集与处理、市场营销基础</w:t>
            </w:r>
          </w:p>
        </w:tc>
      </w:tr>
      <w:tr w14:paraId="0506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1BF0F9A">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4CC030E3">
            <w:pPr>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供应链数据分析、客户数据分析、销售数据分析、网点运营</w:t>
            </w:r>
          </w:p>
        </w:tc>
      </w:tr>
      <w:tr w14:paraId="14BB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512A3FF">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2DB64C03">
            <w:pPr>
              <w:rPr>
                <w:rFonts w:hint="eastAsia" w:ascii="宋体" w:hAnsi="宋体" w:eastAsia="宋体" w:cs="宋体"/>
              </w:rPr>
            </w:pPr>
            <w:r>
              <w:rPr>
                <w:rFonts w:hint="eastAsia" w:ascii="宋体" w:hAnsi="宋体" w:eastAsia="宋体" w:cs="宋体"/>
              </w:rPr>
              <w:t>《市场调查与分析》（夏学文，周惠娟，高等教育出版社，2024年，ISBN9787040621006）</w:t>
            </w:r>
          </w:p>
        </w:tc>
      </w:tr>
      <w:tr w14:paraId="14D6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C66C12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vAlign w:val="center"/>
          </w:tcPr>
          <w:p w14:paraId="320F5EC6">
            <w:pPr>
              <w:widowControl/>
              <w:jc w:val="center"/>
              <w:rPr>
                <w:rFonts w:hint="eastAsia" w:ascii="宋体" w:hAnsi="宋体" w:eastAsia="宋体" w:cs="宋体"/>
              </w:rPr>
            </w:pPr>
            <w:r>
              <w:rPr>
                <w:rFonts w:hint="eastAsia" w:ascii="宋体" w:hAnsi="宋体" w:eastAsia="宋体" w:cs="宋体"/>
              </w:rPr>
              <w:t>么志丹</w:t>
            </w:r>
          </w:p>
        </w:tc>
        <w:tc>
          <w:tcPr>
            <w:tcW w:w="679" w:type="pct"/>
            <w:tcBorders>
              <w:top w:val="single" w:color="auto" w:sz="4" w:space="0"/>
              <w:left w:val="single" w:color="auto" w:sz="4" w:space="0"/>
              <w:bottom w:val="single" w:color="auto" w:sz="4" w:space="0"/>
              <w:right w:val="single" w:color="auto" w:sz="4" w:space="0"/>
            </w:tcBorders>
            <w:vAlign w:val="center"/>
          </w:tcPr>
          <w:p w14:paraId="5725DE38">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1530" w:type="pct"/>
            <w:tcBorders>
              <w:top w:val="single" w:color="auto" w:sz="4" w:space="0"/>
              <w:left w:val="single" w:color="auto" w:sz="4" w:space="0"/>
              <w:bottom w:val="single" w:color="auto" w:sz="4" w:space="0"/>
              <w:right w:val="single" w:color="auto" w:sz="4" w:space="0"/>
            </w:tcBorders>
            <w:vAlign w:val="center"/>
          </w:tcPr>
          <w:p w14:paraId="1470CB77">
            <w:pPr>
              <w:pStyle w:val="12"/>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2025年7月</w:t>
            </w:r>
          </w:p>
        </w:tc>
      </w:tr>
      <w:tr w14:paraId="7C6A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F741A32">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vAlign w:val="center"/>
          </w:tcPr>
          <w:p w14:paraId="1B6BB578">
            <w:pPr>
              <w:widowControl/>
              <w:jc w:val="center"/>
              <w:rPr>
                <w:rFonts w:hint="eastAsia" w:ascii="宋体" w:hAnsi="宋体" w:eastAsia="宋体" w:cs="宋体"/>
              </w:rPr>
            </w:pPr>
            <w:r>
              <w:rPr>
                <w:rFonts w:hint="eastAsia" w:ascii="宋体" w:hAnsi="宋体" w:eastAsia="宋体" w:cs="宋体"/>
              </w:rPr>
              <w:t>李筱淼</w:t>
            </w:r>
          </w:p>
        </w:tc>
        <w:tc>
          <w:tcPr>
            <w:tcW w:w="679" w:type="pct"/>
            <w:tcBorders>
              <w:top w:val="single" w:color="auto" w:sz="4" w:space="0"/>
              <w:left w:val="single" w:color="auto" w:sz="4" w:space="0"/>
              <w:bottom w:val="single" w:color="auto" w:sz="4" w:space="0"/>
              <w:right w:val="single" w:color="auto" w:sz="4" w:space="0"/>
            </w:tcBorders>
            <w:vAlign w:val="center"/>
          </w:tcPr>
          <w:p w14:paraId="20828D8B">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1530" w:type="pct"/>
            <w:tcBorders>
              <w:top w:val="single" w:color="auto" w:sz="4" w:space="0"/>
              <w:left w:val="single" w:color="auto" w:sz="4" w:space="0"/>
              <w:bottom w:val="single" w:color="auto" w:sz="4" w:space="0"/>
              <w:right w:val="single" w:color="auto" w:sz="4" w:space="0"/>
            </w:tcBorders>
            <w:vAlign w:val="center"/>
          </w:tcPr>
          <w:p w14:paraId="5F06F688">
            <w:pPr>
              <w:pStyle w:val="12"/>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2025年8月</w:t>
            </w:r>
          </w:p>
        </w:tc>
      </w:tr>
    </w:tbl>
    <w:p w14:paraId="16D5C088">
      <w:pPr>
        <w:pStyle w:val="3"/>
        <w:bidi w:val="0"/>
      </w:pPr>
      <w:r>
        <w:rPr>
          <w:rFonts w:hint="eastAsia"/>
        </w:rPr>
        <w:t>二、课程定位</w:t>
      </w:r>
    </w:p>
    <w:p w14:paraId="546FA2FD">
      <w:pPr>
        <w:adjustRightInd w:val="0"/>
        <w:snapToGrid w:val="0"/>
        <w:spacing w:line="440" w:lineRule="exact"/>
        <w:ind w:firstLine="480" w:firstLineChars="200"/>
        <w:rPr>
          <w:rFonts w:hint="eastAsia" w:ascii="黑体" w:hAnsi="黑体" w:eastAsia="黑体" w:cs="黑体"/>
          <w:sz w:val="28"/>
          <w:szCs w:val="28"/>
        </w:rPr>
      </w:pPr>
      <w:r>
        <w:rPr>
          <w:rFonts w:hint="eastAsia" w:asciiTheme="minorEastAsia" w:hAnsiTheme="minorEastAsia" w:cstheme="minorEastAsia"/>
          <w:sz w:val="24"/>
        </w:rPr>
        <w:t>本课程是商务数据分析与应用专业必修的一门专业</w:t>
      </w:r>
      <w:r>
        <w:rPr>
          <w:rFonts w:hint="eastAsia" w:asciiTheme="minorEastAsia" w:hAnsiTheme="minorEastAsia" w:cstheme="minorEastAsia"/>
          <w:sz w:val="24"/>
          <w:lang w:val="en-US" w:eastAsia="zh-CN"/>
        </w:rPr>
        <w:t>技能</w:t>
      </w:r>
      <w:r>
        <w:rPr>
          <w:rFonts w:hint="eastAsia" w:asciiTheme="minorEastAsia" w:hAnsiTheme="minorEastAsia" w:cstheme="minorEastAsia"/>
          <w:sz w:val="24"/>
        </w:rPr>
        <w:t>课程，是在《数据分析技术》</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市场数据分析</w:t>
      </w:r>
      <w:r>
        <w:rPr>
          <w:rFonts w:hint="eastAsia" w:asciiTheme="minorEastAsia" w:hAnsiTheme="minorEastAsia" w:cstheme="minorEastAsia"/>
          <w:sz w:val="24"/>
          <w:lang w:eastAsia="zh-CN"/>
        </w:rPr>
        <w:t>》</w:t>
      </w:r>
      <w:r>
        <w:rPr>
          <w:rFonts w:hint="eastAsia" w:asciiTheme="minorEastAsia" w:hAnsiTheme="minorEastAsia" w:cstheme="minorEastAsia"/>
          <w:sz w:val="24"/>
        </w:rPr>
        <w:t>基础上开设的一门</w:t>
      </w:r>
      <w:r>
        <w:rPr>
          <w:rFonts w:hint="eastAsia" w:asciiTheme="minorEastAsia" w:hAnsiTheme="minorEastAsia" w:cstheme="minorEastAsia"/>
          <w:sz w:val="24"/>
          <w:lang w:val="en-US" w:eastAsia="zh-CN"/>
        </w:rPr>
        <w:t>集中性实践</w:t>
      </w:r>
      <w:r>
        <w:rPr>
          <w:rFonts w:hint="eastAsia" w:asciiTheme="minorEastAsia" w:hAnsiTheme="minorEastAsia" w:cstheme="minorEastAsia"/>
          <w:sz w:val="24"/>
        </w:rPr>
        <w:t>课程，对接专业人才培养目标，面向</w:t>
      </w:r>
      <w:r>
        <w:rPr>
          <w:rFonts w:asciiTheme="minorEastAsia" w:hAnsiTheme="minorEastAsia" w:cstheme="minorEastAsia"/>
          <w:sz w:val="24"/>
        </w:rPr>
        <w:t>数据分析处理工程师、商务数据分析师等工作岗位，培养学生具备严谨求真的数据伦理、循证决策的商务意识、协同创新的团队精神等核心职业素质，具备多维度数据采集与处理、数据可视化与洞察分析、数据驱动决策支持等核心能力，为后续</w:t>
      </w:r>
      <w:r>
        <w:rPr>
          <w:rFonts w:hint="eastAsia" w:asciiTheme="minorEastAsia" w:hAnsiTheme="minorEastAsia" w:cstheme="minorEastAsia"/>
          <w:sz w:val="24"/>
          <w:lang w:val="en-US" w:eastAsia="zh-CN"/>
        </w:rPr>
        <w:t>岗位实习</w:t>
      </w:r>
      <w:r>
        <w:rPr>
          <w:rFonts w:asciiTheme="minorEastAsia" w:hAnsiTheme="minorEastAsia" w:cstheme="minorEastAsia"/>
          <w:sz w:val="24"/>
        </w:rPr>
        <w:t>奠定坚实的理论与实践基础。同时，课程将思政内容有机融入核心知识体系，引导学生在掌握专业技能的同时，树立正确的世界观、人生观、价值观，成为德才兼备的高素质数据赋能人才。</w:t>
      </w:r>
    </w:p>
    <w:p w14:paraId="4CABD35E">
      <w:pPr>
        <w:pStyle w:val="3"/>
        <w:bidi w:val="0"/>
      </w:pPr>
      <w:r>
        <w:rPr>
          <w:rFonts w:hint="eastAsia"/>
        </w:rPr>
        <w:t>三、课程设计思路</w:t>
      </w:r>
    </w:p>
    <w:p w14:paraId="27B7DE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（一）教学内容设计</w:t>
      </w:r>
    </w:p>
    <w:p w14:paraId="0C7DDB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遵循数据价值的递进逻辑，系统性地设计教学内容：</w:t>
      </w:r>
    </w:p>
    <w:p w14:paraId="6786DE8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第一层级：掌握市场数据分析核心赋能技术（从技术和工具出发）</w:t>
      </w:r>
    </w:p>
    <w:p w14:paraId="7E62AE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目标：从数据分析的基本流程出发，了解大数据思维、数据采集与清洗（如Python, SQL）、数据可视化（如Tableau, Power BI）、描述性统计分析等核心赋能技术与工具，为后续分析建立坚实的技术基石。</w:t>
      </w:r>
    </w:p>
    <w:p w14:paraId="36D58FD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第二层级：掌握市场分析新方法与新业态（掌握新服务、新模式、新业态）</w:t>
      </w:r>
    </w:p>
    <w:p w14:paraId="2816764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目标：引导学生掌握现代市场数据分析的新范式，包括：用户画像与行为分析、A/B测试与效果评估、社交媒体情绪分析、数据标注与咨询服务等新服务与新模式，理解数据如何驱动营销、运营等商业环节的创新。</w:t>
      </w:r>
    </w:p>
    <w:p w14:paraId="2CA769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第三层级：实现数据驱动的智能决策与方案集成（对洞察、策略进行智能集成）</w:t>
      </w:r>
    </w:p>
    <w:p w14:paraId="073255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目标：培养学生面向真实的商业场景，进行系统性整合的能力。能够将一个完整的业务问题（如新品上市、用户增长），通过数据进行分析、诊断与预测，最终输出一份《数据驱动的市场决策分析报告》，实现从“数据操作”到“商业决策”的价值跃迁。</w:t>
      </w:r>
    </w:p>
    <w:p w14:paraId="1CB882C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（二）教学形式与方法</w:t>
      </w:r>
    </w:p>
    <w:p w14:paraId="7295FE8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理论教学：通过多媒体案例（拆解知名企业的数据化运营案例）、板书推演（分析模型的内在逻辑）、教具展示（数据看板、用户旅程图）等传统手段，将抽象的分析方法论具象化、生动化。</w:t>
      </w:r>
    </w:p>
    <w:p w14:paraId="5C4A77A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实践教学：主要通过参观互联网企业或数据中心、见习于企业的市场部或数据分析部门，让学生在真实的商业数据环境中理解数据分析的价值与应用</w:t>
      </w:r>
    </w:p>
    <w:p w14:paraId="24A19E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团队授课模式：邀请企业内的数据分析师、数字化营销经理、用户增长负责人与校内教师组成教学团队，发挥各自领域特长，共同讲授数据采集、业务解读、策略制定等模块，最大限度地拓宽学生的商业视野与提升跨领域协作能力。</w:t>
      </w:r>
    </w:p>
    <w:p w14:paraId="3F0B56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（三）教学评价与持续改进</w:t>
      </w:r>
    </w:p>
    <w:p w14:paraId="199B22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通过多维度考核评价体系（如数据报告、分析模型构建、模拟项目方案、实验报告等），衡量授课内容是否满足学生学习要求、教学形式是否达成预期效果，并据此不断完善课程授课方案，形成“评价－反馈－改进”的教学闭环。</w:t>
      </w:r>
    </w:p>
    <w:p w14:paraId="616038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（四）课程思政与价值引领</w:t>
      </w:r>
    </w:p>
    <w:p w14:paraId="3F80BB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基于OBE教学理”，构建“数据中国，商业向善” 的课程思政价值链。将中国数字经济发展的创新故事（如移动支付普惠民生、电商平台助力乡村振兴）引入课堂，融入新时代发展成就教育。结合中国数据科学家、优秀分析师的奋斗经历，将“严谨求真的科学精神”“精益求精的工匠精神”和“循证决策的务实作风”传递给学生。强调在数据分析中，数据安全、用户隐私保护与商业伦理的极端重要性，促使专业知识与社会责任感、商业道德水乳交融。</w:t>
      </w:r>
    </w:p>
    <w:p w14:paraId="6B7B49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（五）教学模式创新与产教融合</w:t>
      </w:r>
    </w:p>
    <w:p w14:paraId="0A95CC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教学模式：重视传统课堂教学与现代教学手段（在线数据分析平台、虚拟仿真项目、案例数据库）的结合。创新采用“分层次、课内外相结合”的模块化教学模式：</w:t>
      </w:r>
    </w:p>
    <w:p w14:paraId="395AACF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基础层（课内）：掌握核心分析工具与方法论。</w:t>
      </w:r>
    </w:p>
    <w:p w14:paraId="3CE2522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提高层（课外）：参与企业真实数据集的清洗与分析项目，或运营数据分析类自媒体。</w:t>
      </w:r>
    </w:p>
    <w:p w14:paraId="622D2E5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挑战层（课外）：备战“全国大学生市场调查与分析大赛”“‘挑战杯’大学生创业大赛”等赛项。</w:t>
      </w:r>
    </w:p>
    <w:p w14:paraId="2FC166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评价方式改革：强化过程考核，建立包含知识、技能、素质在内的多维度考核评价体系，注重知识传授、素质培养与创新能力提升于一体。</w:t>
      </w:r>
    </w:p>
    <w:p w14:paraId="0084F7F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产教融合与目标达成：为适应数字经济的深化发展，紧紧围绕国家“数字中国”与“数字经济”发展战略，精准对接“数据分析师”“商业分析师”“数字化运营专员” 等产业岗位新需求。</w:t>
      </w:r>
    </w:p>
    <w:p w14:paraId="26D10B0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融入AI预测模型、自然语言处理等新技术在市场分析中的应用。</w:t>
      </w:r>
    </w:p>
    <w:p w14:paraId="06889E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将“大数据分析与应用”“数字化营销技术应用”等1+X证书标准、职业技能大赛规程、“挑战杯”等学科竞赛要求有机融入教学内容，重构教学模块。</w:t>
      </w:r>
    </w:p>
    <w:p w14:paraId="149BD4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sz w:val="28"/>
          <w:szCs w:val="28"/>
        </w:rPr>
      </w:pPr>
      <w:r>
        <w:rPr>
          <w:rFonts w:hint="eastAsia" w:asciiTheme="minorEastAsia" w:hAnsiTheme="minorEastAsia" w:eastAsiaTheme="minorEastAsia" w:cstheme="minorEastAsia"/>
          <w:color w:val="auto"/>
          <w:kern w:val="2"/>
          <w:sz w:val="24"/>
          <w:szCs w:val="24"/>
          <w:highlight w:val="none"/>
          <w:lang w:val="en-US" w:eastAsia="zh-CN"/>
        </w:rPr>
        <w:t>最终以培养懂数据、通业务、善分析、能决策的具有核心竞争力的高素质复合型数字商务人才为目标，创新 “产学研创”模式，通过真实项目驱动教学，初步实现“岗课赛证”融通综合育人。</w:t>
      </w:r>
    </w:p>
    <w:p w14:paraId="56046606">
      <w:pPr>
        <w:pStyle w:val="3"/>
        <w:bidi w:val="0"/>
      </w:pPr>
      <w:r>
        <w:rPr>
          <w:rFonts w:hint="eastAsia"/>
        </w:rPr>
        <w:t>四、课程目标</w:t>
      </w:r>
    </w:p>
    <w:p w14:paraId="24CF30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757CF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A1.了解市场数据分析的基本概念、价值意义及其在现代企业数字化决策中的核心作用。</w:t>
      </w:r>
    </w:p>
    <w:p w14:paraId="57E8D3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A2.熟悉市场调查的完整工作流程，掌握从调查设计、数据采集到分析报告的全过程规范要求。</w:t>
      </w:r>
    </w:p>
    <w:p w14:paraId="039DF8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A3.掌握问卷星等现代化调查工具的使用方法，能够独立完成问卷设计、发放与基础数据收集工作。</w:t>
      </w:r>
    </w:p>
    <w:p w14:paraId="1FF4CD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A4.了解数据清洗与预处理的基本原则，熟悉数据标准化、缺失值处理等基础数据处理方法。</w:t>
      </w:r>
    </w:p>
    <w:p w14:paraId="0861C4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A5.熟悉SPSS等专业统计分析软件的基础操作，掌握描述性统计、交叉分析等基础统计分析方法</w:t>
      </w:r>
    </w:p>
    <w:p w14:paraId="2CE89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A6.掌握市场数据分析报告的标准框架与撰写规范，能够完整呈现数据分析过程、结论与商业建议。</w:t>
      </w:r>
    </w:p>
    <w:p w14:paraId="4F1D7C0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0B9CE5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B1.精通市场调查方案的完整设计流程，能够独立完成包括确定调研目的、选择调研方法、设计抽样方案在内的全流程规划。</w:t>
      </w:r>
    </w:p>
    <w:p w14:paraId="2E6A66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B2.善用问卷星等现代化调研工具，高效完成问卷设计、发放、回收与基础数据清洗的全流程操作。</w:t>
      </w:r>
    </w:p>
    <w:p w14:paraId="7DE3B4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B3.精通SPSS等专业统计软件的基础分析功能，熟练完成描述性统计、交叉分析、方差分析等基础统计处理。</w:t>
      </w:r>
    </w:p>
    <w:p w14:paraId="6320FB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B4.善用数据可视化原理与方法，将分析结果转化为直观清晰的图表，有效传达数据背后的商业洞察。</w:t>
      </w:r>
    </w:p>
    <w:p w14:paraId="68A7C6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B5.精通市场数据分析报告的标准化框架，能够逻辑清晰地呈现调研发现、数据结论及可行性商业建议。</w:t>
      </w:r>
    </w:p>
    <w:p w14:paraId="24838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B6.善用数据质量管理方法，在数据分析全流程中实施数据审核、清洗与验证，确保数据的准确性与可靠性。</w:t>
      </w:r>
    </w:p>
    <w:p w14:paraId="5E8C050E">
      <w:pPr>
        <w:adjustRightInd w:val="0"/>
        <w:snapToGrid w:val="0"/>
        <w:spacing w:line="440" w:lineRule="exact"/>
        <w:ind w:firstLine="482" w:firstLineChars="200"/>
        <w:rPr>
          <w:rFonts w:hint="eastAsia" w:asciiTheme="minorEastAsia" w:hAnsiTheme="minorEastAsia" w:cstheme="minorEastAsia"/>
          <w:b/>
          <w:bCs/>
          <w:sz w:val="24"/>
          <w:lang w:val="en-US" w:eastAsia="zh-CN"/>
        </w:rPr>
      </w:pPr>
      <w:r>
        <w:rPr>
          <w:rFonts w:hint="eastAsia" w:asciiTheme="minorEastAsia" w:hAnsiTheme="minorEastAsia" w:cstheme="minorEastAsia"/>
          <w:b/>
          <w:bCs/>
          <w:sz w:val="24"/>
          <w:lang w:val="en-US" w:eastAsia="zh-CN"/>
        </w:rPr>
        <w:t>（三）素质目标</w:t>
      </w:r>
    </w:p>
    <w:p w14:paraId="3BDA2A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C1.培养学生恪守数据伦理与职业规范，在数据采集、处理和分析全过程中秉持客观公正、严谨求实的职业操守。</w:t>
      </w:r>
    </w:p>
    <w:p w14:paraId="5D320B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C2.培养学生具备敏锐的市场洞察力与批判性思维，能够从复杂市场现象中发现问题本质并进行系统性分析。</w:t>
      </w:r>
    </w:p>
    <w:p w14:paraId="4E49DE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C3.培养学生在面对数据不确定性时的抗压能力与解决问题的韧性，保持积极进取的工作态度。</w:t>
      </w:r>
    </w:p>
    <w:p w14:paraId="24922B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C4.培养学生在团队项目中有效沟通、协同合作的能力，能够清晰地表达数据分析发现并与团队成员共同推进项目进展。</w:t>
      </w:r>
    </w:p>
    <w:p w14:paraId="20587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C5.培养学生保持持续学习的态度，主动关注数据分析领域的新工具、新方法，不断提升专业素养。</w:t>
      </w:r>
    </w:p>
    <w:p w14:paraId="6924ED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C6.培养学生树立数据驱动决策的服务意识，理解数据分析工作对企业决策和社会经济发展的价值与责任。</w:t>
      </w:r>
    </w:p>
    <w:p w14:paraId="7940C3E1">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32847F5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48C871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364676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5760006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013CA5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03D57FA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759B9EF8">
      <w:pPr>
        <w:adjustRightInd w:val="0"/>
        <w:snapToGrid w:val="0"/>
        <w:spacing w:line="440" w:lineRule="exact"/>
        <w:ind w:firstLine="480" w:firstLineChars="200"/>
        <w:rPr>
          <w:rFonts w:asciiTheme="minorEastAsia" w:hAnsiTheme="minorEastAsia" w:cstheme="minorEastAsia"/>
          <w:sz w:val="24"/>
          <w:highlight w:val="yellow"/>
        </w:rPr>
      </w:pPr>
      <w:r>
        <w:rPr>
          <w:rFonts w:hint="eastAsia" w:asciiTheme="minorEastAsia" w:hAnsiTheme="minorEastAsia" w:cstheme="minorEastAsia"/>
          <w:sz w:val="24"/>
        </w:rPr>
        <w:t>D7.生态文明：树立绿色发展理念，在实践操作中注重节能减排、环境保护，践行生态责任。</w:t>
      </w:r>
    </w:p>
    <w:p w14:paraId="16343F57">
      <w:pPr>
        <w:pStyle w:val="3"/>
        <w:bidi w:val="0"/>
        <w:rPr>
          <w:rFonts w:hint="eastAsia"/>
        </w:rPr>
      </w:pPr>
      <w:r>
        <w:rPr>
          <w:rFonts w:hint="eastAsia"/>
          <w:lang w:val="en-US" w:eastAsia="zh-CN"/>
        </w:rPr>
        <w:t>五、</w:t>
      </w:r>
      <w:r>
        <w:rPr>
          <w:rFonts w:hint="eastAsia"/>
        </w:rPr>
        <w:t>课程内容和要求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1742"/>
        <w:gridCol w:w="994"/>
        <w:gridCol w:w="994"/>
        <w:gridCol w:w="1077"/>
        <w:gridCol w:w="1077"/>
        <w:gridCol w:w="1433"/>
        <w:gridCol w:w="512"/>
        <w:gridCol w:w="512"/>
      </w:tblGrid>
      <w:tr w14:paraId="4B4F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67" w:type="pct"/>
            <w:vAlign w:val="center"/>
          </w:tcPr>
          <w:p w14:paraId="13F7097B">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883" w:type="pct"/>
            <w:vAlign w:val="center"/>
          </w:tcPr>
          <w:p w14:paraId="3DC36D69">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504" w:type="pct"/>
            <w:vAlign w:val="center"/>
          </w:tcPr>
          <w:p w14:paraId="48C781CB">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504" w:type="pct"/>
            <w:vAlign w:val="center"/>
          </w:tcPr>
          <w:p w14:paraId="35A454D6">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546" w:type="pct"/>
            <w:vAlign w:val="center"/>
          </w:tcPr>
          <w:p w14:paraId="1A4F7077">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546" w:type="pct"/>
            <w:vAlign w:val="center"/>
          </w:tcPr>
          <w:p w14:paraId="1FB4F5E2">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726" w:type="pct"/>
            <w:vAlign w:val="center"/>
          </w:tcPr>
          <w:p w14:paraId="23DC0985">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259" w:type="pct"/>
            <w:vAlign w:val="center"/>
          </w:tcPr>
          <w:p w14:paraId="7EE6BA94">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259" w:type="pct"/>
            <w:vAlign w:val="center"/>
          </w:tcPr>
          <w:p w14:paraId="772F9C1C">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2B12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04F51E5B">
            <w:pPr>
              <w:pStyle w:val="5"/>
              <w:widowControl/>
              <w:shd w:val="clear" w:color="auto" w:fill="FFFFFF"/>
              <w:spacing w:before="160" w:beforeAutospacing="0" w:after="160" w:afterAutospacing="0" w:line="280" w:lineRule="atLeast"/>
              <w:outlineLvl w:val="3"/>
              <w:rPr>
                <w:rFonts w:hint="default" w:asciiTheme="minorEastAsia" w:hAnsiTheme="minorEastAsia" w:eastAsiaTheme="minorEastAsia" w:cstheme="minorEastAsia"/>
                <w:b w:val="0"/>
                <w:bCs w:val="0"/>
                <w:kern w:val="2"/>
                <w:sz w:val="21"/>
                <w:szCs w:val="21"/>
                <w:lang w:bidi="ar-SA"/>
              </w:rPr>
            </w:pPr>
            <w:r>
              <w:rPr>
                <w:rFonts w:asciiTheme="minorEastAsia" w:hAnsiTheme="minorEastAsia" w:eastAsiaTheme="minorEastAsia" w:cstheme="minorEastAsia"/>
                <w:b w:val="0"/>
                <w:bCs w:val="0"/>
                <w:kern w:val="2"/>
                <w:sz w:val="21"/>
                <w:szCs w:val="21"/>
                <w:lang w:bidi="ar-SA"/>
              </w:rPr>
              <w:t>模块一</w:t>
            </w:r>
            <w:r>
              <w:rPr>
                <w:rFonts w:hint="default" w:asciiTheme="minorEastAsia" w:hAnsiTheme="minorEastAsia" w:eastAsiaTheme="minorEastAsia" w:cstheme="minorEastAsia"/>
                <w:b w:val="0"/>
                <w:bCs w:val="0"/>
                <w:kern w:val="2"/>
                <w:sz w:val="21"/>
                <w:szCs w:val="21"/>
                <w:lang w:bidi="ar-SA"/>
              </w:rPr>
              <w:t>：项目规划与设计</w:t>
            </w:r>
          </w:p>
          <w:p w14:paraId="06584989">
            <w:pPr>
              <w:adjustRightInd w:val="0"/>
              <w:snapToGrid w:val="0"/>
              <w:jc w:val="center"/>
              <w:rPr>
                <w:rFonts w:asciiTheme="minorEastAsia" w:hAnsiTheme="minorEastAsia" w:cstheme="minorEastAsia"/>
                <w:sz w:val="21"/>
                <w:szCs w:val="20"/>
              </w:rPr>
            </w:pPr>
          </w:p>
        </w:tc>
        <w:tc>
          <w:tcPr>
            <w:tcW w:w="883" w:type="pct"/>
            <w:vAlign w:val="center"/>
          </w:tcPr>
          <w:p w14:paraId="4ACE77F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任务1：市场数据分析项目启动</w:t>
            </w:r>
          </w:p>
        </w:tc>
        <w:tc>
          <w:tcPr>
            <w:tcW w:w="504" w:type="pct"/>
            <w:vAlign w:val="center"/>
          </w:tcPr>
          <w:p w14:paraId="029A2E8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A1</w:t>
            </w:r>
          </w:p>
        </w:tc>
        <w:tc>
          <w:tcPr>
            <w:tcW w:w="504" w:type="pct"/>
            <w:vAlign w:val="center"/>
          </w:tcPr>
          <w:p w14:paraId="382EB35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B1</w:t>
            </w:r>
          </w:p>
        </w:tc>
        <w:tc>
          <w:tcPr>
            <w:tcW w:w="546" w:type="pct"/>
            <w:vAlign w:val="center"/>
          </w:tcPr>
          <w:p w14:paraId="5E638E2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C1</w:t>
            </w:r>
          </w:p>
        </w:tc>
        <w:tc>
          <w:tcPr>
            <w:tcW w:w="546" w:type="pct"/>
            <w:vAlign w:val="center"/>
          </w:tcPr>
          <w:p w14:paraId="06AF686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D1</w:t>
            </w:r>
          </w:p>
        </w:tc>
        <w:tc>
          <w:tcPr>
            <w:tcW w:w="726" w:type="pct"/>
            <w:vAlign w:val="center"/>
          </w:tcPr>
          <w:p w14:paraId="3C96D37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517F26D2">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5FEE85C8">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43F644AD">
            <w:pPr>
              <w:adjustRightInd w:val="0"/>
              <w:snapToGrid w:val="0"/>
              <w:jc w:val="center"/>
              <w:rPr>
                <w:rFonts w:ascii="宋体" w:hAnsi="宋体" w:eastAsia="宋体" w:cs="宋体"/>
                <w:sz w:val="21"/>
                <w:szCs w:val="20"/>
                <w:highlight w:val="yellow"/>
              </w:rPr>
            </w:pPr>
            <w:r>
              <w:rPr>
                <w:rFonts w:ascii="宋体" w:hAnsi="宋体" w:eastAsia="宋体" w:cs="宋体"/>
                <w:sz w:val="21"/>
                <w:szCs w:val="20"/>
              </w:rPr>
              <w:t>1</w:t>
            </w:r>
          </w:p>
        </w:tc>
        <w:tc>
          <w:tcPr>
            <w:tcW w:w="259" w:type="pct"/>
            <w:vAlign w:val="center"/>
          </w:tcPr>
          <w:p w14:paraId="62130546">
            <w:pPr>
              <w:adjustRightInd w:val="0"/>
              <w:snapToGrid w:val="0"/>
              <w:jc w:val="center"/>
              <w:rPr>
                <w:rFonts w:ascii="宋体" w:hAnsi="宋体" w:eastAsia="宋体" w:cs="宋体"/>
                <w:sz w:val="24"/>
                <w:highlight w:val="yellow"/>
              </w:rPr>
            </w:pPr>
          </w:p>
        </w:tc>
      </w:tr>
      <w:tr w14:paraId="2C98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1BCB189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模块一</w:t>
            </w:r>
            <w:r>
              <w:rPr>
                <w:rFonts w:asciiTheme="minorEastAsia" w:hAnsiTheme="minorEastAsia" w:cstheme="minorEastAsia"/>
                <w:sz w:val="21"/>
                <w:szCs w:val="20"/>
              </w:rPr>
              <w:t>：项目规划与设计</w:t>
            </w:r>
          </w:p>
        </w:tc>
        <w:tc>
          <w:tcPr>
            <w:tcW w:w="883" w:type="pct"/>
            <w:vAlign w:val="center"/>
          </w:tcPr>
          <w:p w14:paraId="08CA7914">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任务2：调查方案设计与优化</w:t>
            </w:r>
          </w:p>
        </w:tc>
        <w:tc>
          <w:tcPr>
            <w:tcW w:w="504" w:type="pct"/>
            <w:vAlign w:val="center"/>
          </w:tcPr>
          <w:p w14:paraId="28D7C7C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A2</w:t>
            </w:r>
          </w:p>
        </w:tc>
        <w:tc>
          <w:tcPr>
            <w:tcW w:w="504" w:type="pct"/>
            <w:vAlign w:val="center"/>
          </w:tcPr>
          <w:p w14:paraId="1CD0985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B1</w:t>
            </w:r>
          </w:p>
        </w:tc>
        <w:tc>
          <w:tcPr>
            <w:tcW w:w="546" w:type="pct"/>
            <w:vAlign w:val="center"/>
          </w:tcPr>
          <w:p w14:paraId="2850D20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C2</w:t>
            </w:r>
          </w:p>
        </w:tc>
        <w:tc>
          <w:tcPr>
            <w:tcW w:w="546" w:type="pct"/>
            <w:vAlign w:val="center"/>
          </w:tcPr>
          <w:p w14:paraId="5CA55EA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D6</w:t>
            </w:r>
          </w:p>
        </w:tc>
        <w:tc>
          <w:tcPr>
            <w:tcW w:w="726" w:type="pct"/>
            <w:vAlign w:val="center"/>
          </w:tcPr>
          <w:p w14:paraId="1CFFA9A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02001C1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403B3003">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27E24C74">
            <w:pPr>
              <w:adjustRightInd w:val="0"/>
              <w:snapToGrid w:val="0"/>
              <w:jc w:val="center"/>
              <w:rPr>
                <w:rFonts w:ascii="宋体" w:hAnsi="宋体" w:eastAsia="宋体" w:cs="宋体"/>
                <w:sz w:val="21"/>
                <w:szCs w:val="20"/>
                <w:highlight w:val="yellow"/>
              </w:rPr>
            </w:pPr>
            <w:r>
              <w:rPr>
                <w:rFonts w:ascii="宋体" w:hAnsi="宋体" w:eastAsia="宋体" w:cs="宋体"/>
                <w:sz w:val="21"/>
                <w:szCs w:val="20"/>
              </w:rPr>
              <w:t>1</w:t>
            </w:r>
          </w:p>
        </w:tc>
        <w:tc>
          <w:tcPr>
            <w:tcW w:w="259" w:type="pct"/>
            <w:vAlign w:val="center"/>
          </w:tcPr>
          <w:p w14:paraId="6B50B1E6">
            <w:pPr>
              <w:adjustRightInd w:val="0"/>
              <w:snapToGrid w:val="0"/>
              <w:jc w:val="center"/>
              <w:rPr>
                <w:rFonts w:ascii="宋体" w:hAnsi="宋体" w:eastAsia="宋体" w:cs="宋体"/>
                <w:sz w:val="24"/>
                <w:highlight w:val="yellow"/>
              </w:rPr>
            </w:pPr>
          </w:p>
        </w:tc>
      </w:tr>
      <w:tr w14:paraId="1EA9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669D403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模块一</w:t>
            </w:r>
            <w:r>
              <w:rPr>
                <w:rFonts w:asciiTheme="minorEastAsia" w:hAnsiTheme="minorEastAsia" w:cstheme="minorEastAsia"/>
                <w:sz w:val="21"/>
                <w:szCs w:val="20"/>
              </w:rPr>
              <w:t>：项目规划与设计</w:t>
            </w:r>
          </w:p>
        </w:tc>
        <w:tc>
          <w:tcPr>
            <w:tcW w:w="883" w:type="pct"/>
            <w:vAlign w:val="center"/>
          </w:tcPr>
          <w:p w14:paraId="7265030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任务3：问卷结构设计与讨论</w:t>
            </w:r>
          </w:p>
        </w:tc>
        <w:tc>
          <w:tcPr>
            <w:tcW w:w="504" w:type="pct"/>
            <w:vAlign w:val="center"/>
          </w:tcPr>
          <w:p w14:paraId="6393608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A3</w:t>
            </w:r>
          </w:p>
        </w:tc>
        <w:tc>
          <w:tcPr>
            <w:tcW w:w="504" w:type="pct"/>
            <w:vAlign w:val="center"/>
          </w:tcPr>
          <w:p w14:paraId="3036DBF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B2</w:t>
            </w:r>
          </w:p>
        </w:tc>
        <w:tc>
          <w:tcPr>
            <w:tcW w:w="546" w:type="pct"/>
            <w:vAlign w:val="center"/>
          </w:tcPr>
          <w:p w14:paraId="7164062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C4</w:t>
            </w:r>
          </w:p>
        </w:tc>
        <w:tc>
          <w:tcPr>
            <w:tcW w:w="546" w:type="pct"/>
            <w:vAlign w:val="center"/>
          </w:tcPr>
          <w:p w14:paraId="76C949CE">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D2</w:t>
            </w:r>
          </w:p>
        </w:tc>
        <w:tc>
          <w:tcPr>
            <w:tcW w:w="726" w:type="pct"/>
            <w:vAlign w:val="center"/>
          </w:tcPr>
          <w:p w14:paraId="1E313D9E">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1266EFEF">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5502FB1C">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2E4320AE">
            <w:pPr>
              <w:adjustRightInd w:val="0"/>
              <w:snapToGrid w:val="0"/>
              <w:jc w:val="center"/>
              <w:rPr>
                <w:rFonts w:ascii="宋体" w:hAnsi="宋体" w:eastAsia="宋体" w:cs="宋体"/>
                <w:sz w:val="21"/>
                <w:szCs w:val="20"/>
                <w:highlight w:val="yellow"/>
              </w:rPr>
            </w:pPr>
            <w:r>
              <w:rPr>
                <w:rFonts w:ascii="宋体" w:hAnsi="宋体" w:eastAsia="宋体" w:cs="宋体"/>
                <w:sz w:val="21"/>
                <w:szCs w:val="20"/>
              </w:rPr>
              <w:t>1</w:t>
            </w:r>
          </w:p>
        </w:tc>
        <w:tc>
          <w:tcPr>
            <w:tcW w:w="259" w:type="pct"/>
            <w:vAlign w:val="center"/>
          </w:tcPr>
          <w:p w14:paraId="0DDAAFB6">
            <w:pPr>
              <w:adjustRightInd w:val="0"/>
              <w:snapToGrid w:val="0"/>
              <w:jc w:val="center"/>
              <w:rPr>
                <w:rFonts w:ascii="宋体" w:hAnsi="宋体" w:eastAsia="宋体" w:cs="宋体"/>
                <w:sz w:val="24"/>
                <w:highlight w:val="yellow"/>
              </w:rPr>
            </w:pPr>
          </w:p>
        </w:tc>
      </w:tr>
      <w:tr w14:paraId="225E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14762D68">
            <w:pPr>
              <w:pStyle w:val="5"/>
              <w:widowControl/>
              <w:shd w:val="clear" w:color="auto" w:fill="FFFFFF"/>
              <w:spacing w:before="160" w:beforeAutospacing="0" w:after="160" w:afterAutospacing="0" w:line="280" w:lineRule="atLeast"/>
              <w:outlineLvl w:val="3"/>
              <w:rPr>
                <w:rFonts w:hint="default" w:asciiTheme="minorEastAsia" w:hAnsiTheme="minorEastAsia" w:eastAsiaTheme="minorEastAsia" w:cstheme="minorEastAsia"/>
                <w:b w:val="0"/>
                <w:bCs w:val="0"/>
                <w:kern w:val="2"/>
                <w:sz w:val="21"/>
                <w:szCs w:val="21"/>
                <w:lang w:bidi="ar-SA"/>
              </w:rPr>
            </w:pPr>
            <w:r>
              <w:rPr>
                <w:rFonts w:asciiTheme="minorEastAsia" w:hAnsiTheme="minorEastAsia" w:eastAsiaTheme="minorEastAsia" w:cstheme="minorEastAsia"/>
                <w:b w:val="0"/>
                <w:bCs w:val="0"/>
                <w:kern w:val="2"/>
                <w:sz w:val="21"/>
                <w:szCs w:val="21"/>
                <w:lang w:bidi="ar-SA"/>
              </w:rPr>
              <w:t>模块二</w:t>
            </w:r>
            <w:r>
              <w:rPr>
                <w:rFonts w:hint="default" w:asciiTheme="minorEastAsia" w:hAnsiTheme="minorEastAsia" w:eastAsiaTheme="minorEastAsia" w:cstheme="minorEastAsia"/>
                <w:b w:val="0"/>
                <w:bCs w:val="0"/>
                <w:kern w:val="2"/>
                <w:sz w:val="21"/>
                <w:szCs w:val="21"/>
                <w:lang w:bidi="ar-SA"/>
              </w:rPr>
              <w:t>：数据采集与处理</w:t>
            </w:r>
          </w:p>
          <w:p w14:paraId="21FE2701">
            <w:pPr>
              <w:adjustRightInd w:val="0"/>
              <w:snapToGrid w:val="0"/>
              <w:jc w:val="center"/>
              <w:rPr>
                <w:rFonts w:asciiTheme="minorEastAsia" w:hAnsiTheme="minorEastAsia" w:cstheme="minorEastAsia"/>
                <w:sz w:val="21"/>
                <w:szCs w:val="20"/>
              </w:rPr>
            </w:pPr>
          </w:p>
        </w:tc>
        <w:tc>
          <w:tcPr>
            <w:tcW w:w="883" w:type="pct"/>
            <w:vAlign w:val="center"/>
          </w:tcPr>
          <w:p w14:paraId="0D6506F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任务4：问卷数字化与测试</w:t>
            </w:r>
          </w:p>
        </w:tc>
        <w:tc>
          <w:tcPr>
            <w:tcW w:w="504" w:type="pct"/>
            <w:vAlign w:val="center"/>
          </w:tcPr>
          <w:p w14:paraId="10953474">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A3</w:t>
            </w:r>
          </w:p>
        </w:tc>
        <w:tc>
          <w:tcPr>
            <w:tcW w:w="504" w:type="pct"/>
            <w:vAlign w:val="center"/>
          </w:tcPr>
          <w:p w14:paraId="3042E57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B2</w:t>
            </w:r>
          </w:p>
        </w:tc>
        <w:tc>
          <w:tcPr>
            <w:tcW w:w="546" w:type="pct"/>
            <w:vAlign w:val="center"/>
          </w:tcPr>
          <w:p w14:paraId="7443B8A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C1</w:t>
            </w:r>
          </w:p>
        </w:tc>
        <w:tc>
          <w:tcPr>
            <w:tcW w:w="546" w:type="pct"/>
            <w:vAlign w:val="center"/>
          </w:tcPr>
          <w:p w14:paraId="573A687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D3</w:t>
            </w:r>
          </w:p>
        </w:tc>
        <w:tc>
          <w:tcPr>
            <w:tcW w:w="726" w:type="pct"/>
            <w:vAlign w:val="center"/>
          </w:tcPr>
          <w:p w14:paraId="3986984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2FF571B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38AAE391">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08220D56">
            <w:pPr>
              <w:adjustRightInd w:val="0"/>
              <w:snapToGrid w:val="0"/>
              <w:jc w:val="center"/>
              <w:rPr>
                <w:rFonts w:ascii="宋体" w:hAnsi="宋体" w:eastAsia="宋体" w:cs="宋体"/>
                <w:sz w:val="21"/>
                <w:szCs w:val="20"/>
                <w:highlight w:val="yellow"/>
              </w:rPr>
            </w:pPr>
            <w:r>
              <w:rPr>
                <w:rFonts w:ascii="宋体" w:hAnsi="宋体" w:eastAsia="宋体" w:cs="宋体"/>
                <w:sz w:val="21"/>
                <w:szCs w:val="20"/>
              </w:rPr>
              <w:t>1</w:t>
            </w:r>
          </w:p>
        </w:tc>
        <w:tc>
          <w:tcPr>
            <w:tcW w:w="259" w:type="pct"/>
            <w:vAlign w:val="center"/>
          </w:tcPr>
          <w:p w14:paraId="2A469222">
            <w:pPr>
              <w:adjustRightInd w:val="0"/>
              <w:snapToGrid w:val="0"/>
              <w:jc w:val="center"/>
              <w:rPr>
                <w:rFonts w:ascii="宋体" w:hAnsi="宋体" w:eastAsia="宋体" w:cs="宋体"/>
                <w:sz w:val="24"/>
                <w:highlight w:val="yellow"/>
              </w:rPr>
            </w:pPr>
          </w:p>
        </w:tc>
      </w:tr>
      <w:tr w14:paraId="059E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6B6AB37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模块二</w:t>
            </w:r>
            <w:r>
              <w:rPr>
                <w:rFonts w:asciiTheme="minorEastAsia" w:hAnsiTheme="minorEastAsia" w:cstheme="minorEastAsia"/>
                <w:sz w:val="21"/>
                <w:szCs w:val="20"/>
              </w:rPr>
              <w:t>：数据采集与处理</w:t>
            </w:r>
          </w:p>
        </w:tc>
        <w:tc>
          <w:tcPr>
            <w:tcW w:w="883" w:type="pct"/>
            <w:vAlign w:val="center"/>
          </w:tcPr>
          <w:p w14:paraId="59ADBDC4">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任务5：数据收集与质量监控</w:t>
            </w:r>
          </w:p>
        </w:tc>
        <w:tc>
          <w:tcPr>
            <w:tcW w:w="504" w:type="pct"/>
            <w:vAlign w:val="center"/>
          </w:tcPr>
          <w:p w14:paraId="1419304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A2</w:t>
            </w:r>
          </w:p>
        </w:tc>
        <w:tc>
          <w:tcPr>
            <w:tcW w:w="504" w:type="pct"/>
            <w:vAlign w:val="center"/>
          </w:tcPr>
          <w:p w14:paraId="0E81C7BE">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B6</w:t>
            </w:r>
          </w:p>
        </w:tc>
        <w:tc>
          <w:tcPr>
            <w:tcW w:w="546" w:type="pct"/>
            <w:vAlign w:val="center"/>
          </w:tcPr>
          <w:p w14:paraId="30E3B5E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C3</w:t>
            </w:r>
          </w:p>
        </w:tc>
        <w:tc>
          <w:tcPr>
            <w:tcW w:w="546" w:type="pct"/>
            <w:vAlign w:val="center"/>
          </w:tcPr>
          <w:p w14:paraId="702BA20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D2</w:t>
            </w:r>
          </w:p>
        </w:tc>
        <w:tc>
          <w:tcPr>
            <w:tcW w:w="726" w:type="pct"/>
            <w:vAlign w:val="center"/>
          </w:tcPr>
          <w:p w14:paraId="317C075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67BFCE6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56D1199B">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71470434">
            <w:pPr>
              <w:adjustRightInd w:val="0"/>
              <w:snapToGrid w:val="0"/>
              <w:jc w:val="center"/>
              <w:rPr>
                <w:rFonts w:ascii="宋体" w:hAnsi="宋体" w:eastAsia="宋体" w:cs="宋体"/>
                <w:sz w:val="21"/>
                <w:szCs w:val="20"/>
                <w:highlight w:val="yellow"/>
              </w:rPr>
            </w:pPr>
            <w:r>
              <w:rPr>
                <w:rFonts w:ascii="宋体" w:hAnsi="宋体" w:eastAsia="宋体" w:cs="宋体"/>
                <w:sz w:val="21"/>
                <w:szCs w:val="20"/>
              </w:rPr>
              <w:t>1</w:t>
            </w:r>
          </w:p>
        </w:tc>
        <w:tc>
          <w:tcPr>
            <w:tcW w:w="259" w:type="pct"/>
            <w:vAlign w:val="center"/>
          </w:tcPr>
          <w:p w14:paraId="3340279D">
            <w:pPr>
              <w:adjustRightInd w:val="0"/>
              <w:snapToGrid w:val="0"/>
              <w:jc w:val="center"/>
              <w:rPr>
                <w:rFonts w:ascii="宋体" w:hAnsi="宋体" w:eastAsia="宋体" w:cs="宋体"/>
                <w:sz w:val="24"/>
                <w:highlight w:val="yellow"/>
              </w:rPr>
            </w:pPr>
          </w:p>
        </w:tc>
      </w:tr>
      <w:tr w14:paraId="3050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15EE864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模块二</w:t>
            </w:r>
            <w:r>
              <w:rPr>
                <w:rFonts w:asciiTheme="minorEastAsia" w:hAnsiTheme="minorEastAsia" w:cstheme="minorEastAsia"/>
                <w:sz w:val="21"/>
                <w:szCs w:val="20"/>
              </w:rPr>
              <w:t>：数据采集与处理</w:t>
            </w:r>
          </w:p>
        </w:tc>
        <w:tc>
          <w:tcPr>
            <w:tcW w:w="883" w:type="pct"/>
            <w:vAlign w:val="center"/>
          </w:tcPr>
          <w:p w14:paraId="7D26C87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任务6：数据清洗与整理</w:t>
            </w:r>
          </w:p>
        </w:tc>
        <w:tc>
          <w:tcPr>
            <w:tcW w:w="504" w:type="pct"/>
            <w:vAlign w:val="center"/>
          </w:tcPr>
          <w:p w14:paraId="11856D3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A4</w:t>
            </w:r>
          </w:p>
        </w:tc>
        <w:tc>
          <w:tcPr>
            <w:tcW w:w="504" w:type="pct"/>
            <w:vAlign w:val="center"/>
          </w:tcPr>
          <w:p w14:paraId="1AC6018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B6</w:t>
            </w:r>
          </w:p>
        </w:tc>
        <w:tc>
          <w:tcPr>
            <w:tcW w:w="546" w:type="pct"/>
            <w:vAlign w:val="center"/>
          </w:tcPr>
          <w:p w14:paraId="3B2DD4A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C1</w:t>
            </w:r>
          </w:p>
        </w:tc>
        <w:tc>
          <w:tcPr>
            <w:tcW w:w="546" w:type="pct"/>
            <w:vAlign w:val="center"/>
          </w:tcPr>
          <w:p w14:paraId="79D8FD4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D7</w:t>
            </w:r>
          </w:p>
        </w:tc>
        <w:tc>
          <w:tcPr>
            <w:tcW w:w="726" w:type="pct"/>
            <w:vAlign w:val="center"/>
          </w:tcPr>
          <w:p w14:paraId="498F05F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136D53D5">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767967F9">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4EB1A182">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0A2DE1FD">
            <w:pPr>
              <w:adjustRightInd w:val="0"/>
              <w:snapToGrid w:val="0"/>
              <w:jc w:val="center"/>
              <w:rPr>
                <w:rFonts w:ascii="宋体" w:hAnsi="宋体" w:eastAsia="宋体" w:cs="宋体"/>
                <w:sz w:val="24"/>
                <w:highlight w:val="yellow"/>
              </w:rPr>
            </w:pPr>
          </w:p>
        </w:tc>
      </w:tr>
      <w:tr w14:paraId="6C49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1869B32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模块二</w:t>
            </w:r>
            <w:r>
              <w:rPr>
                <w:rFonts w:asciiTheme="minorEastAsia" w:hAnsiTheme="minorEastAsia" w:cstheme="minorEastAsia"/>
                <w:sz w:val="21"/>
                <w:szCs w:val="20"/>
              </w:rPr>
              <w:t>：数据采集与处理</w:t>
            </w:r>
          </w:p>
        </w:tc>
        <w:tc>
          <w:tcPr>
            <w:tcW w:w="883" w:type="pct"/>
            <w:vAlign w:val="center"/>
          </w:tcPr>
          <w:p w14:paraId="1F56364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任务7：数据标准化处理</w:t>
            </w:r>
          </w:p>
        </w:tc>
        <w:tc>
          <w:tcPr>
            <w:tcW w:w="504" w:type="pct"/>
            <w:vAlign w:val="center"/>
          </w:tcPr>
          <w:p w14:paraId="210F37C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A4</w:t>
            </w:r>
          </w:p>
        </w:tc>
        <w:tc>
          <w:tcPr>
            <w:tcW w:w="504" w:type="pct"/>
            <w:vAlign w:val="center"/>
          </w:tcPr>
          <w:p w14:paraId="202F87E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B3</w:t>
            </w:r>
          </w:p>
        </w:tc>
        <w:tc>
          <w:tcPr>
            <w:tcW w:w="546" w:type="pct"/>
            <w:vAlign w:val="center"/>
          </w:tcPr>
          <w:p w14:paraId="02D8EED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C5</w:t>
            </w:r>
          </w:p>
        </w:tc>
        <w:tc>
          <w:tcPr>
            <w:tcW w:w="546" w:type="pct"/>
            <w:vAlign w:val="center"/>
          </w:tcPr>
          <w:p w14:paraId="40A5793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D2</w:t>
            </w:r>
          </w:p>
        </w:tc>
        <w:tc>
          <w:tcPr>
            <w:tcW w:w="726" w:type="pct"/>
            <w:vAlign w:val="center"/>
          </w:tcPr>
          <w:p w14:paraId="349F745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58AD9A6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37A247BE">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245228CF">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6349C416">
            <w:pPr>
              <w:adjustRightInd w:val="0"/>
              <w:snapToGrid w:val="0"/>
              <w:jc w:val="center"/>
              <w:rPr>
                <w:rFonts w:ascii="宋体" w:hAnsi="宋体" w:eastAsia="宋体" w:cs="宋体"/>
                <w:sz w:val="24"/>
                <w:highlight w:val="yellow"/>
              </w:rPr>
            </w:pPr>
          </w:p>
        </w:tc>
      </w:tr>
      <w:tr w14:paraId="5D3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06872E7F">
            <w:pPr>
              <w:pStyle w:val="5"/>
              <w:widowControl/>
              <w:shd w:val="clear" w:color="auto" w:fill="FFFFFF"/>
              <w:spacing w:before="160" w:beforeAutospacing="0" w:after="160" w:afterAutospacing="0" w:line="280" w:lineRule="atLeast"/>
              <w:outlineLvl w:val="3"/>
              <w:rPr>
                <w:rFonts w:hint="default" w:asciiTheme="minorEastAsia" w:hAnsiTheme="minorEastAsia" w:eastAsiaTheme="minorEastAsia" w:cstheme="minorEastAsia"/>
                <w:b w:val="0"/>
                <w:bCs w:val="0"/>
                <w:kern w:val="2"/>
                <w:sz w:val="21"/>
                <w:szCs w:val="21"/>
                <w:lang w:bidi="ar-SA"/>
              </w:rPr>
            </w:pPr>
            <w:r>
              <w:rPr>
                <w:rFonts w:asciiTheme="minorEastAsia" w:hAnsiTheme="minorEastAsia" w:eastAsiaTheme="minorEastAsia" w:cstheme="minorEastAsia"/>
                <w:b w:val="0"/>
                <w:bCs w:val="0"/>
                <w:kern w:val="2"/>
                <w:sz w:val="21"/>
                <w:szCs w:val="21"/>
                <w:lang w:bidi="ar-SA"/>
              </w:rPr>
              <w:t>模块</w:t>
            </w:r>
            <w:r>
              <w:rPr>
                <w:rFonts w:hint="default" w:asciiTheme="minorEastAsia" w:hAnsiTheme="minorEastAsia" w:eastAsiaTheme="minorEastAsia" w:cstheme="minorEastAsia"/>
                <w:b w:val="0"/>
                <w:bCs w:val="0"/>
                <w:kern w:val="2"/>
                <w:sz w:val="21"/>
                <w:szCs w:val="21"/>
                <w:lang w:bidi="ar-SA"/>
              </w:rPr>
              <w:t>三：数据分析与挖掘</w:t>
            </w:r>
          </w:p>
          <w:p w14:paraId="794C1120">
            <w:pPr>
              <w:adjustRightInd w:val="0"/>
              <w:snapToGrid w:val="0"/>
              <w:jc w:val="center"/>
              <w:rPr>
                <w:rFonts w:asciiTheme="minorEastAsia" w:hAnsiTheme="minorEastAsia" w:cstheme="minorEastAsia"/>
                <w:sz w:val="21"/>
                <w:szCs w:val="20"/>
              </w:rPr>
            </w:pPr>
          </w:p>
        </w:tc>
        <w:tc>
          <w:tcPr>
            <w:tcW w:w="883" w:type="pct"/>
            <w:vAlign w:val="center"/>
          </w:tcPr>
          <w:p w14:paraId="3C9F75DF">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任务8：描述性统计分析</w:t>
            </w:r>
          </w:p>
        </w:tc>
        <w:tc>
          <w:tcPr>
            <w:tcW w:w="504" w:type="pct"/>
            <w:vAlign w:val="center"/>
          </w:tcPr>
          <w:p w14:paraId="4A3DF84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A5</w:t>
            </w:r>
          </w:p>
        </w:tc>
        <w:tc>
          <w:tcPr>
            <w:tcW w:w="504" w:type="pct"/>
            <w:vAlign w:val="center"/>
          </w:tcPr>
          <w:p w14:paraId="7DF2CA4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B3</w:t>
            </w:r>
          </w:p>
        </w:tc>
        <w:tc>
          <w:tcPr>
            <w:tcW w:w="546" w:type="pct"/>
            <w:vAlign w:val="center"/>
          </w:tcPr>
          <w:p w14:paraId="71417355">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C2</w:t>
            </w:r>
          </w:p>
        </w:tc>
        <w:tc>
          <w:tcPr>
            <w:tcW w:w="546" w:type="pct"/>
            <w:vAlign w:val="center"/>
          </w:tcPr>
          <w:p w14:paraId="38F4473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D4</w:t>
            </w:r>
          </w:p>
        </w:tc>
        <w:tc>
          <w:tcPr>
            <w:tcW w:w="726" w:type="pct"/>
            <w:vAlign w:val="center"/>
          </w:tcPr>
          <w:p w14:paraId="6DDC169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43898F0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7F98C741">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558E9EAE">
            <w:pPr>
              <w:adjustRightInd w:val="0"/>
              <w:snapToGrid w:val="0"/>
              <w:jc w:val="center"/>
              <w:rPr>
                <w:rFonts w:ascii="宋体" w:hAnsi="宋体" w:eastAsia="宋体" w:cs="宋体"/>
                <w:sz w:val="21"/>
                <w:szCs w:val="20"/>
                <w:highlight w:val="yellow"/>
              </w:rPr>
            </w:pPr>
            <w:r>
              <w:rPr>
                <w:rFonts w:ascii="宋体" w:hAnsi="宋体" w:eastAsia="宋体" w:cs="宋体"/>
                <w:sz w:val="21"/>
                <w:szCs w:val="20"/>
              </w:rPr>
              <w:t>1</w:t>
            </w:r>
          </w:p>
        </w:tc>
        <w:tc>
          <w:tcPr>
            <w:tcW w:w="259" w:type="pct"/>
            <w:vAlign w:val="center"/>
          </w:tcPr>
          <w:p w14:paraId="759095BD">
            <w:pPr>
              <w:adjustRightInd w:val="0"/>
              <w:snapToGrid w:val="0"/>
              <w:jc w:val="center"/>
              <w:rPr>
                <w:rFonts w:ascii="宋体" w:hAnsi="宋体" w:eastAsia="宋体" w:cs="宋体"/>
                <w:sz w:val="24"/>
                <w:highlight w:val="yellow"/>
              </w:rPr>
            </w:pPr>
          </w:p>
        </w:tc>
      </w:tr>
      <w:tr w14:paraId="4626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39304415">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三：数据分析与挖掘</w:t>
            </w:r>
          </w:p>
        </w:tc>
        <w:tc>
          <w:tcPr>
            <w:tcW w:w="883" w:type="pct"/>
            <w:vAlign w:val="center"/>
          </w:tcPr>
          <w:p w14:paraId="23E0A0AF">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任务9：交叉分析与洞察发现</w:t>
            </w:r>
          </w:p>
        </w:tc>
        <w:tc>
          <w:tcPr>
            <w:tcW w:w="504" w:type="pct"/>
            <w:vAlign w:val="center"/>
          </w:tcPr>
          <w:p w14:paraId="67E960A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A5</w:t>
            </w:r>
          </w:p>
        </w:tc>
        <w:tc>
          <w:tcPr>
            <w:tcW w:w="504" w:type="pct"/>
            <w:vAlign w:val="center"/>
          </w:tcPr>
          <w:p w14:paraId="62E6D3D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B3</w:t>
            </w:r>
          </w:p>
        </w:tc>
        <w:tc>
          <w:tcPr>
            <w:tcW w:w="546" w:type="pct"/>
            <w:vAlign w:val="center"/>
          </w:tcPr>
          <w:p w14:paraId="7F075D2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C2</w:t>
            </w:r>
          </w:p>
        </w:tc>
        <w:tc>
          <w:tcPr>
            <w:tcW w:w="546" w:type="pct"/>
            <w:vAlign w:val="center"/>
          </w:tcPr>
          <w:p w14:paraId="0B44B4C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D6</w:t>
            </w:r>
          </w:p>
        </w:tc>
        <w:tc>
          <w:tcPr>
            <w:tcW w:w="726" w:type="pct"/>
            <w:vAlign w:val="center"/>
          </w:tcPr>
          <w:p w14:paraId="50EE4A0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4B714F1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02C06610">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7C35A233">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1E70FC9C">
            <w:pPr>
              <w:adjustRightInd w:val="0"/>
              <w:snapToGrid w:val="0"/>
              <w:jc w:val="center"/>
              <w:rPr>
                <w:rFonts w:ascii="宋体" w:hAnsi="宋体" w:eastAsia="宋体" w:cs="宋体"/>
                <w:sz w:val="24"/>
                <w:highlight w:val="yellow"/>
              </w:rPr>
            </w:pPr>
          </w:p>
        </w:tc>
      </w:tr>
      <w:tr w14:paraId="5CDB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466DC37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三：数据分析与挖掘</w:t>
            </w:r>
          </w:p>
        </w:tc>
        <w:tc>
          <w:tcPr>
            <w:tcW w:w="883" w:type="pct"/>
            <w:vAlign w:val="center"/>
          </w:tcPr>
          <w:p w14:paraId="7E59966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任务10：方差分析应用</w:t>
            </w:r>
          </w:p>
        </w:tc>
        <w:tc>
          <w:tcPr>
            <w:tcW w:w="504" w:type="pct"/>
            <w:vAlign w:val="center"/>
          </w:tcPr>
          <w:p w14:paraId="52E1418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A5</w:t>
            </w:r>
          </w:p>
        </w:tc>
        <w:tc>
          <w:tcPr>
            <w:tcW w:w="504" w:type="pct"/>
            <w:vAlign w:val="center"/>
          </w:tcPr>
          <w:p w14:paraId="27490A2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B3</w:t>
            </w:r>
          </w:p>
        </w:tc>
        <w:tc>
          <w:tcPr>
            <w:tcW w:w="546" w:type="pct"/>
            <w:vAlign w:val="center"/>
          </w:tcPr>
          <w:p w14:paraId="3168147E">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C2</w:t>
            </w:r>
          </w:p>
        </w:tc>
        <w:tc>
          <w:tcPr>
            <w:tcW w:w="546" w:type="pct"/>
            <w:vAlign w:val="center"/>
          </w:tcPr>
          <w:p w14:paraId="136F7C7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D5</w:t>
            </w:r>
          </w:p>
        </w:tc>
        <w:tc>
          <w:tcPr>
            <w:tcW w:w="726" w:type="pct"/>
            <w:vAlign w:val="center"/>
          </w:tcPr>
          <w:p w14:paraId="0E1CF08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2B6A38F2">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250899A0">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61E46CA9">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5AF7029E">
            <w:pPr>
              <w:adjustRightInd w:val="0"/>
              <w:snapToGrid w:val="0"/>
              <w:jc w:val="center"/>
              <w:rPr>
                <w:rFonts w:ascii="宋体" w:hAnsi="宋体" w:eastAsia="宋体" w:cs="宋体"/>
                <w:sz w:val="24"/>
                <w:highlight w:val="yellow"/>
              </w:rPr>
            </w:pPr>
          </w:p>
        </w:tc>
      </w:tr>
      <w:tr w14:paraId="13D5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7C667FD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三：数据分析与挖掘</w:t>
            </w:r>
          </w:p>
        </w:tc>
        <w:tc>
          <w:tcPr>
            <w:tcW w:w="883" w:type="pct"/>
            <w:vAlign w:val="center"/>
          </w:tcPr>
          <w:p w14:paraId="7A837A2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任务11：数据可视化设计</w:t>
            </w:r>
          </w:p>
        </w:tc>
        <w:tc>
          <w:tcPr>
            <w:tcW w:w="504" w:type="pct"/>
            <w:vAlign w:val="center"/>
          </w:tcPr>
          <w:p w14:paraId="63FB63D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A6</w:t>
            </w:r>
          </w:p>
        </w:tc>
        <w:tc>
          <w:tcPr>
            <w:tcW w:w="504" w:type="pct"/>
            <w:vAlign w:val="center"/>
          </w:tcPr>
          <w:p w14:paraId="19EF4F4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B4</w:t>
            </w:r>
          </w:p>
        </w:tc>
        <w:tc>
          <w:tcPr>
            <w:tcW w:w="546" w:type="pct"/>
            <w:vAlign w:val="center"/>
          </w:tcPr>
          <w:p w14:paraId="3EF9C1E5">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C4</w:t>
            </w:r>
          </w:p>
        </w:tc>
        <w:tc>
          <w:tcPr>
            <w:tcW w:w="546" w:type="pct"/>
            <w:vAlign w:val="center"/>
          </w:tcPr>
          <w:p w14:paraId="7513790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D6</w:t>
            </w:r>
          </w:p>
        </w:tc>
        <w:tc>
          <w:tcPr>
            <w:tcW w:w="726" w:type="pct"/>
            <w:vAlign w:val="center"/>
          </w:tcPr>
          <w:p w14:paraId="39447654">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1572B0E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4C55F425">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15228CFE">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25A3E04C">
            <w:pPr>
              <w:adjustRightInd w:val="0"/>
              <w:snapToGrid w:val="0"/>
              <w:jc w:val="center"/>
              <w:rPr>
                <w:rFonts w:ascii="宋体" w:hAnsi="宋体" w:eastAsia="宋体" w:cs="宋体"/>
                <w:sz w:val="24"/>
                <w:highlight w:val="yellow"/>
              </w:rPr>
            </w:pPr>
          </w:p>
        </w:tc>
      </w:tr>
      <w:tr w14:paraId="508A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3EAD7CC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三：数据分析与挖掘</w:t>
            </w:r>
          </w:p>
        </w:tc>
        <w:tc>
          <w:tcPr>
            <w:tcW w:w="883" w:type="pct"/>
            <w:vAlign w:val="center"/>
          </w:tcPr>
          <w:p w14:paraId="6C2E7B6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任务12：高级可视化呈现</w:t>
            </w:r>
          </w:p>
        </w:tc>
        <w:tc>
          <w:tcPr>
            <w:tcW w:w="504" w:type="pct"/>
            <w:vAlign w:val="center"/>
          </w:tcPr>
          <w:p w14:paraId="3EC423A2">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A6</w:t>
            </w:r>
          </w:p>
        </w:tc>
        <w:tc>
          <w:tcPr>
            <w:tcW w:w="504" w:type="pct"/>
            <w:vAlign w:val="center"/>
          </w:tcPr>
          <w:p w14:paraId="0FEFC1C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B4</w:t>
            </w:r>
          </w:p>
        </w:tc>
        <w:tc>
          <w:tcPr>
            <w:tcW w:w="546" w:type="pct"/>
            <w:vAlign w:val="center"/>
          </w:tcPr>
          <w:p w14:paraId="309A4F0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C5</w:t>
            </w:r>
          </w:p>
        </w:tc>
        <w:tc>
          <w:tcPr>
            <w:tcW w:w="546" w:type="pct"/>
            <w:vAlign w:val="center"/>
          </w:tcPr>
          <w:p w14:paraId="31209BF9">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D1</w:t>
            </w:r>
          </w:p>
        </w:tc>
        <w:tc>
          <w:tcPr>
            <w:tcW w:w="726" w:type="pct"/>
            <w:vAlign w:val="center"/>
          </w:tcPr>
          <w:p w14:paraId="57151FF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763F770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689D06AF">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6AD28D04">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030D0641">
            <w:pPr>
              <w:adjustRightInd w:val="0"/>
              <w:snapToGrid w:val="0"/>
              <w:jc w:val="center"/>
              <w:rPr>
                <w:rFonts w:ascii="宋体" w:hAnsi="宋体" w:eastAsia="宋体" w:cs="宋体"/>
                <w:sz w:val="24"/>
                <w:highlight w:val="yellow"/>
              </w:rPr>
            </w:pPr>
          </w:p>
        </w:tc>
      </w:tr>
      <w:tr w14:paraId="7424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1EA069BD">
            <w:pPr>
              <w:pStyle w:val="5"/>
              <w:widowControl/>
              <w:shd w:val="clear" w:color="auto" w:fill="FFFFFF"/>
              <w:spacing w:before="160" w:beforeAutospacing="0" w:after="160" w:afterAutospacing="0" w:line="280" w:lineRule="atLeast"/>
              <w:outlineLvl w:val="3"/>
              <w:rPr>
                <w:rFonts w:hint="default" w:asciiTheme="minorEastAsia" w:hAnsiTheme="minorEastAsia" w:eastAsiaTheme="minorEastAsia" w:cstheme="minorEastAsia"/>
                <w:b w:val="0"/>
                <w:bCs w:val="0"/>
                <w:kern w:val="2"/>
                <w:sz w:val="21"/>
                <w:szCs w:val="21"/>
                <w:lang w:bidi="ar-SA"/>
              </w:rPr>
            </w:pPr>
            <w:r>
              <w:rPr>
                <w:rFonts w:asciiTheme="minorEastAsia" w:hAnsiTheme="minorEastAsia" w:eastAsiaTheme="minorEastAsia" w:cstheme="minorEastAsia"/>
                <w:b w:val="0"/>
                <w:bCs w:val="0"/>
                <w:kern w:val="2"/>
                <w:sz w:val="21"/>
                <w:szCs w:val="21"/>
                <w:lang w:bidi="ar-SA"/>
              </w:rPr>
              <w:t>模块</w:t>
            </w:r>
            <w:r>
              <w:rPr>
                <w:rFonts w:hint="default" w:asciiTheme="minorEastAsia" w:hAnsiTheme="minorEastAsia" w:eastAsiaTheme="minorEastAsia" w:cstheme="minorEastAsia"/>
                <w:b w:val="0"/>
                <w:bCs w:val="0"/>
                <w:kern w:val="2"/>
                <w:sz w:val="21"/>
                <w:szCs w:val="21"/>
                <w:lang w:bidi="ar-SA"/>
              </w:rPr>
              <w:t>四：报告撰写与展示</w:t>
            </w:r>
          </w:p>
          <w:p w14:paraId="07F83532">
            <w:pPr>
              <w:adjustRightInd w:val="0"/>
              <w:snapToGrid w:val="0"/>
              <w:jc w:val="center"/>
              <w:rPr>
                <w:rFonts w:asciiTheme="minorEastAsia" w:hAnsiTheme="minorEastAsia" w:cstheme="minorEastAsia"/>
                <w:sz w:val="21"/>
                <w:szCs w:val="20"/>
              </w:rPr>
            </w:pPr>
          </w:p>
        </w:tc>
        <w:tc>
          <w:tcPr>
            <w:tcW w:w="883" w:type="pct"/>
            <w:vAlign w:val="center"/>
          </w:tcPr>
          <w:p w14:paraId="1123386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任务13：分析报告框架搭建</w:t>
            </w:r>
          </w:p>
        </w:tc>
        <w:tc>
          <w:tcPr>
            <w:tcW w:w="504" w:type="pct"/>
            <w:vAlign w:val="center"/>
          </w:tcPr>
          <w:p w14:paraId="4D8E72C4">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A6</w:t>
            </w:r>
          </w:p>
        </w:tc>
        <w:tc>
          <w:tcPr>
            <w:tcW w:w="504" w:type="pct"/>
            <w:vAlign w:val="center"/>
          </w:tcPr>
          <w:p w14:paraId="1E2B724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B5</w:t>
            </w:r>
          </w:p>
        </w:tc>
        <w:tc>
          <w:tcPr>
            <w:tcW w:w="546" w:type="pct"/>
            <w:vAlign w:val="center"/>
          </w:tcPr>
          <w:p w14:paraId="683A749E">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C4</w:t>
            </w:r>
          </w:p>
        </w:tc>
        <w:tc>
          <w:tcPr>
            <w:tcW w:w="546" w:type="pct"/>
            <w:vAlign w:val="center"/>
          </w:tcPr>
          <w:p w14:paraId="653D8B62">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D2</w:t>
            </w:r>
          </w:p>
        </w:tc>
        <w:tc>
          <w:tcPr>
            <w:tcW w:w="726" w:type="pct"/>
            <w:vAlign w:val="center"/>
          </w:tcPr>
          <w:p w14:paraId="1A951F3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3A41503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53CDF9EE">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55973048">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276846A8">
            <w:pPr>
              <w:adjustRightInd w:val="0"/>
              <w:snapToGrid w:val="0"/>
              <w:jc w:val="center"/>
              <w:rPr>
                <w:rFonts w:ascii="宋体" w:hAnsi="宋体" w:eastAsia="宋体" w:cs="宋体"/>
                <w:sz w:val="24"/>
                <w:highlight w:val="yellow"/>
              </w:rPr>
            </w:pPr>
          </w:p>
        </w:tc>
      </w:tr>
      <w:tr w14:paraId="5FB0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4712DDB0">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四：报告撰写与展示</w:t>
            </w:r>
          </w:p>
        </w:tc>
        <w:tc>
          <w:tcPr>
            <w:tcW w:w="883" w:type="pct"/>
            <w:vAlign w:val="center"/>
          </w:tcPr>
          <w:p w14:paraId="06A3D7B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任务14：数据分析结论提炼</w:t>
            </w:r>
          </w:p>
        </w:tc>
        <w:tc>
          <w:tcPr>
            <w:tcW w:w="504" w:type="pct"/>
            <w:vAlign w:val="center"/>
          </w:tcPr>
          <w:p w14:paraId="4A4FB19F">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A6</w:t>
            </w:r>
          </w:p>
        </w:tc>
        <w:tc>
          <w:tcPr>
            <w:tcW w:w="504" w:type="pct"/>
            <w:vAlign w:val="center"/>
          </w:tcPr>
          <w:p w14:paraId="12941FA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B5</w:t>
            </w:r>
          </w:p>
        </w:tc>
        <w:tc>
          <w:tcPr>
            <w:tcW w:w="546" w:type="pct"/>
            <w:vAlign w:val="center"/>
          </w:tcPr>
          <w:p w14:paraId="0B122F8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C2</w:t>
            </w:r>
          </w:p>
        </w:tc>
        <w:tc>
          <w:tcPr>
            <w:tcW w:w="546" w:type="pct"/>
            <w:vAlign w:val="center"/>
          </w:tcPr>
          <w:p w14:paraId="3EF84CCD">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D4</w:t>
            </w:r>
          </w:p>
        </w:tc>
        <w:tc>
          <w:tcPr>
            <w:tcW w:w="726" w:type="pct"/>
            <w:vAlign w:val="center"/>
          </w:tcPr>
          <w:p w14:paraId="353BA082">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628B01E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6D3820B9">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1CD6BC19">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298118B0">
            <w:pPr>
              <w:adjustRightInd w:val="0"/>
              <w:snapToGrid w:val="0"/>
              <w:jc w:val="center"/>
              <w:rPr>
                <w:rFonts w:ascii="宋体" w:hAnsi="宋体" w:eastAsia="宋体" w:cs="宋体"/>
                <w:sz w:val="24"/>
                <w:highlight w:val="yellow"/>
              </w:rPr>
            </w:pPr>
          </w:p>
        </w:tc>
      </w:tr>
      <w:tr w14:paraId="01CC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22718C2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四：报告撰写与展示</w:t>
            </w:r>
          </w:p>
        </w:tc>
        <w:tc>
          <w:tcPr>
            <w:tcW w:w="883" w:type="pct"/>
            <w:vAlign w:val="center"/>
          </w:tcPr>
          <w:p w14:paraId="7C0F3B8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任务15：商业建议与策略制定</w:t>
            </w:r>
          </w:p>
        </w:tc>
        <w:tc>
          <w:tcPr>
            <w:tcW w:w="504" w:type="pct"/>
            <w:vAlign w:val="center"/>
          </w:tcPr>
          <w:p w14:paraId="3233C8F3">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A6</w:t>
            </w:r>
          </w:p>
        </w:tc>
        <w:tc>
          <w:tcPr>
            <w:tcW w:w="504" w:type="pct"/>
            <w:vAlign w:val="center"/>
          </w:tcPr>
          <w:p w14:paraId="0430DA6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B5</w:t>
            </w:r>
          </w:p>
        </w:tc>
        <w:tc>
          <w:tcPr>
            <w:tcW w:w="546" w:type="pct"/>
            <w:vAlign w:val="center"/>
          </w:tcPr>
          <w:p w14:paraId="199CFA4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C6</w:t>
            </w:r>
          </w:p>
        </w:tc>
        <w:tc>
          <w:tcPr>
            <w:tcW w:w="546" w:type="pct"/>
            <w:vAlign w:val="center"/>
          </w:tcPr>
          <w:p w14:paraId="715A6D68">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D4</w:t>
            </w:r>
          </w:p>
        </w:tc>
        <w:tc>
          <w:tcPr>
            <w:tcW w:w="726" w:type="pct"/>
            <w:vAlign w:val="center"/>
          </w:tcPr>
          <w:p w14:paraId="5E9C347A">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6B4D72E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2E78177E">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042B2DFC">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3F120B59">
            <w:pPr>
              <w:adjustRightInd w:val="0"/>
              <w:snapToGrid w:val="0"/>
              <w:jc w:val="center"/>
              <w:rPr>
                <w:rFonts w:ascii="宋体" w:hAnsi="宋体" w:eastAsia="宋体" w:cs="宋体"/>
                <w:sz w:val="24"/>
                <w:highlight w:val="yellow"/>
              </w:rPr>
            </w:pPr>
          </w:p>
        </w:tc>
      </w:tr>
      <w:tr w14:paraId="63FB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pct"/>
            <w:vAlign w:val="center"/>
          </w:tcPr>
          <w:p w14:paraId="3352D885">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模块</w:t>
            </w:r>
            <w:r>
              <w:rPr>
                <w:rFonts w:asciiTheme="minorEastAsia" w:hAnsiTheme="minorEastAsia" w:cstheme="minorEastAsia"/>
                <w:sz w:val="21"/>
                <w:szCs w:val="20"/>
              </w:rPr>
              <w:t>四：报告撰写与展示</w:t>
            </w:r>
          </w:p>
        </w:tc>
        <w:tc>
          <w:tcPr>
            <w:tcW w:w="883" w:type="pct"/>
            <w:vAlign w:val="center"/>
          </w:tcPr>
          <w:p w14:paraId="28CFADB5">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任务16：成果汇报与总结提升</w:t>
            </w:r>
          </w:p>
        </w:tc>
        <w:tc>
          <w:tcPr>
            <w:tcW w:w="504" w:type="pct"/>
            <w:vAlign w:val="center"/>
          </w:tcPr>
          <w:p w14:paraId="61BE6716">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A6</w:t>
            </w:r>
          </w:p>
        </w:tc>
        <w:tc>
          <w:tcPr>
            <w:tcW w:w="504" w:type="pct"/>
            <w:vAlign w:val="center"/>
          </w:tcPr>
          <w:p w14:paraId="7DF88ABB">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B5</w:t>
            </w:r>
          </w:p>
        </w:tc>
        <w:tc>
          <w:tcPr>
            <w:tcW w:w="546" w:type="pct"/>
            <w:vAlign w:val="center"/>
          </w:tcPr>
          <w:p w14:paraId="6FFD8BD2">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C6</w:t>
            </w:r>
          </w:p>
        </w:tc>
        <w:tc>
          <w:tcPr>
            <w:tcW w:w="546" w:type="pct"/>
            <w:vAlign w:val="center"/>
          </w:tcPr>
          <w:p w14:paraId="5F7A93D1">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D5</w:t>
            </w:r>
          </w:p>
        </w:tc>
        <w:tc>
          <w:tcPr>
            <w:tcW w:w="726" w:type="pct"/>
            <w:vAlign w:val="center"/>
          </w:tcPr>
          <w:p w14:paraId="2C832E07">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素质目标12347</w:t>
            </w:r>
          </w:p>
          <w:p w14:paraId="790FF0FC">
            <w:pPr>
              <w:adjustRightInd w:val="0"/>
              <w:snapToGrid w:val="0"/>
              <w:jc w:val="center"/>
              <w:rPr>
                <w:rFonts w:asciiTheme="minorEastAsia" w:hAnsiTheme="minorEastAsia" w:cstheme="minorEastAsia"/>
                <w:sz w:val="21"/>
                <w:szCs w:val="20"/>
              </w:rPr>
            </w:pPr>
            <w:r>
              <w:rPr>
                <w:rFonts w:hint="eastAsia" w:asciiTheme="minorEastAsia" w:hAnsiTheme="minorEastAsia" w:cstheme="minorEastAsia"/>
                <w:sz w:val="21"/>
                <w:szCs w:val="20"/>
              </w:rPr>
              <w:t>知识目标123459</w:t>
            </w:r>
          </w:p>
          <w:p w14:paraId="0A37DB5D">
            <w:pPr>
              <w:adjustRightInd w:val="0"/>
              <w:snapToGrid w:val="0"/>
              <w:jc w:val="center"/>
              <w:rPr>
                <w:rFonts w:ascii="宋体" w:hAnsi="宋体" w:eastAsia="宋体" w:cs="宋体"/>
                <w:sz w:val="21"/>
                <w:szCs w:val="20"/>
                <w:highlight w:val="yellow"/>
              </w:rPr>
            </w:pPr>
            <w:r>
              <w:rPr>
                <w:rFonts w:hint="eastAsia" w:asciiTheme="minorEastAsia" w:hAnsiTheme="minorEastAsia" w:cstheme="minorEastAsia"/>
                <w:sz w:val="21"/>
                <w:szCs w:val="20"/>
              </w:rPr>
              <w:t>能力目标123458</w:t>
            </w:r>
          </w:p>
        </w:tc>
        <w:tc>
          <w:tcPr>
            <w:tcW w:w="259" w:type="pct"/>
            <w:vAlign w:val="center"/>
          </w:tcPr>
          <w:p w14:paraId="74685A7E">
            <w:pPr>
              <w:adjustRightInd w:val="0"/>
              <w:snapToGrid w:val="0"/>
              <w:jc w:val="center"/>
              <w:rPr>
                <w:rFonts w:ascii="宋体" w:hAnsi="宋体" w:eastAsia="宋体" w:cs="宋体"/>
                <w:sz w:val="21"/>
                <w:szCs w:val="20"/>
                <w:highlight w:val="yellow"/>
              </w:rPr>
            </w:pPr>
            <w:r>
              <w:rPr>
                <w:rFonts w:hint="eastAsia" w:ascii="宋体" w:hAnsi="宋体" w:eastAsia="宋体" w:cs="宋体"/>
                <w:sz w:val="21"/>
                <w:szCs w:val="20"/>
              </w:rPr>
              <w:t>2</w:t>
            </w:r>
          </w:p>
        </w:tc>
        <w:tc>
          <w:tcPr>
            <w:tcW w:w="259" w:type="pct"/>
            <w:vAlign w:val="center"/>
          </w:tcPr>
          <w:p w14:paraId="71188E05">
            <w:pPr>
              <w:adjustRightInd w:val="0"/>
              <w:snapToGrid w:val="0"/>
              <w:jc w:val="center"/>
              <w:rPr>
                <w:rFonts w:ascii="宋体" w:hAnsi="宋体" w:eastAsia="宋体" w:cs="宋体"/>
                <w:sz w:val="24"/>
                <w:highlight w:val="yellow"/>
              </w:rPr>
            </w:pPr>
          </w:p>
        </w:tc>
      </w:tr>
    </w:tbl>
    <w:p w14:paraId="2D16A5D6">
      <w:pPr>
        <w:pStyle w:val="3"/>
        <w:bidi w:val="0"/>
      </w:pPr>
      <w:r>
        <w:rPr>
          <w:rFonts w:hint="eastAsia"/>
          <w:lang w:val="en-US" w:eastAsia="zh-CN"/>
        </w:rPr>
        <w:t>六、</w:t>
      </w:r>
      <w:r>
        <w:rPr>
          <w:rFonts w:hint="eastAsia"/>
        </w:rPr>
        <w:t>课程考核与评价</w:t>
      </w:r>
    </w:p>
    <w:p w14:paraId="3BBEC6C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836"/>
        <w:gridCol w:w="1421"/>
        <w:gridCol w:w="1275"/>
        <w:gridCol w:w="5604"/>
      </w:tblGrid>
      <w:tr w14:paraId="331A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gridSpan w:val="2"/>
            <w:tcBorders>
              <w:left w:val="single" w:color="auto" w:sz="4" w:space="0"/>
              <w:right w:val="single" w:color="auto" w:sz="4" w:space="0"/>
            </w:tcBorders>
            <w:vAlign w:val="center"/>
          </w:tcPr>
          <w:p w14:paraId="4F6C1EF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评价项目</w:t>
            </w:r>
          </w:p>
        </w:tc>
        <w:tc>
          <w:tcPr>
            <w:tcW w:w="722" w:type="pct"/>
            <w:tcBorders>
              <w:left w:val="single" w:color="auto" w:sz="4" w:space="0"/>
              <w:right w:val="single" w:color="auto" w:sz="4" w:space="0"/>
            </w:tcBorders>
            <w:vAlign w:val="center"/>
          </w:tcPr>
          <w:p w14:paraId="190CDF6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评价方式</w:t>
            </w:r>
          </w:p>
        </w:tc>
        <w:tc>
          <w:tcPr>
            <w:tcW w:w="648" w:type="pct"/>
            <w:tcBorders>
              <w:left w:val="single" w:color="auto" w:sz="4" w:space="0"/>
              <w:right w:val="single" w:color="auto" w:sz="4" w:space="0"/>
            </w:tcBorders>
            <w:vAlign w:val="center"/>
          </w:tcPr>
          <w:p w14:paraId="1959F85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2848" w:type="pct"/>
            <w:tcBorders>
              <w:left w:val="single" w:color="auto" w:sz="4" w:space="0"/>
              <w:right w:val="single" w:color="auto" w:sz="4" w:space="0"/>
            </w:tcBorders>
            <w:vAlign w:val="center"/>
          </w:tcPr>
          <w:p w14:paraId="2E5A4431">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501F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restart"/>
            <w:tcBorders>
              <w:left w:val="single" w:color="auto" w:sz="4" w:space="0"/>
              <w:right w:val="single" w:color="auto" w:sz="4" w:space="0"/>
            </w:tcBorders>
            <w:vAlign w:val="center"/>
          </w:tcPr>
          <w:p w14:paraId="64B5D5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bCs/>
                <w:szCs w:val="21"/>
              </w:rPr>
            </w:pPr>
            <w:r>
              <w:rPr>
                <w:rFonts w:hint="eastAsia" w:ascii="宋体" w:hAnsi="宋体" w:eastAsia="宋体" w:cs="宋体"/>
                <w:b/>
                <w:bCs/>
                <w:color w:val="auto"/>
                <w:sz w:val="21"/>
                <w:szCs w:val="21"/>
                <w:lang w:val="en-US" w:eastAsia="zh-CN"/>
              </w:rPr>
              <w:t>过程性评价</w:t>
            </w:r>
          </w:p>
        </w:tc>
        <w:tc>
          <w:tcPr>
            <w:tcW w:w="424" w:type="pct"/>
            <w:tcBorders>
              <w:left w:val="single" w:color="auto" w:sz="4" w:space="0"/>
              <w:right w:val="single" w:color="auto" w:sz="4" w:space="0"/>
            </w:tcBorders>
            <w:vAlign w:val="center"/>
          </w:tcPr>
          <w:p w14:paraId="110280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bCs/>
                <w:szCs w:val="21"/>
              </w:rPr>
            </w:pPr>
            <w:r>
              <w:rPr>
                <w:rFonts w:hint="eastAsia" w:ascii="宋体" w:hAnsi="宋体" w:eastAsia="宋体" w:cs="宋体"/>
                <w:b/>
                <w:bCs/>
                <w:color w:val="auto"/>
                <w:sz w:val="21"/>
                <w:szCs w:val="21"/>
                <w:lang w:val="en-US" w:eastAsia="zh-CN"/>
              </w:rPr>
              <w:t>平时评价</w:t>
            </w:r>
          </w:p>
        </w:tc>
        <w:tc>
          <w:tcPr>
            <w:tcW w:w="722" w:type="pct"/>
            <w:tcBorders>
              <w:left w:val="single" w:color="auto" w:sz="4" w:space="0"/>
              <w:right w:val="single" w:color="auto" w:sz="4" w:space="0"/>
            </w:tcBorders>
            <w:shd w:val="clear" w:color="auto" w:fill="auto"/>
            <w:vAlign w:val="center"/>
          </w:tcPr>
          <w:p w14:paraId="29216A3E">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084474EA">
            <w:pPr>
              <w:jc w:val="center"/>
              <w:rPr>
                <w:rFonts w:ascii="Arial" w:hAnsi="Arial" w:eastAsia="宋体" w:cs="Arial"/>
              </w:rPr>
            </w:pPr>
          </w:p>
        </w:tc>
        <w:tc>
          <w:tcPr>
            <w:tcW w:w="648" w:type="pct"/>
            <w:tcBorders>
              <w:left w:val="single" w:color="auto" w:sz="4" w:space="0"/>
              <w:right w:val="single" w:color="auto" w:sz="4" w:space="0"/>
            </w:tcBorders>
            <w:shd w:val="clear" w:color="auto" w:fill="auto"/>
            <w:vAlign w:val="center"/>
          </w:tcPr>
          <w:p w14:paraId="355FF547">
            <w:pPr>
              <w:jc w:val="center"/>
              <w:rPr>
                <w:rFonts w:ascii="Arial" w:hAnsi="Arial" w:eastAsia="宋体" w:cs="Arial"/>
              </w:rPr>
            </w:pPr>
            <w:r>
              <w:rPr>
                <w:rFonts w:hint="eastAsia" w:asciiTheme="minorEastAsia" w:hAnsiTheme="minorEastAsia" w:eastAsiaTheme="minorEastAsia" w:cstheme="minorEastAsia"/>
                <w:color w:val="auto"/>
                <w:lang w:val="en-US" w:eastAsia="zh-CN"/>
              </w:rPr>
              <w:t>20%</w:t>
            </w:r>
          </w:p>
        </w:tc>
        <w:tc>
          <w:tcPr>
            <w:tcW w:w="2848" w:type="pct"/>
            <w:tcBorders>
              <w:left w:val="single" w:color="auto" w:sz="4" w:space="0"/>
              <w:right w:val="single" w:color="auto" w:sz="4" w:space="0"/>
            </w:tcBorders>
            <w:vAlign w:val="center"/>
          </w:tcPr>
          <w:p w14:paraId="12A7163D">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3690210F">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2AFC8B82">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72CC4E58">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16A1C6BE">
            <w:pPr>
              <w:jc w:val="both"/>
              <w:rPr>
                <w:rFonts w:ascii="宋体" w:hAnsi="宋体" w:eastAsia="宋体" w:cs="宋体"/>
                <w:szCs w:val="21"/>
              </w:rPr>
            </w:pPr>
            <w:r>
              <w:rPr>
                <w:rFonts w:hint="eastAsia" w:asciiTheme="minorEastAsia" w:hAnsiTheme="minorEastAsia" w:eastAsiaTheme="minorEastAsia" w:cstheme="minorEastAsia"/>
                <w:color w:val="auto"/>
                <w:lang w:val="en-US" w:eastAsia="zh-CN"/>
              </w:rPr>
              <w:t>5.参加实习时间缺1/3。（0分）</w:t>
            </w:r>
          </w:p>
        </w:tc>
      </w:tr>
      <w:tr w14:paraId="38FA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Merge w:val="continue"/>
            <w:tcBorders>
              <w:left w:val="single" w:color="auto" w:sz="4" w:space="0"/>
              <w:right w:val="single" w:color="auto" w:sz="4" w:space="0"/>
            </w:tcBorders>
            <w:vAlign w:val="center"/>
          </w:tcPr>
          <w:p w14:paraId="52DDD8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ascii="宋体" w:hAnsi="宋体" w:eastAsia="宋体" w:cs="宋体"/>
                <w:b/>
                <w:bCs/>
                <w:szCs w:val="21"/>
              </w:rPr>
            </w:pPr>
          </w:p>
        </w:tc>
        <w:tc>
          <w:tcPr>
            <w:tcW w:w="424" w:type="pct"/>
            <w:tcBorders>
              <w:left w:val="single" w:color="auto" w:sz="4" w:space="0"/>
              <w:right w:val="single" w:color="auto" w:sz="4" w:space="0"/>
            </w:tcBorders>
            <w:vAlign w:val="center"/>
          </w:tcPr>
          <w:p w14:paraId="1EBFCA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bCs/>
                <w:szCs w:val="21"/>
              </w:rPr>
            </w:pPr>
            <w:r>
              <w:rPr>
                <w:rFonts w:hint="eastAsia" w:ascii="宋体" w:hAnsi="宋体" w:eastAsia="宋体" w:cs="宋体"/>
                <w:b/>
                <w:bCs/>
                <w:color w:val="auto"/>
                <w:sz w:val="21"/>
                <w:szCs w:val="21"/>
                <w:lang w:val="en-US" w:eastAsia="zh-CN"/>
              </w:rPr>
              <w:t>实践评价</w:t>
            </w:r>
          </w:p>
        </w:tc>
        <w:tc>
          <w:tcPr>
            <w:tcW w:w="722" w:type="pct"/>
            <w:tcBorders>
              <w:left w:val="single" w:color="auto" w:sz="4" w:space="0"/>
              <w:right w:val="single" w:color="auto" w:sz="4" w:space="0"/>
            </w:tcBorders>
            <w:vAlign w:val="center"/>
          </w:tcPr>
          <w:p w14:paraId="37898F4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实训考核</w:t>
            </w:r>
          </w:p>
          <w:p w14:paraId="1216C2B6">
            <w:pPr>
              <w:jc w:val="center"/>
              <w:rPr>
                <w:rFonts w:hint="default" w:asciiTheme="minorEastAsia" w:hAnsiTheme="minorEastAsia" w:eastAsiaTheme="minorEastAsia" w:cstheme="minorEastAsia"/>
                <w:color w:val="auto"/>
                <w:lang w:val="en-US" w:eastAsia="zh-CN"/>
              </w:rPr>
            </w:pPr>
          </w:p>
          <w:p w14:paraId="7E02BB95">
            <w:pPr>
              <w:jc w:val="center"/>
              <w:rPr>
                <w:rFonts w:ascii="宋体" w:hAnsi="宋体" w:eastAsia="宋体" w:cs="宋体"/>
                <w:szCs w:val="21"/>
              </w:rPr>
            </w:pPr>
          </w:p>
        </w:tc>
        <w:tc>
          <w:tcPr>
            <w:tcW w:w="648" w:type="pct"/>
            <w:tcBorders>
              <w:left w:val="single" w:color="auto" w:sz="4" w:space="0"/>
              <w:right w:val="single" w:color="auto" w:sz="4" w:space="0"/>
            </w:tcBorders>
            <w:vAlign w:val="center"/>
          </w:tcPr>
          <w:p w14:paraId="429E1540">
            <w:pPr>
              <w:jc w:val="center"/>
              <w:rPr>
                <w:rFonts w:ascii="宋体" w:hAnsi="宋体" w:eastAsia="宋体" w:cs="宋体"/>
                <w:szCs w:val="21"/>
              </w:rPr>
            </w:pPr>
            <w:r>
              <w:rPr>
                <w:rFonts w:hint="eastAsia" w:asciiTheme="minorEastAsia" w:hAnsiTheme="minorEastAsia" w:eastAsiaTheme="minorEastAsia" w:cstheme="minorEastAsia"/>
                <w:color w:val="auto"/>
                <w:lang w:val="en-US" w:eastAsia="zh-CN"/>
              </w:rPr>
              <w:t>70%</w:t>
            </w:r>
          </w:p>
        </w:tc>
        <w:tc>
          <w:tcPr>
            <w:tcW w:w="2848" w:type="pct"/>
            <w:tcBorders>
              <w:left w:val="single" w:color="auto" w:sz="4" w:space="0"/>
              <w:right w:val="single" w:color="auto" w:sz="4" w:space="0"/>
            </w:tcBorders>
            <w:vAlign w:val="center"/>
          </w:tcPr>
          <w:p w14:paraId="00FD6628">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1.平台操作内容系统自动评分40分以上（63-70分）</w:t>
            </w:r>
          </w:p>
          <w:p w14:paraId="69A96F89">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2.平台操作内容系统自动评分38分以上（56-62分）</w:t>
            </w:r>
          </w:p>
          <w:p w14:paraId="4C4B3B1E">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3.平台操作内容系统自动评分35分以上（49-55分）</w:t>
            </w:r>
          </w:p>
          <w:p w14:paraId="27062571">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4.平台操作内容系统自动评分30分以上（42-48分）</w:t>
            </w:r>
          </w:p>
          <w:p w14:paraId="3E26A87E">
            <w:pPr>
              <w:jc w:val="both"/>
              <w:rPr>
                <w:rFonts w:ascii="宋体" w:hAnsi="宋体" w:eastAsia="宋体" w:cs="宋体"/>
                <w:szCs w:val="21"/>
              </w:rPr>
            </w:pPr>
            <w:r>
              <w:rPr>
                <w:rFonts w:hint="eastAsia" w:asciiTheme="minorEastAsia" w:hAnsiTheme="minorEastAsia" w:eastAsiaTheme="minorEastAsia" w:cstheme="minorEastAsia"/>
                <w:color w:val="auto"/>
                <w:lang w:val="en-US" w:eastAsia="zh-CN"/>
              </w:rPr>
              <w:t>5.平台操作内容系统自动评分30分以下（按实际得分计入）</w:t>
            </w:r>
          </w:p>
        </w:tc>
      </w:tr>
      <w:tr w14:paraId="5A11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gridSpan w:val="2"/>
            <w:tcBorders>
              <w:left w:val="single" w:color="auto" w:sz="4" w:space="0"/>
              <w:right w:val="single" w:color="auto" w:sz="4" w:space="0"/>
            </w:tcBorders>
            <w:vAlign w:val="center"/>
          </w:tcPr>
          <w:p w14:paraId="4DE4D2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eastAsia="宋体" w:cs="宋体"/>
                <w:b/>
                <w:bCs/>
                <w:szCs w:val="21"/>
              </w:rPr>
            </w:pPr>
            <w:r>
              <w:rPr>
                <w:rFonts w:hint="eastAsia" w:ascii="宋体" w:hAnsi="宋体" w:eastAsia="宋体" w:cs="宋体"/>
                <w:b/>
                <w:bCs/>
                <w:color w:val="auto"/>
                <w:sz w:val="21"/>
                <w:szCs w:val="21"/>
                <w:lang w:val="en-US" w:eastAsia="zh-CN"/>
              </w:rPr>
              <w:t>终结性评价</w:t>
            </w:r>
          </w:p>
        </w:tc>
        <w:tc>
          <w:tcPr>
            <w:tcW w:w="722" w:type="pct"/>
            <w:tcBorders>
              <w:left w:val="single" w:color="auto" w:sz="4" w:space="0"/>
              <w:right w:val="single" w:color="auto" w:sz="4" w:space="0"/>
            </w:tcBorders>
            <w:vAlign w:val="center"/>
          </w:tcPr>
          <w:p w14:paraId="70A16D4B">
            <w:pPr>
              <w:jc w:val="center"/>
              <w:rPr>
                <w:rFonts w:ascii="宋体" w:hAnsi="宋体" w:eastAsia="宋体" w:cs="宋体"/>
                <w:szCs w:val="21"/>
              </w:rPr>
            </w:pPr>
            <w:r>
              <w:rPr>
                <w:rFonts w:hint="eastAsia" w:asciiTheme="minorEastAsia" w:hAnsiTheme="minorEastAsia" w:eastAsiaTheme="minorEastAsia" w:cstheme="minorEastAsia"/>
                <w:color w:val="auto"/>
                <w:lang w:val="en-US" w:eastAsia="zh-CN"/>
              </w:rPr>
              <w:t>实训</w:t>
            </w:r>
            <w:r>
              <w:rPr>
                <w:rFonts w:hint="eastAsia" w:asciiTheme="minorEastAsia" w:hAnsiTheme="minorEastAsia" w:cstheme="minorEastAsia"/>
                <w:color w:val="auto"/>
                <w:lang w:val="en-US" w:eastAsia="zh-CN"/>
              </w:rPr>
              <w:t>报告</w:t>
            </w:r>
          </w:p>
        </w:tc>
        <w:tc>
          <w:tcPr>
            <w:tcW w:w="648" w:type="pct"/>
            <w:tcBorders>
              <w:left w:val="single" w:color="auto" w:sz="4" w:space="0"/>
              <w:right w:val="single" w:color="auto" w:sz="4" w:space="0"/>
            </w:tcBorders>
            <w:vAlign w:val="center"/>
          </w:tcPr>
          <w:p w14:paraId="0D232548">
            <w:pPr>
              <w:jc w:val="center"/>
              <w:rPr>
                <w:rFonts w:ascii="宋体" w:hAnsi="宋体" w:eastAsia="宋体" w:cs="宋体"/>
                <w:szCs w:val="21"/>
              </w:rPr>
            </w:pPr>
            <w:r>
              <w:rPr>
                <w:rFonts w:hint="eastAsia" w:asciiTheme="minorEastAsia" w:hAnsiTheme="minorEastAsia" w:eastAsiaTheme="minorEastAsia" w:cstheme="minorEastAsia"/>
                <w:color w:val="auto"/>
                <w:lang w:val="en-US" w:eastAsia="zh-CN"/>
              </w:rPr>
              <w:t>10%</w:t>
            </w:r>
          </w:p>
        </w:tc>
        <w:tc>
          <w:tcPr>
            <w:tcW w:w="2848" w:type="pct"/>
            <w:tcBorders>
              <w:left w:val="single" w:color="auto" w:sz="4" w:space="0"/>
              <w:right w:val="single" w:color="auto" w:sz="4" w:space="0"/>
            </w:tcBorders>
            <w:vAlign w:val="center"/>
          </w:tcPr>
          <w:p w14:paraId="75261DC3">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1.报告内容全面，报告书写工整，心得体会饱含真情实感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（9-10分）</w:t>
            </w:r>
          </w:p>
          <w:p w14:paraId="72EF91A2">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报告内容比较全面，报告书写较工整，心得体会条理不清晰，逻辑性不够严密（8分）</w:t>
            </w:r>
          </w:p>
          <w:p w14:paraId="1F995CEA">
            <w:pPr>
              <w:jc w:val="both"/>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报告内容比较全面，报告书写较工整缺少心得体会（7分）</w:t>
            </w:r>
          </w:p>
          <w:p w14:paraId="71238433">
            <w:pPr>
              <w:jc w:val="both"/>
              <w:rPr>
                <w:rFonts w:ascii="宋体" w:hAnsi="宋体" w:eastAsia="宋体" w:cs="宋体"/>
                <w:szCs w:val="21"/>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报告差（6分以下）</w:t>
            </w:r>
          </w:p>
        </w:tc>
      </w:tr>
    </w:tbl>
    <w:p w14:paraId="26E7E4E1">
      <w:pPr>
        <w:pStyle w:val="3"/>
        <w:bidi w:val="0"/>
      </w:pPr>
      <w:r>
        <w:rPr>
          <w:rFonts w:hint="eastAsia"/>
        </w:rPr>
        <w:t>七、课程实施与保障</w:t>
      </w:r>
    </w:p>
    <w:p w14:paraId="5D88DB1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133CD3D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6DF84A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7A0EDBC3">
      <w:pPr>
        <w:adjustRightInd w:val="0"/>
        <w:snapToGrid w:val="0"/>
        <w:spacing w:line="440" w:lineRule="exact"/>
        <w:ind w:firstLine="480" w:firstLineChars="200"/>
        <w:rPr>
          <w:rFonts w:ascii="宋体" w:hAnsi="宋体" w:eastAsia="宋体" w:cs="宋体"/>
          <w:sz w:val="24"/>
        </w:rPr>
      </w:pPr>
      <w:r>
        <w:rPr>
          <w:rFonts w:asciiTheme="minorEastAsia" w:hAnsiTheme="minorEastAsia" w:cstheme="minorEastAsia"/>
          <w:sz w:val="24"/>
        </w:rPr>
        <w:t>基于OBE教学</w:t>
      </w:r>
      <w:r>
        <w:rPr>
          <w:rFonts w:hint="eastAsia" w:asciiTheme="minorEastAsia" w:hAnsiTheme="minorEastAsia" w:cstheme="minorEastAsia"/>
          <w:sz w:val="24"/>
        </w:rPr>
        <w:t>理念</w:t>
      </w:r>
      <w:r>
        <w:rPr>
          <w:rFonts w:asciiTheme="minorEastAsia" w:hAnsiTheme="minorEastAsia" w:cstheme="minorEastAsia"/>
          <w:sz w:val="24"/>
        </w:rPr>
        <w:t>，构建“数据中国，商业向善”的课程思政价值链。将中国数字经济发展的创新故事（如移动支付普惠民生、电商平台助力乡村振兴）引入课堂，融入新时代发展成就教育。结合中国数据科学家、优秀分析师的奋斗经历，将“严谨求真的科学精神</w:t>
      </w:r>
      <w:r>
        <w:rPr>
          <w:rFonts w:hint="eastAsia" w:asciiTheme="minorEastAsia" w:hAnsiTheme="minorEastAsia" w:cstheme="minorEastAsia"/>
          <w:sz w:val="24"/>
        </w:rPr>
        <w:t>”“</w:t>
      </w:r>
      <w:r>
        <w:rPr>
          <w:rFonts w:asciiTheme="minorEastAsia" w:hAnsiTheme="minorEastAsia" w:cstheme="minorEastAsia"/>
          <w:sz w:val="24"/>
        </w:rPr>
        <w:t>精益求精的工匠精神”和“循证决策的务实作风”传递给学生。强调在数据分析中，数据安全、用户隐私保护与商业伦理的极端重要性，促使专业知识与社会责任感、商业道德水乳交融。</w:t>
      </w:r>
    </w:p>
    <w:p w14:paraId="6CDFC1A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7AC128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w:t>
      </w:r>
      <w:r>
        <w:rPr>
          <w:rFonts w:asciiTheme="minorEastAsia" w:hAnsiTheme="minorEastAsia" w:cstheme="minorEastAsia"/>
          <w:sz w:val="24"/>
        </w:rPr>
        <w:t>教学团队基本要求</w:t>
      </w:r>
    </w:p>
    <w:p w14:paraId="6D07FDCE">
      <w:pPr>
        <w:adjustRightInd w:val="0"/>
        <w:snapToGrid w:val="0"/>
        <w:spacing w:line="440" w:lineRule="exact"/>
        <w:ind w:firstLine="480" w:firstLineChars="200"/>
        <w:rPr>
          <w:rFonts w:hint="eastAsia" w:asciiTheme="minorEastAsia" w:hAnsiTheme="minorEastAsia" w:cstheme="minorEastAsia"/>
          <w:sz w:val="24"/>
        </w:rPr>
      </w:pPr>
      <w:r>
        <w:rPr>
          <w:rFonts w:asciiTheme="minorEastAsia" w:hAnsiTheme="minorEastAsia" w:cstheme="minorEastAsia"/>
          <w:sz w:val="24"/>
        </w:rPr>
        <w:t>专职</w:t>
      </w:r>
      <w:r>
        <w:rPr>
          <w:rFonts w:hint="eastAsia" w:asciiTheme="minorEastAsia" w:hAnsiTheme="minorEastAsia" w:cstheme="minorEastAsia"/>
          <w:sz w:val="24"/>
        </w:rPr>
        <w:t>教师</w:t>
      </w:r>
      <w:r>
        <w:rPr>
          <w:rFonts w:hint="eastAsia" w:asciiTheme="minorEastAsia" w:hAnsiTheme="minorEastAsia" w:cstheme="minorEastAsia"/>
          <w:sz w:val="24"/>
          <w:lang w:val="en-US" w:eastAsia="zh-CN"/>
        </w:rPr>
        <w:t>需要</w:t>
      </w:r>
      <w:r>
        <w:rPr>
          <w:rFonts w:hint="eastAsia" w:asciiTheme="minorEastAsia" w:hAnsiTheme="minorEastAsia" w:cstheme="minorEastAsia"/>
          <w:sz w:val="24"/>
        </w:rPr>
        <w:t>具有较强信息化教学能力，能够开展课堂教学改革和科学研究</w:t>
      </w:r>
      <w:r>
        <w:rPr>
          <w:rFonts w:hint="eastAsia" w:asciiTheme="minorEastAsia" w:hAnsiTheme="minorEastAsia" w:cstheme="minorEastAsia"/>
          <w:sz w:val="24"/>
          <w:lang w:eastAsia="zh-CN"/>
        </w:rPr>
        <w:t>，</w:t>
      </w:r>
      <w:r>
        <w:rPr>
          <w:rFonts w:asciiTheme="minorEastAsia" w:hAnsiTheme="minorEastAsia" w:cstheme="minorEastAsia"/>
          <w:sz w:val="24"/>
        </w:rPr>
        <w:t>专职</w:t>
      </w:r>
      <w:r>
        <w:rPr>
          <w:rFonts w:hint="eastAsia" w:asciiTheme="minorEastAsia" w:hAnsiTheme="minorEastAsia" w:cstheme="minorEastAsia"/>
          <w:sz w:val="24"/>
        </w:rPr>
        <w:t>教师</w:t>
      </w:r>
      <w:r>
        <w:rPr>
          <w:rFonts w:asciiTheme="minorEastAsia" w:hAnsiTheme="minorEastAsia" w:cstheme="minorEastAsia"/>
          <w:sz w:val="24"/>
        </w:rPr>
        <w:t>应具备双师素质资格，</w:t>
      </w:r>
      <w:r>
        <w:rPr>
          <w:rFonts w:hint="eastAsia" w:asciiTheme="minorEastAsia" w:hAnsiTheme="minorEastAsia" w:cstheme="minorEastAsia"/>
          <w:sz w:val="24"/>
        </w:rPr>
        <w:t>具备丰富的市场营销相关知识，具备一定的企业任职、兼职或挂职的经验，具有较强的逻辑思维能力、良好的口才和组织能力。可聘任多位企业兼职辅助教师。</w:t>
      </w:r>
    </w:p>
    <w:p w14:paraId="6D3B856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教学硬件环境基本要求</w:t>
      </w:r>
    </w:p>
    <w:p w14:paraId="748E07B7">
      <w:pPr>
        <w:adjustRightInd w:val="0"/>
        <w:snapToGrid w:val="0"/>
        <w:spacing w:line="440" w:lineRule="exact"/>
        <w:ind w:firstLine="480" w:firstLineChars="200"/>
        <w:rPr>
          <w:rFonts w:ascii="宋体" w:hAnsi="宋体" w:eastAsia="宋体" w:cs="Times New Roman"/>
        </w:rPr>
      </w:pPr>
      <w:r>
        <w:rPr>
          <w:rFonts w:asciiTheme="minorEastAsia" w:hAnsiTheme="minorEastAsia" w:cstheme="minorEastAsia"/>
          <w:sz w:val="24"/>
        </w:rPr>
        <w:t>实施课程教学，校内应具备以下实训条件：多媒体专业教室、教学做一体化实训室和相关实训</w:t>
      </w:r>
      <w:r>
        <w:rPr>
          <w:rFonts w:hint="eastAsia" w:asciiTheme="minorEastAsia" w:hAnsiTheme="minorEastAsia" w:cstheme="minorEastAsia"/>
          <w:sz w:val="24"/>
        </w:rPr>
        <w:t>软件</w:t>
      </w:r>
      <w:r>
        <w:rPr>
          <w:rFonts w:asciiTheme="minorEastAsia" w:hAnsiTheme="minorEastAsia" w:cstheme="minorEastAsia"/>
          <w:sz w:val="24"/>
        </w:rPr>
        <w:t>。</w:t>
      </w:r>
      <w:r>
        <w:rPr>
          <w:rFonts w:hint="eastAsia" w:asciiTheme="minorEastAsia" w:hAnsiTheme="minorEastAsia" w:cstheme="minorEastAsia"/>
          <w:sz w:val="24"/>
        </w:rPr>
        <w:t>课程的实践条件配置与要求如下表所示。</w:t>
      </w:r>
    </w:p>
    <w:p w14:paraId="3D866F31">
      <w:pPr>
        <w:adjustRightInd w:val="0"/>
        <w:snapToGrid w:val="0"/>
        <w:spacing w:line="440" w:lineRule="exact"/>
        <w:ind w:firstLine="1890" w:firstLineChars="900"/>
        <w:rPr>
          <w:rFonts w:ascii="宋体" w:hAnsi="宋体" w:cs="Times New Roman"/>
        </w:rPr>
      </w:pPr>
      <w:r>
        <w:rPr>
          <w:rFonts w:hint="eastAsia" w:ascii="宋体" w:hAnsi="宋体" w:cs="Times New Roman"/>
        </w:rPr>
        <w:t>表  《市场数据分析实训》课程校内实训基地配置表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232E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317D83C0">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序号</w:t>
            </w:r>
          </w:p>
        </w:tc>
        <w:tc>
          <w:tcPr>
            <w:tcW w:w="532" w:type="pct"/>
            <w:vAlign w:val="center"/>
          </w:tcPr>
          <w:p w14:paraId="4BDD573B">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实训室</w:t>
            </w:r>
          </w:p>
        </w:tc>
        <w:tc>
          <w:tcPr>
            <w:tcW w:w="1321" w:type="pct"/>
            <w:vAlign w:val="center"/>
          </w:tcPr>
          <w:p w14:paraId="083D507D">
            <w:pPr>
              <w:overflowPunct w:val="0"/>
              <w:adjustRightInd w:val="0"/>
              <w:spacing w:line="600" w:lineRule="exact"/>
              <w:ind w:firstLine="420" w:firstLineChars="200"/>
              <w:rPr>
                <w:rFonts w:ascii="宋体" w:hAnsi="宋体" w:eastAsia="宋体" w:cs="宋体"/>
                <w:szCs w:val="21"/>
                <w:lang w:bidi="ar"/>
              </w:rPr>
            </w:pPr>
            <w:r>
              <w:rPr>
                <w:rFonts w:hint="eastAsia" w:ascii="宋体" w:hAnsi="宋体" w:eastAsia="宋体" w:cs="宋体"/>
                <w:szCs w:val="21"/>
                <w:lang w:bidi="ar"/>
              </w:rPr>
              <w:t>实训功能</w:t>
            </w:r>
          </w:p>
        </w:tc>
        <w:tc>
          <w:tcPr>
            <w:tcW w:w="1103" w:type="pct"/>
            <w:vAlign w:val="center"/>
          </w:tcPr>
          <w:p w14:paraId="6D608A4B">
            <w:pPr>
              <w:overflowPunct w:val="0"/>
              <w:adjustRightInd w:val="0"/>
              <w:spacing w:line="600" w:lineRule="exact"/>
              <w:ind w:firstLine="420" w:firstLineChars="200"/>
              <w:rPr>
                <w:rFonts w:ascii="宋体" w:hAnsi="宋体" w:eastAsia="宋体" w:cs="宋体"/>
                <w:szCs w:val="21"/>
                <w:lang w:bidi="ar"/>
              </w:rPr>
            </w:pPr>
            <w:r>
              <w:rPr>
                <w:rFonts w:hint="eastAsia" w:ascii="宋体" w:hAnsi="宋体" w:eastAsia="宋体" w:cs="宋体"/>
                <w:szCs w:val="21"/>
                <w:lang w:bidi="ar"/>
              </w:rPr>
              <w:t>适用课程</w:t>
            </w:r>
          </w:p>
        </w:tc>
        <w:tc>
          <w:tcPr>
            <w:tcW w:w="982" w:type="pct"/>
            <w:vAlign w:val="center"/>
          </w:tcPr>
          <w:p w14:paraId="0AF27C80">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主要设备及数量</w:t>
            </w:r>
          </w:p>
        </w:tc>
        <w:tc>
          <w:tcPr>
            <w:tcW w:w="653" w:type="pct"/>
            <w:vAlign w:val="center"/>
          </w:tcPr>
          <w:p w14:paraId="2415EA4F">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参考面积</w:t>
            </w:r>
          </w:p>
        </w:tc>
      </w:tr>
      <w:tr w14:paraId="3E5F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405" w:type="pct"/>
            <w:vAlign w:val="center"/>
          </w:tcPr>
          <w:p w14:paraId="5219E1FB">
            <w:pPr>
              <w:overflowPunct w:val="0"/>
              <w:adjustRightInd w:val="0"/>
              <w:spacing w:line="600" w:lineRule="exact"/>
              <w:ind w:firstLine="420" w:firstLineChars="200"/>
              <w:rPr>
                <w:rFonts w:ascii="宋体" w:hAnsi="宋体" w:eastAsia="宋体" w:cs="宋体"/>
                <w:szCs w:val="21"/>
                <w:lang w:bidi="ar"/>
              </w:rPr>
            </w:pPr>
            <w:r>
              <w:rPr>
                <w:rFonts w:hint="eastAsia" w:ascii="宋体" w:hAnsi="宋体" w:eastAsia="宋体" w:cs="宋体"/>
                <w:szCs w:val="21"/>
                <w:lang w:bidi="ar"/>
              </w:rPr>
              <w:t>1</w:t>
            </w:r>
          </w:p>
        </w:tc>
        <w:tc>
          <w:tcPr>
            <w:tcW w:w="532" w:type="pct"/>
            <w:vAlign w:val="center"/>
          </w:tcPr>
          <w:p w14:paraId="6A871053">
            <w:pPr>
              <w:overflowPunct w:val="0"/>
              <w:adjustRightInd w:val="0"/>
              <w:jc w:val="center"/>
              <w:rPr>
                <w:rFonts w:ascii="宋体" w:hAnsi="宋体" w:eastAsia="宋体" w:cs="宋体"/>
                <w:szCs w:val="21"/>
                <w:lang w:bidi="ar"/>
              </w:rPr>
            </w:pPr>
            <w:r>
              <w:rPr>
                <w:rFonts w:hint="eastAsia" w:ascii="宋体" w:hAnsi="宋体" w:eastAsia="宋体" w:cs="宋体"/>
                <w:szCs w:val="21"/>
                <w:lang w:bidi="ar"/>
              </w:rPr>
              <w:t>国际贸易实务综合实训室</w:t>
            </w:r>
          </w:p>
        </w:tc>
        <w:tc>
          <w:tcPr>
            <w:tcW w:w="1321" w:type="pct"/>
            <w:vAlign w:val="center"/>
          </w:tcPr>
          <w:p w14:paraId="455FF82D">
            <w:pPr>
              <w:overflowPunct w:val="0"/>
              <w:adjustRightInd w:val="0"/>
              <w:rPr>
                <w:rFonts w:ascii="宋体" w:hAnsi="宋体" w:eastAsia="宋体" w:cs="宋体"/>
                <w:szCs w:val="21"/>
                <w:lang w:bidi="ar"/>
              </w:rPr>
            </w:pPr>
            <w:r>
              <w:rPr>
                <w:rFonts w:hint="eastAsia" w:ascii="宋体" w:hAnsi="宋体" w:eastAsia="宋体" w:cs="宋体"/>
                <w:szCs w:val="21"/>
                <w:lang w:bidi="ar"/>
              </w:rPr>
              <w:t>利用SMITRADE外贸软件、外贸单证教学系统软件、跨境电子商务模拟实操软件进行外贸及跨境电子商务训练</w:t>
            </w:r>
          </w:p>
        </w:tc>
        <w:tc>
          <w:tcPr>
            <w:tcW w:w="1103" w:type="pct"/>
            <w:vAlign w:val="center"/>
          </w:tcPr>
          <w:p w14:paraId="3053220C">
            <w:pPr>
              <w:overflowPunct w:val="0"/>
              <w:adjustRightInd w:val="0"/>
              <w:rPr>
                <w:rFonts w:ascii="宋体" w:hAnsi="宋体" w:eastAsia="宋体" w:cs="宋体"/>
                <w:szCs w:val="21"/>
                <w:lang w:bidi="ar"/>
              </w:rPr>
            </w:pPr>
            <w:r>
              <w:rPr>
                <w:rFonts w:hint="eastAsia" w:ascii="宋体" w:hAnsi="宋体" w:eastAsia="宋体" w:cs="宋体"/>
                <w:szCs w:val="21"/>
                <w:lang w:bidi="ar"/>
              </w:rPr>
              <w:t>外贸业务综合实训</w:t>
            </w:r>
          </w:p>
          <w:p w14:paraId="3559E6BD">
            <w:pPr>
              <w:overflowPunct w:val="0"/>
              <w:adjustRightInd w:val="0"/>
              <w:rPr>
                <w:rFonts w:ascii="宋体" w:hAnsi="宋体" w:eastAsia="宋体" w:cs="宋体"/>
                <w:szCs w:val="21"/>
                <w:lang w:bidi="ar"/>
              </w:rPr>
            </w:pPr>
            <w:r>
              <w:rPr>
                <w:rFonts w:hint="eastAsia" w:ascii="宋体" w:hAnsi="宋体" w:eastAsia="宋体" w:cs="宋体"/>
                <w:szCs w:val="21"/>
                <w:lang w:bidi="ar"/>
              </w:rPr>
              <w:t>外贸单证操作综合实训</w:t>
            </w:r>
          </w:p>
          <w:p w14:paraId="7A810B55">
            <w:pPr>
              <w:overflowPunct w:val="0"/>
              <w:adjustRightInd w:val="0"/>
              <w:rPr>
                <w:rFonts w:ascii="宋体" w:hAnsi="宋体" w:eastAsia="宋体" w:cs="宋体"/>
                <w:szCs w:val="21"/>
                <w:lang w:bidi="ar"/>
              </w:rPr>
            </w:pPr>
            <w:r>
              <w:rPr>
                <w:rFonts w:hint="eastAsia" w:ascii="宋体" w:hAnsi="宋体" w:eastAsia="宋体" w:cs="宋体"/>
                <w:szCs w:val="21"/>
                <w:lang w:bidi="ar"/>
              </w:rPr>
              <w:t>跨境电子商务综合实训</w:t>
            </w:r>
          </w:p>
          <w:p w14:paraId="357846D1">
            <w:pPr>
              <w:overflowPunct w:val="0"/>
              <w:adjustRightInd w:val="0"/>
              <w:rPr>
                <w:rFonts w:ascii="宋体" w:hAnsi="宋体" w:eastAsia="宋体" w:cs="宋体"/>
                <w:szCs w:val="21"/>
                <w:lang w:bidi="ar"/>
              </w:rPr>
            </w:pPr>
          </w:p>
        </w:tc>
        <w:tc>
          <w:tcPr>
            <w:tcW w:w="982" w:type="pct"/>
            <w:vAlign w:val="center"/>
          </w:tcPr>
          <w:p w14:paraId="784BAAD6">
            <w:pPr>
              <w:overflowPunct w:val="0"/>
              <w:adjustRightInd w:val="0"/>
              <w:rPr>
                <w:rFonts w:ascii="宋体" w:hAnsi="宋体" w:eastAsia="宋体" w:cs="宋体"/>
                <w:szCs w:val="21"/>
                <w:lang w:bidi="ar"/>
              </w:rPr>
            </w:pPr>
            <w:r>
              <w:rPr>
                <w:rFonts w:hint="eastAsia" w:ascii="宋体" w:hAnsi="宋体" w:eastAsia="宋体" w:cs="宋体"/>
                <w:szCs w:val="21"/>
                <w:lang w:bidi="ar"/>
              </w:rPr>
              <w:t>电脑、服务器、交互式一体机、40台计算机、40个座椅、互联网接入设备</w:t>
            </w:r>
          </w:p>
        </w:tc>
        <w:tc>
          <w:tcPr>
            <w:tcW w:w="653" w:type="pct"/>
            <w:vAlign w:val="center"/>
          </w:tcPr>
          <w:p w14:paraId="6AC1058B">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100m2</w:t>
            </w:r>
          </w:p>
        </w:tc>
      </w:tr>
      <w:tr w14:paraId="1F62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vAlign w:val="center"/>
          </w:tcPr>
          <w:p w14:paraId="5B3FADFE">
            <w:pPr>
              <w:overflowPunct w:val="0"/>
              <w:adjustRightInd w:val="0"/>
              <w:spacing w:line="600" w:lineRule="exact"/>
              <w:ind w:firstLine="420" w:firstLineChars="200"/>
              <w:rPr>
                <w:rFonts w:ascii="宋体" w:hAnsi="宋体" w:eastAsia="宋体" w:cs="宋体"/>
                <w:szCs w:val="21"/>
                <w:lang w:bidi="ar"/>
              </w:rPr>
            </w:pPr>
            <w:r>
              <w:rPr>
                <w:rFonts w:hint="eastAsia" w:ascii="宋体" w:hAnsi="宋体" w:eastAsia="宋体" w:cs="宋体"/>
                <w:szCs w:val="21"/>
                <w:lang w:bidi="ar"/>
              </w:rPr>
              <w:t>2</w:t>
            </w:r>
          </w:p>
        </w:tc>
        <w:tc>
          <w:tcPr>
            <w:tcW w:w="532" w:type="pct"/>
            <w:vAlign w:val="center"/>
          </w:tcPr>
          <w:p w14:paraId="7A36BDA6">
            <w:pPr>
              <w:overflowPunct w:val="0"/>
              <w:adjustRightInd w:val="0"/>
              <w:jc w:val="center"/>
              <w:rPr>
                <w:rFonts w:ascii="宋体" w:hAnsi="宋体" w:eastAsia="宋体" w:cs="宋体"/>
                <w:szCs w:val="21"/>
                <w:lang w:bidi="ar"/>
              </w:rPr>
            </w:pPr>
            <w:r>
              <w:rPr>
                <w:rFonts w:hint="eastAsia" w:ascii="宋体" w:hAnsi="宋体" w:eastAsia="宋体" w:cs="宋体"/>
                <w:szCs w:val="21"/>
                <w:lang w:bidi="ar"/>
              </w:rPr>
              <w:t>商务数据分析与应用实训室</w:t>
            </w:r>
          </w:p>
        </w:tc>
        <w:tc>
          <w:tcPr>
            <w:tcW w:w="1321" w:type="pct"/>
            <w:vAlign w:val="center"/>
          </w:tcPr>
          <w:p w14:paraId="2BD930EF">
            <w:pPr>
              <w:overflowPunct w:val="0"/>
              <w:adjustRightInd w:val="0"/>
              <w:rPr>
                <w:rFonts w:eastAsia="宋体"/>
              </w:rPr>
            </w:pPr>
            <w:r>
              <w:rPr>
                <w:rFonts w:hint="eastAsia"/>
              </w:rPr>
              <w:t>利用博星卓越电子商务数据分析基础实训系统完成电子商务相关训练</w:t>
            </w:r>
          </w:p>
          <w:p w14:paraId="2EA3214F">
            <w:pPr>
              <w:pStyle w:val="6"/>
              <w:ind w:firstLine="400"/>
            </w:pPr>
          </w:p>
        </w:tc>
        <w:tc>
          <w:tcPr>
            <w:tcW w:w="1103" w:type="pct"/>
            <w:vAlign w:val="center"/>
          </w:tcPr>
          <w:p w14:paraId="30EED621">
            <w:pPr>
              <w:overflowPunct w:val="0"/>
              <w:adjustRightInd w:val="0"/>
            </w:pPr>
          </w:p>
          <w:p w14:paraId="0629F94C">
            <w:pPr>
              <w:overflowPunct w:val="0"/>
              <w:adjustRightInd w:val="0"/>
              <w:rPr>
                <w:rFonts w:ascii="宋体" w:hAnsi="宋体" w:eastAsia="宋体" w:cs="宋体"/>
                <w:szCs w:val="21"/>
                <w:lang w:bidi="ar"/>
              </w:rPr>
            </w:pPr>
            <w:r>
              <w:rPr>
                <w:rFonts w:hint="eastAsia" w:ascii="宋体" w:hAnsi="宋体" w:eastAsia="宋体" w:cs="宋体"/>
                <w:szCs w:val="21"/>
                <w:lang w:bidi="ar"/>
              </w:rPr>
              <w:t>跨境电商B2B运营</w:t>
            </w:r>
          </w:p>
          <w:p w14:paraId="69A6F394">
            <w:pPr>
              <w:overflowPunct w:val="0"/>
              <w:adjustRightInd w:val="0"/>
              <w:rPr>
                <w:rFonts w:ascii="宋体" w:hAnsi="宋体" w:eastAsia="宋体" w:cs="宋体"/>
                <w:szCs w:val="21"/>
                <w:lang w:bidi="ar"/>
              </w:rPr>
            </w:pPr>
            <w:r>
              <w:rPr>
                <w:rFonts w:hint="eastAsia" w:ascii="宋体" w:hAnsi="宋体" w:eastAsia="宋体" w:cs="宋体"/>
                <w:szCs w:val="21"/>
                <w:lang w:bidi="ar"/>
              </w:rPr>
              <w:t>跨境电商B2B销售</w:t>
            </w:r>
          </w:p>
          <w:p w14:paraId="4568885C">
            <w:pPr>
              <w:overflowPunct w:val="0"/>
              <w:adjustRightInd w:val="0"/>
              <w:rPr>
                <w:rFonts w:ascii="宋体" w:hAnsi="宋体" w:eastAsia="宋体" w:cs="宋体"/>
                <w:szCs w:val="21"/>
                <w:lang w:bidi="ar"/>
              </w:rPr>
            </w:pPr>
            <w:r>
              <w:rPr>
                <w:rFonts w:hint="eastAsia" w:ascii="宋体" w:hAnsi="宋体" w:eastAsia="宋体" w:cs="宋体"/>
                <w:szCs w:val="21"/>
                <w:lang w:bidi="ar"/>
              </w:rPr>
              <w:t>跨境电商B2B营销</w:t>
            </w:r>
          </w:p>
          <w:p w14:paraId="2C06FD53">
            <w:pPr>
              <w:overflowPunct w:val="0"/>
              <w:adjustRightInd w:val="0"/>
              <w:rPr>
                <w:rFonts w:eastAsia="宋体"/>
              </w:rPr>
            </w:pPr>
            <w:r>
              <w:rPr>
                <w:rFonts w:hint="eastAsia" w:ascii="宋体" w:hAnsi="宋体" w:eastAsia="宋体" w:cs="宋体"/>
                <w:szCs w:val="21"/>
                <w:lang w:bidi="ar"/>
              </w:rPr>
              <w:t>跨境电子商务综合实训</w:t>
            </w:r>
          </w:p>
        </w:tc>
        <w:tc>
          <w:tcPr>
            <w:tcW w:w="982" w:type="pct"/>
            <w:vAlign w:val="center"/>
          </w:tcPr>
          <w:p w14:paraId="79CEBEC4">
            <w:pPr>
              <w:overflowPunct w:val="0"/>
              <w:adjustRightInd w:val="0"/>
              <w:rPr>
                <w:rFonts w:ascii="宋体" w:hAnsi="宋体" w:eastAsia="宋体" w:cs="宋体"/>
                <w:szCs w:val="21"/>
                <w:lang w:bidi="ar"/>
              </w:rPr>
            </w:pPr>
            <w:r>
              <w:rPr>
                <w:rFonts w:hint="eastAsia" w:ascii="宋体" w:hAnsi="宋体" w:eastAsia="宋体" w:cs="宋体"/>
                <w:szCs w:val="21"/>
                <w:lang w:bidi="ar"/>
              </w:rPr>
              <w:t>多媒体投影机1台、微型电子计算机41台、服务器1台、交换机1台、互联网接入设备</w:t>
            </w:r>
          </w:p>
        </w:tc>
        <w:tc>
          <w:tcPr>
            <w:tcW w:w="653" w:type="pct"/>
            <w:vAlign w:val="center"/>
          </w:tcPr>
          <w:p w14:paraId="18690479">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100m2</w:t>
            </w:r>
          </w:p>
        </w:tc>
      </w:tr>
      <w:tr w14:paraId="10F8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74D060C7">
            <w:pPr>
              <w:overflowPunct w:val="0"/>
              <w:adjustRightInd w:val="0"/>
              <w:spacing w:line="600" w:lineRule="exact"/>
              <w:ind w:firstLine="420" w:firstLineChars="200"/>
              <w:rPr>
                <w:rFonts w:ascii="宋体" w:hAnsi="宋体" w:eastAsia="宋体" w:cs="宋体"/>
                <w:szCs w:val="21"/>
                <w:lang w:bidi="ar"/>
              </w:rPr>
            </w:pPr>
            <w:r>
              <w:rPr>
                <w:rFonts w:hint="eastAsia" w:ascii="宋体" w:hAnsi="宋体" w:eastAsia="宋体" w:cs="宋体"/>
                <w:szCs w:val="21"/>
                <w:lang w:bidi="ar"/>
              </w:rPr>
              <w:t>3</w:t>
            </w:r>
          </w:p>
        </w:tc>
        <w:tc>
          <w:tcPr>
            <w:tcW w:w="532" w:type="pct"/>
            <w:vAlign w:val="center"/>
          </w:tcPr>
          <w:p w14:paraId="5E552415">
            <w:pPr>
              <w:overflowPunct w:val="0"/>
              <w:adjustRightInd w:val="0"/>
              <w:jc w:val="center"/>
              <w:rPr>
                <w:rFonts w:ascii="宋体" w:hAnsi="宋体" w:eastAsia="宋体" w:cs="宋体"/>
                <w:szCs w:val="21"/>
                <w:lang w:bidi="ar"/>
              </w:rPr>
            </w:pPr>
            <w:r>
              <w:rPr>
                <w:rFonts w:hint="eastAsia" w:ascii="宋体" w:hAnsi="宋体" w:eastAsia="宋体" w:cs="宋体"/>
                <w:szCs w:val="21"/>
                <w:lang w:bidi="ar"/>
              </w:rPr>
              <w:t>营销与管理综合实训室</w:t>
            </w:r>
          </w:p>
        </w:tc>
        <w:tc>
          <w:tcPr>
            <w:tcW w:w="1321" w:type="pct"/>
            <w:vAlign w:val="center"/>
          </w:tcPr>
          <w:p w14:paraId="530DCE73">
            <w:pPr>
              <w:overflowPunct w:val="0"/>
              <w:adjustRightInd w:val="0"/>
              <w:rPr>
                <w:rFonts w:ascii="宋体" w:hAnsi="宋体" w:eastAsia="宋体" w:cs="宋体"/>
                <w:szCs w:val="21"/>
                <w:lang w:bidi="ar"/>
              </w:rPr>
            </w:pPr>
            <w:r>
              <w:rPr>
                <w:rFonts w:hint="eastAsia" w:ascii="宋体" w:hAnsi="宋体" w:eastAsia="宋体" w:cs="宋体"/>
                <w:szCs w:val="21"/>
                <w:lang w:bidi="ar"/>
              </w:rPr>
              <w:t>利用多媒体设备及营销实战沙盘模拟软件开展国际市场营销模拟训练</w:t>
            </w:r>
          </w:p>
        </w:tc>
        <w:tc>
          <w:tcPr>
            <w:tcW w:w="1103" w:type="pct"/>
            <w:vAlign w:val="center"/>
          </w:tcPr>
          <w:p w14:paraId="53D0BEC5">
            <w:pPr>
              <w:overflowPunct w:val="0"/>
              <w:adjustRightInd w:val="0"/>
              <w:rPr>
                <w:rFonts w:ascii="宋体" w:hAnsi="宋体" w:eastAsia="宋体" w:cs="宋体"/>
                <w:szCs w:val="21"/>
                <w:lang w:bidi="ar"/>
              </w:rPr>
            </w:pPr>
            <w:r>
              <w:rPr>
                <w:rFonts w:hint="eastAsia" w:ascii="宋体" w:hAnsi="宋体" w:eastAsia="宋体" w:cs="宋体"/>
                <w:szCs w:val="21"/>
                <w:lang w:bidi="ar"/>
              </w:rPr>
              <w:t>国际市场营销</w:t>
            </w:r>
          </w:p>
        </w:tc>
        <w:tc>
          <w:tcPr>
            <w:tcW w:w="982" w:type="pct"/>
            <w:vAlign w:val="center"/>
          </w:tcPr>
          <w:p w14:paraId="6C371A1A">
            <w:pPr>
              <w:overflowPunct w:val="0"/>
              <w:adjustRightInd w:val="0"/>
              <w:rPr>
                <w:rFonts w:ascii="宋体" w:hAnsi="宋体" w:eastAsia="宋体" w:cs="宋体"/>
                <w:szCs w:val="21"/>
                <w:lang w:bidi="ar"/>
              </w:rPr>
            </w:pPr>
            <w:r>
              <w:rPr>
                <w:rFonts w:hint="eastAsia" w:ascii="宋体" w:hAnsi="宋体" w:eastAsia="宋体" w:cs="宋体"/>
                <w:szCs w:val="21"/>
                <w:lang w:bidi="ar"/>
              </w:rPr>
              <w:t>电脑、服务器、白板、投影仪、6套沙盘桌、办公桌椅、摄录设备，以及打印机、传真机等办公设备</w:t>
            </w:r>
          </w:p>
        </w:tc>
        <w:tc>
          <w:tcPr>
            <w:tcW w:w="653" w:type="pct"/>
            <w:vAlign w:val="center"/>
          </w:tcPr>
          <w:p w14:paraId="52EF3693">
            <w:pPr>
              <w:overflowPunct w:val="0"/>
              <w:adjustRightInd w:val="0"/>
              <w:spacing w:line="600" w:lineRule="exact"/>
              <w:rPr>
                <w:rFonts w:ascii="宋体" w:hAnsi="宋体" w:eastAsia="宋体" w:cs="宋体"/>
                <w:szCs w:val="21"/>
                <w:lang w:bidi="ar"/>
              </w:rPr>
            </w:pPr>
            <w:r>
              <w:rPr>
                <w:rFonts w:hint="eastAsia" w:ascii="宋体" w:hAnsi="宋体" w:eastAsia="宋体" w:cs="宋体"/>
                <w:szCs w:val="21"/>
                <w:lang w:bidi="ar"/>
              </w:rPr>
              <w:t>100m2</w:t>
            </w:r>
          </w:p>
        </w:tc>
      </w:tr>
    </w:tbl>
    <w:p w14:paraId="063F091F">
      <w:pPr>
        <w:adjustRightInd w:val="0"/>
        <w:snapToGrid w:val="0"/>
        <w:spacing w:line="440" w:lineRule="exact"/>
        <w:ind w:firstLine="480" w:firstLineChars="200"/>
        <w:rPr>
          <w:rFonts w:ascii="宋体" w:hAnsi="宋体" w:eastAsia="宋体" w:cs="Times New Roman"/>
        </w:rPr>
      </w:pPr>
      <w:r>
        <w:rPr>
          <w:rFonts w:hint="eastAsia" w:ascii="宋体" w:hAnsi="宋体" w:eastAsia="宋体" w:cs="Times New Roman"/>
          <w:sz w:val="24"/>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0A0E70E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2B5F875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43B266A1">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依据本课程标准选择或编写优质教材。教材的选用要依据本课程标准，根据本课程的特点，教材应体现思想性、科学性、趣味性和灵活性相结合的原则，具体应达到以下几点要求：</w:t>
      </w:r>
    </w:p>
    <w:p w14:paraId="6A9DFC6B">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①应体现职业教育的特点，并适应不同教学模式的需求。</w:t>
      </w:r>
    </w:p>
    <w:p w14:paraId="40A8B0E5">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②教材呈现形式上应图文并茂，尽量用图片、表格说明问题，尽量符合学生的阅读心理与习惯。</w:t>
      </w:r>
    </w:p>
    <w:p w14:paraId="62545390">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③教材应体现“互联网+”背景下，数字商贸“岗课赛证”融通新形态一体化教学模式，全面系统介绍市场数据分析的工具应用方法。</w:t>
      </w:r>
    </w:p>
    <w:p w14:paraId="5360E07F">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④对教材未涉及的新知识或新理论应在其他教材或参考资料中体现、补充。</w:t>
      </w:r>
    </w:p>
    <w:p w14:paraId="0978A449">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（2）数字教学资源</w:t>
      </w:r>
    </w:p>
    <w:p w14:paraId="484C2F9E">
      <w:pPr>
        <w:adjustRightInd w:val="0"/>
        <w:snapToGrid w:val="0"/>
        <w:spacing w:line="440" w:lineRule="exact"/>
        <w:ind w:firstLine="480" w:firstLineChars="200"/>
        <w:rPr>
          <w:rFonts w:ascii="宋体" w:hAnsi="宋体" w:eastAsia="宋体" w:cs="Times New Roman"/>
          <w:sz w:val="24"/>
        </w:rPr>
      </w:pPr>
      <w:r>
        <w:rPr>
          <w:rFonts w:hint="eastAsia" w:ascii="宋体" w:hAnsi="宋体" w:eastAsia="宋体" w:cs="Times New Roman"/>
          <w:sz w:val="24"/>
        </w:rPr>
        <w:t>①按照高职学生的认知规律，采用现代化教学手段，制作与教学内容相配套的教学课件、动画、视频、微课等，建设校级、省级、国家级在线开放课程。</w:t>
      </w:r>
    </w:p>
    <w:p w14:paraId="58B59050">
      <w:pPr>
        <w:adjustRightInd w:val="0"/>
        <w:snapToGrid w:val="0"/>
        <w:spacing w:line="440" w:lineRule="exact"/>
        <w:ind w:firstLine="480" w:firstLineChars="200"/>
        <w:rPr>
          <w:rFonts w:ascii="宋体" w:hAnsi="宋体" w:eastAsia="宋体" w:cs="宋体"/>
          <w:sz w:val="24"/>
        </w:rPr>
      </w:pPr>
      <w:r>
        <w:rPr>
          <w:rFonts w:hint="eastAsia" w:ascii="宋体" w:hAnsi="宋体" w:eastAsia="宋体" w:cs="Times New Roman"/>
          <w:sz w:val="24"/>
        </w:rPr>
        <w:t>②积极利用互联网，如跨境电商专业国家教学资源库等网络资源，使教学内容从单一化转向多元化，从而拓展学生的知识和能力。</w:t>
      </w:r>
    </w:p>
    <w:p w14:paraId="396EC83D">
      <w:pPr>
        <w:rPr>
          <w:rFonts w:hint="eastAsia" w:ascii="宋体" w:hAnsi="宋体" w:eastAsia="宋体" w:cs="宋体"/>
          <w:sz w:val="24"/>
          <w:lang w:val="en-US" w:eastAsia="zh-CN"/>
        </w:rPr>
      </w:pPr>
    </w:p>
    <w:p w14:paraId="67D6128C">
      <w:pPr>
        <w:rPr>
          <w:rFonts w:hint="eastAsia"/>
          <w:lang w:val="en-US" w:eastAsia="zh-CN"/>
        </w:rPr>
      </w:pPr>
      <w:bookmarkStart w:id="95" w:name="_Toc17711"/>
      <w:r>
        <w:rPr>
          <w:rFonts w:hint="eastAsia"/>
          <w:lang w:val="en-US" w:eastAsia="zh-CN"/>
        </w:rPr>
        <w:br w:type="page"/>
      </w:r>
    </w:p>
    <w:p w14:paraId="17648B94">
      <w:pPr>
        <w:pStyle w:val="2"/>
        <w:bidi w:val="0"/>
        <w:rPr>
          <w:rFonts w:hint="eastAsia"/>
          <w:lang w:val="en-US" w:eastAsia="zh-CN"/>
        </w:rPr>
      </w:pPr>
      <w:bookmarkStart w:id="96" w:name="_Toc1542"/>
      <w:bookmarkStart w:id="97" w:name="_Toc30382"/>
      <w:r>
        <w:rPr>
          <w:rFonts w:hint="eastAsia"/>
          <w:lang w:val="en-US" w:eastAsia="zh-CN"/>
        </w:rPr>
        <w:t>《跨境电商B2B数据运营实训》课程标准</w:t>
      </w:r>
      <w:bookmarkEnd w:id="95"/>
      <w:bookmarkEnd w:id="96"/>
      <w:bookmarkEnd w:id="97"/>
    </w:p>
    <w:p w14:paraId="3C72C435">
      <w:pPr>
        <w:pStyle w:val="3"/>
        <w:bidi w:val="0"/>
        <w:rPr>
          <w:rFonts w:hint="eastAsia" w:ascii="黑体" w:hAnsi="黑体" w:eastAsia="黑体" w:cs="黑体"/>
          <w:sz w:val="28"/>
          <w:szCs w:val="28"/>
        </w:rPr>
      </w:pPr>
      <w:r>
        <w:rPr>
          <w:rFonts w:hint="eastAsia" w:ascii="黑体" w:hAnsi="黑体" w:eastAsia="黑体" w:cs="黑体"/>
          <w:sz w:val="28"/>
          <w:szCs w:val="28"/>
        </w:rPr>
        <w:t>一、课程基</w:t>
      </w:r>
      <w:r>
        <w:rPr>
          <w:rStyle w:val="62"/>
          <w:rFonts w:hint="eastAsia"/>
          <w:b/>
        </w:rPr>
        <w:t>本</w:t>
      </w:r>
      <w:r>
        <w:rPr>
          <w:rFonts w:hint="eastAsia" w:ascii="黑体" w:hAnsi="黑体" w:eastAsia="黑体" w:cs="黑体"/>
          <w:sz w:val="28"/>
          <w:szCs w:val="28"/>
        </w:rPr>
        <w:t>信息</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6A97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AA40CCE">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3EC2A79">
            <w:pPr>
              <w:pStyle w:val="12"/>
              <w:spacing w:before="0" w:beforeAutospacing="0" w:after="0" w:afterAutospacing="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跨境电商B2B数据运营职业技能考证实训</w:t>
            </w:r>
          </w:p>
        </w:tc>
        <w:tc>
          <w:tcPr>
            <w:tcW w:w="534" w:type="pct"/>
            <w:tcBorders>
              <w:top w:val="single" w:color="auto" w:sz="4" w:space="0"/>
              <w:left w:val="single" w:color="auto" w:sz="4" w:space="0"/>
              <w:bottom w:val="single" w:color="auto" w:sz="4" w:space="0"/>
              <w:right w:val="single" w:color="auto" w:sz="4" w:space="0"/>
            </w:tcBorders>
            <w:vAlign w:val="center"/>
          </w:tcPr>
          <w:p w14:paraId="7EFEEFFC">
            <w:pPr>
              <w:pStyle w:val="12"/>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FA50C01">
            <w:pPr>
              <w:pStyle w:val="12"/>
              <w:spacing w:before="0" w:beforeAutospacing="0" w:after="0" w:afterAutospacing="0"/>
              <w:ind w:right="-145"/>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swsf25011</w:t>
            </w:r>
          </w:p>
        </w:tc>
      </w:tr>
      <w:tr w14:paraId="4C8A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C874E2B">
            <w:pPr>
              <w:pStyle w:val="12"/>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6DD1672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26学时</w:t>
            </w:r>
          </w:p>
        </w:tc>
        <w:tc>
          <w:tcPr>
            <w:tcW w:w="875" w:type="pct"/>
            <w:tcBorders>
              <w:top w:val="single" w:color="auto" w:sz="4" w:space="0"/>
              <w:left w:val="single" w:color="auto" w:sz="4" w:space="0"/>
              <w:bottom w:val="single" w:color="auto" w:sz="4" w:space="0"/>
              <w:right w:val="single" w:color="auto" w:sz="4" w:space="0"/>
            </w:tcBorders>
          </w:tcPr>
          <w:p w14:paraId="234AA434">
            <w:pPr>
              <w:jc w:val="both"/>
              <w:rPr>
                <w:rFonts w:hint="eastAsia" w:ascii="宋体" w:hAnsi="宋体" w:eastAsia="宋体" w:cs="宋体"/>
                <w:sz w:val="21"/>
                <w:szCs w:val="21"/>
                <w:lang w:val="en-US" w:eastAsia="zh-CN"/>
              </w:rPr>
            </w:pPr>
            <w:r>
              <w:rPr>
                <w:rFonts w:hint="eastAsia" w:ascii="宋体" w:hAnsi="宋体" w:eastAsia="宋体" w:cs="宋体"/>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0D1E1DF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2A42D22A">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607DDBC">
            <w:pPr>
              <w:pStyle w:val="12"/>
              <w:spacing w:before="0" w:beforeAutospacing="0" w:after="0" w:afterAutospacing="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1学分</w:t>
            </w:r>
          </w:p>
        </w:tc>
      </w:tr>
      <w:tr w14:paraId="3C7A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6236D39">
            <w:pPr>
              <w:pStyle w:val="12"/>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818F205">
            <w:pPr>
              <w:pStyle w:val="12"/>
              <w:spacing w:before="0" w:beforeAutospacing="0" w:after="0" w:afterAutospacing="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商务数据分析与应用</w:t>
            </w:r>
          </w:p>
        </w:tc>
      </w:tr>
      <w:tr w14:paraId="46D4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765BE4B">
            <w:pPr>
              <w:pStyle w:val="12"/>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15285566">
            <w:pPr>
              <w:widowControl/>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sz w:val="21"/>
                <w:szCs w:val="21"/>
              </w:rPr>
              <w:fldChar w:fldCharType="end"/>
            </w:r>
            <w:r>
              <w:rPr>
                <w:rFonts w:hint="eastAsia" w:ascii="宋体" w:hAnsi="宋体" w:eastAsia="宋体" w:cs="宋体"/>
                <w:sz w:val="21"/>
                <w:szCs w:val="21"/>
                <w:lang w:val="en-US" w:eastAsia="zh-CN"/>
              </w:rPr>
              <w:t>专业基础课</w:t>
            </w:r>
            <w:r>
              <w:rPr>
                <w:rFonts w:hint="eastAsia" w:ascii="宋体" w:hAnsi="宋体" w:eastAsia="宋体" w:cs="宋体"/>
                <w:sz w:val="21"/>
                <w:szCs w:val="21"/>
              </w:rPr>
              <w:t>□</w:t>
            </w:r>
            <w:r>
              <w:rPr>
                <w:rFonts w:hint="eastAsia" w:ascii="宋体" w:hAnsi="宋体" w:eastAsia="宋体" w:cs="宋体"/>
                <w:sz w:val="21"/>
                <w:szCs w:val="21"/>
                <w:lang w:val="en-US" w:eastAsia="zh-CN"/>
              </w:rPr>
              <w:t>专业核心课</w:t>
            </w:r>
            <w:r>
              <w:rPr>
                <w:rFonts w:hint="eastAsia" w:ascii="宋体" w:hAnsi="宋体" w:eastAsia="宋体" w:cs="宋体"/>
                <w:sz w:val="21"/>
                <w:szCs w:val="21"/>
              </w:rPr>
              <w:t>□</w:t>
            </w:r>
            <w:r>
              <w:rPr>
                <w:rFonts w:hint="eastAsia" w:ascii="宋体" w:hAnsi="宋体" w:eastAsia="宋体" w:cs="宋体"/>
                <w:sz w:val="21"/>
                <w:szCs w:val="21"/>
                <w:lang w:val="en-US" w:eastAsia="zh-CN"/>
              </w:rPr>
              <w:t>专业选修课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6D1797E">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0228CD99">
            <w:pPr>
              <w:pStyle w:val="12"/>
              <w:spacing w:before="0" w:beforeAutospacing="0" w:after="0" w:afterAutospacing="0"/>
              <w:ind w:left="-105" w:leftChars="-50" w:right="-105" w:rightChars="-5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lang w:val="en-US" w:eastAsia="zh-CN"/>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lang w:val="en-US" w:eastAsia="zh-CN"/>
              </w:rPr>
              <w:t>理实一体</w:t>
            </w:r>
          </w:p>
          <w:p w14:paraId="68F2D161">
            <w:pPr>
              <w:pStyle w:val="12"/>
              <w:spacing w:before="0" w:beforeAutospacing="0" w:after="0" w:afterAutospacing="0"/>
              <w:ind w:left="-105" w:leftChars="-50" w:right="-105" w:rightChars="-50"/>
              <w:jc w:val="center"/>
              <w:rPr>
                <w:rFonts w:hint="eastAsia" w:ascii="宋体" w:hAnsi="宋体" w:eastAsia="宋体" w:cs="宋体"/>
                <w:color w:val="auto"/>
                <w:sz w:val="21"/>
                <w:szCs w:val="21"/>
                <w:lang w:val="en-US"/>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集中性实践环节</w:t>
            </w:r>
          </w:p>
        </w:tc>
      </w:tr>
      <w:tr w14:paraId="2C21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8A86BF6">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6820BF7A">
            <w:pPr>
              <w:pStyle w:val="12"/>
              <w:spacing w:before="0" w:beforeAutospacing="0" w:after="0" w:afterAutospacing="0"/>
              <w:ind w:left="-105" w:leftChars="-50" w:right="-105"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跨境电子商务实务、商务英语、商务数据分析与应用基础</w:t>
            </w:r>
          </w:p>
        </w:tc>
      </w:tr>
      <w:tr w14:paraId="4F0E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BE5DEF4">
            <w:pPr>
              <w:pStyle w:val="12"/>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481D5261">
            <w:pPr>
              <w:pStyle w:val="12"/>
              <w:spacing w:before="0" w:beforeAutospacing="0" w:after="0" w:afterAutospacing="0"/>
              <w:ind w:left="-105" w:leftChars="-50" w:right="-105"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岗位实习</w:t>
            </w:r>
          </w:p>
        </w:tc>
      </w:tr>
      <w:tr w14:paraId="6398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6C3282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016FE5B">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《跨境电子商务》（张冠凤、邱三平、刘亚杰，江苏大学出版社</w:t>
            </w:r>
            <w:r>
              <w:rPr>
                <w:rFonts w:hint="eastAsia" w:ascii="宋体" w:hAnsi="宋体" w:eastAsia="宋体" w:cs="宋体"/>
                <w:sz w:val="21"/>
                <w:szCs w:val="21"/>
                <w:lang w:val="en-US" w:eastAsia="zh-CN"/>
              </w:rPr>
              <w:t>，2022年5月第5次印刷，ISBN号：978-7-5684-0791-5</w:t>
            </w:r>
            <w:r>
              <w:rPr>
                <w:rFonts w:hint="eastAsia" w:ascii="宋体" w:hAnsi="宋体" w:eastAsia="宋体" w:cs="宋体"/>
                <w:sz w:val="21"/>
                <w:szCs w:val="21"/>
              </w:rPr>
              <w:t>)</w:t>
            </w:r>
          </w:p>
        </w:tc>
      </w:tr>
      <w:tr w14:paraId="5236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99A3B04">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BA363FF">
            <w:pPr>
              <w:widowControl/>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47D6A751">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373594A">
            <w:pPr>
              <w:pStyle w:val="12"/>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0AE5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D3A4496">
            <w:pPr>
              <w:pStyle w:val="12"/>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E412154">
            <w:pPr>
              <w:widowControl/>
              <w:jc w:val="center"/>
              <w:rPr>
                <w:rFonts w:hint="eastAsia" w:ascii="宋体" w:hAnsi="宋体" w:eastAsia="宋体" w:cs="宋体"/>
                <w:sz w:val="21"/>
                <w:szCs w:val="21"/>
              </w:rPr>
            </w:pPr>
            <w:r>
              <w:rPr>
                <w:rFonts w:hint="eastAsia" w:ascii="宋体" w:hAnsi="宋体" w:eastAsia="宋体" w:cs="宋体"/>
                <w:sz w:val="21"/>
                <w:szCs w:val="21"/>
                <w:lang w:val="en-US" w:eastAsia="zh-CN"/>
              </w:rPr>
              <w:t>李筱淼</w:t>
            </w:r>
          </w:p>
        </w:tc>
        <w:tc>
          <w:tcPr>
            <w:tcW w:w="534" w:type="pct"/>
            <w:tcBorders>
              <w:top w:val="single" w:color="auto" w:sz="4" w:space="0"/>
              <w:left w:val="single" w:color="auto" w:sz="4" w:space="0"/>
              <w:bottom w:val="single" w:color="auto" w:sz="4" w:space="0"/>
              <w:right w:val="single" w:color="auto" w:sz="4" w:space="0"/>
            </w:tcBorders>
            <w:vAlign w:val="center"/>
          </w:tcPr>
          <w:p w14:paraId="75100650">
            <w:pPr>
              <w:pStyle w:val="12"/>
              <w:spacing w:before="0" w:beforeAutospacing="0" w:after="0" w:afterAutospacing="0"/>
              <w:ind w:left="-105" w:leftChars="-50" w:right="-105" w:rightChars="-5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71ABC89">
            <w:pPr>
              <w:pStyle w:val="12"/>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月</w:t>
            </w:r>
          </w:p>
        </w:tc>
      </w:tr>
    </w:tbl>
    <w:p w14:paraId="60C43B2A">
      <w:pPr>
        <w:pStyle w:val="3"/>
        <w:bidi w:val="0"/>
        <w:rPr>
          <w:rFonts w:hint="eastAsia"/>
          <w:lang w:val="en-US" w:eastAsia="zh-CN"/>
        </w:rPr>
      </w:pPr>
      <w:r>
        <w:rPr>
          <w:rFonts w:hint="eastAsia"/>
          <w:lang w:val="en-US" w:eastAsia="zh-CN"/>
        </w:rPr>
        <w:t>二、课程定位</w:t>
      </w:r>
    </w:p>
    <w:p w14:paraId="22A28D79">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eastAsia="宋体" w:cs="宋体"/>
          <w:i w:val="0"/>
          <w:iCs w:val="0"/>
          <w:sz w:val="24"/>
          <w:szCs w:val="24"/>
          <w:u w:val="none"/>
          <w:lang w:val="en-US" w:eastAsia="zh-CN"/>
        </w:rPr>
        <w:t>商务数据分析与应用</w:t>
      </w:r>
      <w:r>
        <w:rPr>
          <w:rFonts w:hint="eastAsia" w:asciiTheme="minorEastAsia" w:hAnsiTheme="minorEastAsia" w:eastAsiaTheme="minorEastAsia" w:cstheme="minorEastAsia"/>
          <w:sz w:val="24"/>
          <w:szCs w:val="24"/>
          <w:lang w:val="en-US" w:eastAsia="zh-CN"/>
        </w:rPr>
        <w:t>专业必修的一门专业技能课课程，</w:t>
      </w:r>
      <w:r>
        <w:rPr>
          <w:rFonts w:hint="eastAsia" w:ascii="宋体" w:hAnsi="宋体" w:eastAsia="宋体" w:cs="宋体"/>
          <w:i w:val="0"/>
          <w:iCs w:val="0"/>
          <w:sz w:val="24"/>
          <w:szCs w:val="24"/>
          <w:u w:val="none"/>
          <w:lang w:val="en-US" w:eastAsia="zh-CN"/>
        </w:rPr>
        <w:t>是在跨境电子商务实务、商务英语、商务数据分析与应用基础等课程基础上开设的，为后续岗位实习和职业技能考证提供核心支撑。课程紧扣跨境电商B2B数据运营职业技能考证标准，聚焦跨境电商B2B平台数据采集、数据分析、数据应用、数据优化等核心岗位任务，培养学生具备符合考证要求和行业岗位需求的实战操作能力，成为掌握跨境电商B2B数据运营核心技能、兼具数据分析思维与职业素养的高素质技能型专门人才。</w:t>
      </w:r>
    </w:p>
    <w:p w14:paraId="52A28AAD">
      <w:pPr>
        <w:pStyle w:val="3"/>
        <w:bidi w:val="0"/>
        <w:rPr>
          <w:rFonts w:hint="eastAsia"/>
          <w:lang w:val="en-US" w:eastAsia="zh-CN"/>
        </w:rPr>
      </w:pPr>
      <w:r>
        <w:rPr>
          <w:rFonts w:hint="eastAsia"/>
          <w:lang w:val="en-US" w:eastAsia="zh-CN"/>
        </w:rPr>
        <w:t>三、课程设计思路</w:t>
      </w:r>
    </w:p>
    <w:p w14:paraId="5BE9B573">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i w:val="0"/>
          <w:iCs w:val="0"/>
          <w:sz w:val="24"/>
          <w:szCs w:val="24"/>
          <w:u w:val="none"/>
          <w:lang w:val="en-US" w:eastAsia="zh-CN"/>
        </w:rPr>
        <w:t>以“考证导向、岗位对接、实操核心”为原则，依托职业技能考证标准框架，深度融合跨境电商B2B行业真实数据运营场景。首先，基于考证知识点和技能考核要求拆解教学任务，突出“以考促学、以练提能”；其次，引入行业真实数据平台和仿真考证系统，还原数据运营全流程；最后，通过“理论精讲+技能实训+考证模拟”的模式，实现课程内容与考证标准、岗位需求的三维对接。依托校企合作实训平台，让学生在仿真考证环境中完成数据处理、分析应用等综合训练，同时夯实职业技能考证基础，达成人才培养与考证通关的双重目标。</w:t>
      </w:r>
    </w:p>
    <w:p w14:paraId="62EFF980">
      <w:pPr>
        <w:pStyle w:val="3"/>
        <w:bidi w:val="0"/>
        <w:rPr>
          <w:rFonts w:hint="eastAsia" w:asciiTheme="minorEastAsia" w:hAnsiTheme="minorEastAsia" w:eastAsiaTheme="minorEastAsia" w:cstheme="minorEastAsia"/>
          <w:sz w:val="24"/>
          <w:szCs w:val="24"/>
          <w:lang w:val="en-US" w:eastAsia="zh-CN"/>
        </w:rPr>
      </w:pPr>
      <w:r>
        <w:rPr>
          <w:rFonts w:hint="eastAsia" w:ascii="黑体" w:hAnsi="黑体" w:eastAsia="黑体" w:cs="黑体"/>
          <w:sz w:val="28"/>
          <w:szCs w:val="28"/>
          <w:lang w:val="en-US" w:eastAsia="zh-CN"/>
        </w:rPr>
        <w:t>四、课程</w:t>
      </w:r>
      <w:r>
        <w:rPr>
          <w:rStyle w:val="62"/>
          <w:rFonts w:hint="eastAsia"/>
          <w:b/>
          <w:lang w:val="en-US" w:eastAsia="zh-CN"/>
        </w:rPr>
        <w:t>目</w:t>
      </w:r>
      <w:r>
        <w:rPr>
          <w:rFonts w:hint="eastAsia" w:ascii="黑体" w:hAnsi="黑体" w:eastAsia="黑体" w:cs="黑体"/>
          <w:sz w:val="28"/>
          <w:szCs w:val="28"/>
          <w:lang w:val="en-US" w:eastAsia="zh-CN"/>
        </w:rPr>
        <w:t>标</w:t>
      </w:r>
    </w:p>
    <w:p w14:paraId="7309479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5081155">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A1. 掌握跨境电商B2B数据运营职业技能考证核心知识点，熟悉考证流程、题型及评分标准。</w:t>
      </w:r>
    </w:p>
    <w:p w14:paraId="4D85F03A">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A2. 了解跨境电商B2B平台（如阿里巴巴国际站）数据指标体系，掌握流量、转化、订单、客户等核心数据概念。</w:t>
      </w:r>
    </w:p>
    <w:p w14:paraId="05CF978C">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A3. 熟悉数据采集工具（如平台后台数据导出、第三方数据工具）的使用规范，了解数据清洗、整理的基本标准。</w:t>
      </w:r>
    </w:p>
    <w:p w14:paraId="3193D8A0">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A4. 掌握数据分析方法（如对比分析、趋势分析、归因分析）的适用场景，熟悉数据可视化呈现形式。</w:t>
      </w:r>
    </w:p>
    <w:p w14:paraId="4028C40E">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A5. 了解跨境电商B2B数据合规相关规定，掌握数据安全与隐私保护的基础要求。</w:t>
      </w:r>
    </w:p>
    <w:p w14:paraId="49CD45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7740AED8">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B1. 能熟练使用考证指定工具采集跨境电商B2B平台各类运营数据，完成数据清洗、整理与规范录入。</w:t>
      </w:r>
    </w:p>
    <w:p w14:paraId="41C4186E">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B2. 能运用数据分析方法解读流量、转化、客户等核心数据，识别运营问题并形成基础分析报告。</w:t>
      </w:r>
    </w:p>
    <w:p w14:paraId="0A55BDF4">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B3. 能根据数据分析结果制定针对性运营优化方案，如产品优化、推广调整、客户管理策略等。</w:t>
      </w:r>
    </w:p>
    <w:p w14:paraId="001B2FCB">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B4. 能熟练操作考证仿真系统，完成模拟考题的作答与实操任务，具备考证通关能力。</w:t>
      </w:r>
    </w:p>
    <w:p w14:paraId="73C9FAD1">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B5. 能运用数据可视化工具（如Excel图表、数据看板）呈现分析结果，提升报告可读性。</w:t>
      </w:r>
    </w:p>
    <w:p w14:paraId="548566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86BC2C4">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C1. 培养严谨细致的数据思维，养成数据核查、误差控制的职业习惯。</w:t>
      </w:r>
    </w:p>
    <w:p w14:paraId="02AE6E22">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C2. 增强时间管理能力，能在规定时间内完成数据处理、分析及考证答题任务。</w:t>
      </w:r>
    </w:p>
    <w:p w14:paraId="5AD0E619">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C3. 提升团队协作意识，能参与小组数据运营项目，实现分工协作与成果共享。</w:t>
      </w:r>
    </w:p>
    <w:p w14:paraId="71E8C00B">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C4. 树立持续学习理念，主动关注跨境电商B2B数据运营新工具、新方法及考证标准更新。</w:t>
      </w:r>
    </w:p>
    <w:p w14:paraId="394DC65F">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C5. 培养责任意识，重视数据安全与合规使用，杜绝数据造假等违规行为。</w:t>
      </w:r>
    </w:p>
    <w:p w14:paraId="05ED6DFC">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09F0F057">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D1. 职业道德：树立“数据真实、严谨执业、精益求精”的职业理念，遵守跨境电商行业数据运营职业规范。</w:t>
      </w:r>
    </w:p>
    <w:p w14:paraId="7ADE7178">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D2. 法治意识：强化数据合规思维，自觉遵守数据安全、隐私保护相关法律法规，做到合法用数、合规运营。</w:t>
      </w:r>
    </w:p>
    <w:p w14:paraId="33179FF4">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D3. 社会责任：理解数据运营在跨境电商产业升级、中国品牌出海中的核心作用，增强行业使命感。</w:t>
      </w:r>
    </w:p>
    <w:p w14:paraId="4D9AADA5">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宋体" w:hAnsi="宋体" w:eastAsia="宋体" w:cs="宋体"/>
          <w:i w:val="0"/>
          <w:iCs w:val="0"/>
          <w:sz w:val="24"/>
          <w:szCs w:val="24"/>
          <w:u w:val="none"/>
          <w:lang w:val="en-US" w:eastAsia="zh-CN"/>
        </w:rPr>
      </w:pPr>
      <w:r>
        <w:rPr>
          <w:rFonts w:hint="eastAsia" w:ascii="宋体" w:hAnsi="宋体" w:eastAsia="宋体" w:cs="宋体"/>
          <w:i w:val="0"/>
          <w:iCs w:val="0"/>
          <w:sz w:val="24"/>
          <w:szCs w:val="24"/>
          <w:u w:val="none"/>
          <w:lang w:val="en-US" w:eastAsia="zh-CN"/>
        </w:rPr>
        <w:t>D4. 家国情怀：通过分析中国跨境电商B2B企业出海数据成果，激发民族自豪感，树立“数字赋能强国”的信念。</w:t>
      </w:r>
    </w:p>
    <w:p w14:paraId="16039047">
      <w:pPr>
        <w:keepNext w:val="0"/>
        <w:keepLines w:val="0"/>
        <w:pageBreakBefore w:val="0"/>
        <w:widowControl w:val="0"/>
        <w:kinsoku/>
        <w:wordWrap/>
        <w:overflowPunct/>
        <w:topLinePunct w:val="0"/>
        <w:autoSpaceDE/>
        <w:autoSpaceDN/>
        <w:bidi w:val="0"/>
        <w:spacing w:before="120" w:after="120" w:line="440" w:lineRule="exact"/>
        <w:ind w:left="0" w:firstLine="420" w:firstLineChars="0"/>
        <w:jc w:val="left"/>
        <w:textAlignment w:val="auto"/>
        <w:rPr>
          <w:rFonts w:hint="eastAsia" w:ascii="黑体" w:hAnsi="黑体" w:eastAsia="黑体" w:cs="黑体"/>
          <w:sz w:val="28"/>
          <w:szCs w:val="28"/>
          <w:lang w:val="en-US" w:eastAsia="zh-CN"/>
        </w:rPr>
      </w:pPr>
      <w:r>
        <w:rPr>
          <w:rFonts w:hint="eastAsia" w:ascii="宋体" w:hAnsi="宋体" w:eastAsia="宋体" w:cs="宋体"/>
          <w:i w:val="0"/>
          <w:iCs w:val="0"/>
          <w:sz w:val="24"/>
          <w:szCs w:val="24"/>
          <w:u w:val="none"/>
          <w:lang w:val="en-US" w:eastAsia="zh-CN"/>
        </w:rPr>
        <w:t>D5. 创新意识：鼓励运用数据分析思维探索运营创新路径，培养突破传统模式、优化运营效率的创新精神。</w:t>
      </w:r>
    </w:p>
    <w:p w14:paraId="67BA4B94">
      <w:pPr>
        <w:pStyle w:val="3"/>
        <w:bidi w:val="0"/>
        <w:rPr>
          <w:rFonts w:hint="eastAsia"/>
          <w:lang w:val="en-US" w:eastAsia="zh-CN"/>
        </w:rPr>
      </w:pPr>
      <w:r>
        <w:rPr>
          <w:rFonts w:hint="eastAsia"/>
          <w:lang w:val="en-US" w:eastAsia="zh-CN"/>
        </w:rPr>
        <w:t>五、课程内容和要求</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185"/>
        <w:gridCol w:w="793"/>
        <w:gridCol w:w="759"/>
        <w:gridCol w:w="899"/>
        <w:gridCol w:w="883"/>
        <w:gridCol w:w="1891"/>
        <w:gridCol w:w="649"/>
        <w:gridCol w:w="668"/>
      </w:tblGrid>
      <w:tr w14:paraId="2B34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69" w:type="pct"/>
            <w:vAlign w:val="center"/>
          </w:tcPr>
          <w:p w14:paraId="37CF87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08" w:type="pct"/>
            <w:vAlign w:val="center"/>
          </w:tcPr>
          <w:p w14:paraId="1DD3EE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02" w:type="pct"/>
            <w:vAlign w:val="center"/>
          </w:tcPr>
          <w:p w14:paraId="6F3F64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85" w:type="pct"/>
            <w:vAlign w:val="center"/>
          </w:tcPr>
          <w:p w14:paraId="4949B3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454527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48" w:type="pct"/>
            <w:vAlign w:val="center"/>
          </w:tcPr>
          <w:p w14:paraId="1E50E9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59" w:type="pct"/>
            <w:vAlign w:val="center"/>
          </w:tcPr>
          <w:p w14:paraId="7AEEAE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29" w:type="pct"/>
            <w:vAlign w:val="center"/>
          </w:tcPr>
          <w:p w14:paraId="2806E2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9" w:type="pct"/>
            <w:vAlign w:val="center"/>
          </w:tcPr>
          <w:p w14:paraId="5DD3D3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AE9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69" w:type="pct"/>
            <w:vAlign w:val="center"/>
          </w:tcPr>
          <w:p w14:paraId="633B0D0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跨境电商平台认知</w:t>
            </w:r>
          </w:p>
        </w:tc>
        <w:tc>
          <w:tcPr>
            <w:tcW w:w="1108" w:type="pct"/>
            <w:vAlign w:val="center"/>
          </w:tcPr>
          <w:p w14:paraId="42A3E5D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实训企业及产品基本概况</w:t>
            </w:r>
          </w:p>
          <w:p w14:paraId="22941D2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平台入驻</w:t>
            </w:r>
          </w:p>
          <w:p w14:paraId="49B98FA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平台规则</w:t>
            </w:r>
          </w:p>
        </w:tc>
        <w:tc>
          <w:tcPr>
            <w:tcW w:w="402" w:type="pct"/>
            <w:vAlign w:val="center"/>
          </w:tcPr>
          <w:p w14:paraId="5AE2F1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A1</w:t>
            </w:r>
          </w:p>
        </w:tc>
        <w:tc>
          <w:tcPr>
            <w:tcW w:w="385" w:type="pct"/>
            <w:vAlign w:val="center"/>
          </w:tcPr>
          <w:p w14:paraId="2C145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B1</w:t>
            </w:r>
          </w:p>
        </w:tc>
        <w:tc>
          <w:tcPr>
            <w:tcW w:w="456" w:type="pct"/>
            <w:vAlign w:val="center"/>
          </w:tcPr>
          <w:p w14:paraId="2C3CA8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448" w:type="pct"/>
            <w:vAlign w:val="center"/>
          </w:tcPr>
          <w:p w14:paraId="1389DA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p w14:paraId="20DF55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w:t>
            </w:r>
          </w:p>
        </w:tc>
        <w:tc>
          <w:tcPr>
            <w:tcW w:w="959" w:type="pct"/>
            <w:vAlign w:val="center"/>
          </w:tcPr>
          <w:p w14:paraId="148010B3">
            <w:pPr>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w:t>
            </w:r>
            <w:r>
              <w:rPr>
                <w:rFonts w:hint="eastAsia" w:asciiTheme="minorEastAsia" w:hAnsiTheme="minorEastAsia" w:cstheme="minorEastAsia"/>
                <w:sz w:val="21"/>
                <w:szCs w:val="21"/>
                <w:lang w:val="en-US" w:eastAsia="zh-CN"/>
              </w:rPr>
              <w:t>3、4、5</w:t>
            </w:r>
          </w:p>
          <w:p w14:paraId="626DD20C">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w:t>
            </w:r>
            <w:r>
              <w:rPr>
                <w:rFonts w:hint="eastAsia" w:asciiTheme="minorEastAsia" w:hAnsiTheme="minorEastAsia" w:cstheme="minorEastAsia"/>
                <w:sz w:val="21"/>
                <w:szCs w:val="21"/>
                <w:lang w:val="en-US" w:eastAsia="zh-CN"/>
              </w:rPr>
              <w:t>4、6</w:t>
            </w:r>
          </w:p>
          <w:p w14:paraId="10193FA5">
            <w:pP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1、3、5、6、9</w:t>
            </w:r>
          </w:p>
        </w:tc>
        <w:tc>
          <w:tcPr>
            <w:tcW w:w="329" w:type="pct"/>
            <w:vAlign w:val="center"/>
          </w:tcPr>
          <w:p w14:paraId="517B9A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339" w:type="pct"/>
            <w:vAlign w:val="center"/>
          </w:tcPr>
          <w:p w14:paraId="586BB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r>
      <w:tr w14:paraId="32C7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569" w:type="pct"/>
            <w:vAlign w:val="center"/>
          </w:tcPr>
          <w:p w14:paraId="78B67DD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商品与物流服务</w:t>
            </w:r>
          </w:p>
        </w:tc>
        <w:tc>
          <w:tcPr>
            <w:tcW w:w="1108" w:type="pct"/>
            <w:vAlign w:val="center"/>
          </w:tcPr>
          <w:p w14:paraId="4F6AF8B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产品图片要求产品</w:t>
            </w:r>
          </w:p>
          <w:p w14:paraId="575F2D88">
            <w:pP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产品</w:t>
            </w:r>
            <w:r>
              <w:rPr>
                <w:rFonts w:hint="eastAsia" w:asciiTheme="minorEastAsia" w:hAnsiTheme="minorEastAsia" w:eastAsiaTheme="minorEastAsia" w:cstheme="minorEastAsia"/>
                <w:sz w:val="21"/>
                <w:szCs w:val="21"/>
                <w:lang w:val="en-US" w:eastAsia="zh-CN"/>
              </w:rPr>
              <w:t>发布规则</w:t>
            </w:r>
          </w:p>
          <w:p w14:paraId="6066242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商品详情页结构分析产品发布界面介绍</w:t>
            </w:r>
          </w:p>
          <w:p w14:paraId="1E391F1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产品发布实操</w:t>
            </w:r>
          </w:p>
          <w:p w14:paraId="57A3FF6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商品上下架</w:t>
            </w:r>
          </w:p>
          <w:p w14:paraId="6FEE4FD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批量发布产品</w:t>
            </w:r>
          </w:p>
          <w:p w14:paraId="5C24284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物流等级介绍</w:t>
            </w:r>
          </w:p>
          <w:p w14:paraId="16EDC09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物流模板设置</w:t>
            </w:r>
          </w:p>
          <w:p w14:paraId="571A4CD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物流服务类型</w:t>
            </w:r>
          </w:p>
          <w:p w14:paraId="7D2C34D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物流追踪发货规范</w:t>
            </w:r>
          </w:p>
        </w:tc>
        <w:tc>
          <w:tcPr>
            <w:tcW w:w="402" w:type="pct"/>
            <w:vAlign w:val="center"/>
          </w:tcPr>
          <w:p w14:paraId="0C1CE5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A2</w:t>
            </w:r>
          </w:p>
        </w:tc>
        <w:tc>
          <w:tcPr>
            <w:tcW w:w="385" w:type="pct"/>
            <w:vAlign w:val="center"/>
          </w:tcPr>
          <w:p w14:paraId="7FAA7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B2</w:t>
            </w:r>
          </w:p>
        </w:tc>
        <w:tc>
          <w:tcPr>
            <w:tcW w:w="456" w:type="pct"/>
            <w:vAlign w:val="center"/>
          </w:tcPr>
          <w:p w14:paraId="1FBF94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448" w:type="pct"/>
            <w:vAlign w:val="center"/>
          </w:tcPr>
          <w:p w14:paraId="656EA8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p w14:paraId="70DF6E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w:t>
            </w:r>
          </w:p>
          <w:p w14:paraId="0506A0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c>
          <w:tcPr>
            <w:tcW w:w="959" w:type="pct"/>
            <w:vAlign w:val="center"/>
          </w:tcPr>
          <w:p w14:paraId="73E77405">
            <w:pPr>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w:t>
            </w:r>
            <w:r>
              <w:rPr>
                <w:rFonts w:hint="eastAsia" w:asciiTheme="minorEastAsia" w:hAnsiTheme="minorEastAsia" w:cstheme="minorEastAsia"/>
                <w:sz w:val="21"/>
                <w:szCs w:val="21"/>
                <w:lang w:val="en-US" w:eastAsia="zh-CN"/>
              </w:rPr>
              <w:t>3、4、5</w:t>
            </w:r>
          </w:p>
          <w:p w14:paraId="38554245">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w:t>
            </w:r>
            <w:r>
              <w:rPr>
                <w:rFonts w:hint="eastAsia" w:asciiTheme="minorEastAsia" w:hAnsiTheme="minorEastAsia" w:cstheme="minorEastAsia"/>
                <w:sz w:val="21"/>
                <w:szCs w:val="21"/>
                <w:lang w:val="en-US" w:eastAsia="zh-CN"/>
              </w:rPr>
              <w:t>4、6</w:t>
            </w:r>
          </w:p>
          <w:p w14:paraId="6C69C62F">
            <w:pP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1、3、5、6、9</w:t>
            </w:r>
          </w:p>
        </w:tc>
        <w:tc>
          <w:tcPr>
            <w:tcW w:w="329" w:type="pct"/>
            <w:vAlign w:val="center"/>
          </w:tcPr>
          <w:p w14:paraId="4E1B7C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6</w:t>
            </w:r>
          </w:p>
        </w:tc>
        <w:tc>
          <w:tcPr>
            <w:tcW w:w="339" w:type="pct"/>
            <w:vAlign w:val="center"/>
          </w:tcPr>
          <w:p w14:paraId="324527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3A6C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Align w:val="center"/>
          </w:tcPr>
          <w:p w14:paraId="5BB6F0BB">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订单与交易管理</w:t>
            </w:r>
          </w:p>
        </w:tc>
        <w:tc>
          <w:tcPr>
            <w:tcW w:w="1108" w:type="pct"/>
            <w:vAlign w:val="center"/>
          </w:tcPr>
          <w:p w14:paraId="1B952F7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订单交易流程简介</w:t>
            </w:r>
          </w:p>
          <w:p w14:paraId="17C39BF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海外支付与结算</w:t>
            </w:r>
          </w:p>
          <w:p w14:paraId="4D949B3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线上发货操作流程</w:t>
            </w:r>
          </w:p>
          <w:p w14:paraId="3265433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客服基本要求</w:t>
            </w:r>
          </w:p>
          <w:p w14:paraId="1EA80BA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客户回复话术</w:t>
            </w:r>
          </w:p>
          <w:p w14:paraId="13BB73E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站内信</w:t>
            </w:r>
          </w:p>
          <w:p w14:paraId="2833703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商品咨询</w:t>
            </w:r>
          </w:p>
          <w:p w14:paraId="0AC087F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售后服务概述</w:t>
            </w:r>
          </w:p>
          <w:p w14:paraId="7D459F9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纠纷类型及处理原则仲裁管理</w:t>
            </w:r>
          </w:p>
          <w:p w14:paraId="1A633B3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退货收货管理</w:t>
            </w:r>
          </w:p>
          <w:p w14:paraId="1CBFB69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商品评价规则</w:t>
            </w:r>
          </w:p>
          <w:p w14:paraId="08A30E3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商品评价管理</w:t>
            </w:r>
          </w:p>
          <w:p w14:paraId="671EAC92">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售后超时规定</w:t>
            </w:r>
          </w:p>
        </w:tc>
        <w:tc>
          <w:tcPr>
            <w:tcW w:w="402" w:type="pct"/>
            <w:vAlign w:val="center"/>
          </w:tcPr>
          <w:p w14:paraId="3A0FC5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A3</w:t>
            </w:r>
          </w:p>
        </w:tc>
        <w:tc>
          <w:tcPr>
            <w:tcW w:w="385" w:type="pct"/>
            <w:vAlign w:val="center"/>
          </w:tcPr>
          <w:p w14:paraId="01B43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B3</w:t>
            </w:r>
          </w:p>
        </w:tc>
        <w:tc>
          <w:tcPr>
            <w:tcW w:w="456" w:type="pct"/>
            <w:vAlign w:val="center"/>
          </w:tcPr>
          <w:p w14:paraId="0636F4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448" w:type="pct"/>
            <w:vAlign w:val="center"/>
          </w:tcPr>
          <w:p w14:paraId="0B06F7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959" w:type="pct"/>
            <w:vAlign w:val="center"/>
          </w:tcPr>
          <w:p w14:paraId="2635D4EE">
            <w:pPr>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w:t>
            </w:r>
            <w:r>
              <w:rPr>
                <w:rFonts w:hint="eastAsia" w:asciiTheme="minorEastAsia" w:hAnsiTheme="minorEastAsia" w:cstheme="minorEastAsia"/>
                <w:sz w:val="21"/>
                <w:szCs w:val="21"/>
                <w:lang w:val="en-US" w:eastAsia="zh-CN"/>
              </w:rPr>
              <w:t>3、4、5</w:t>
            </w:r>
          </w:p>
          <w:p w14:paraId="150BF926">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w:t>
            </w:r>
            <w:r>
              <w:rPr>
                <w:rFonts w:hint="eastAsia" w:asciiTheme="minorEastAsia" w:hAnsiTheme="minorEastAsia" w:cstheme="minorEastAsia"/>
                <w:sz w:val="21"/>
                <w:szCs w:val="21"/>
                <w:lang w:val="en-US" w:eastAsia="zh-CN"/>
              </w:rPr>
              <w:t>4、6</w:t>
            </w:r>
          </w:p>
          <w:p w14:paraId="1AF06C5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1、3、5、6、9</w:t>
            </w:r>
          </w:p>
        </w:tc>
        <w:tc>
          <w:tcPr>
            <w:tcW w:w="329" w:type="pct"/>
            <w:vAlign w:val="center"/>
          </w:tcPr>
          <w:p w14:paraId="145A3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4</w:t>
            </w:r>
          </w:p>
        </w:tc>
        <w:tc>
          <w:tcPr>
            <w:tcW w:w="339" w:type="pct"/>
            <w:vAlign w:val="center"/>
          </w:tcPr>
          <w:p w14:paraId="14529B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011A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Align w:val="center"/>
          </w:tcPr>
          <w:p w14:paraId="60BAD6B9">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店铺装修与服务管理</w:t>
            </w:r>
          </w:p>
        </w:tc>
        <w:tc>
          <w:tcPr>
            <w:tcW w:w="1108" w:type="pct"/>
            <w:vAlign w:val="center"/>
          </w:tcPr>
          <w:p w14:paraId="682A867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视觉营销的概念</w:t>
            </w:r>
          </w:p>
          <w:p w14:paraId="4FDF019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消费心理分析</w:t>
            </w:r>
          </w:p>
          <w:p w14:paraId="1352B2B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如何做好视觉营销</w:t>
            </w:r>
          </w:p>
          <w:p w14:paraId="1ABD4DE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主图制作的要求</w:t>
            </w:r>
          </w:p>
          <w:p w14:paraId="5FF300F2">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产品卖点提炼和分析</w:t>
            </w:r>
          </w:p>
          <w:p w14:paraId="0B1D0C4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主图设计风格与定位</w:t>
            </w:r>
          </w:p>
          <w:p w14:paraId="1BE7DD5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店铺结构信息简介</w:t>
            </w:r>
          </w:p>
          <w:p w14:paraId="2455B7D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装修基础模块设置认识</w:t>
            </w:r>
          </w:p>
          <w:p w14:paraId="0DC6DCD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店铺装修及审核</w:t>
            </w:r>
          </w:p>
          <w:p w14:paraId="4B7F8C8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详情页排版思路</w:t>
            </w:r>
          </w:p>
          <w:p w14:paraId="3ACFB792">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详情页内容分类</w:t>
            </w:r>
          </w:p>
          <w:p w14:paraId="1A29FEF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详情页排版建议</w:t>
            </w:r>
          </w:p>
          <w:p w14:paraId="6848CE6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详情页图片的制作要求</w:t>
            </w:r>
          </w:p>
          <w:p w14:paraId="070F888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服务等级</w:t>
            </w:r>
          </w:p>
          <w:p w14:paraId="3A9FCEA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服务分考核方式</w:t>
            </w:r>
          </w:p>
        </w:tc>
        <w:tc>
          <w:tcPr>
            <w:tcW w:w="402" w:type="pct"/>
            <w:vAlign w:val="center"/>
          </w:tcPr>
          <w:p w14:paraId="39F7F2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p>
        </w:tc>
        <w:tc>
          <w:tcPr>
            <w:tcW w:w="385" w:type="pct"/>
            <w:vAlign w:val="center"/>
          </w:tcPr>
          <w:p w14:paraId="7CEBF6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B4</w:t>
            </w:r>
          </w:p>
        </w:tc>
        <w:tc>
          <w:tcPr>
            <w:tcW w:w="456" w:type="pct"/>
            <w:vAlign w:val="center"/>
          </w:tcPr>
          <w:p w14:paraId="3AD7C6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C3C4</w:t>
            </w:r>
          </w:p>
        </w:tc>
        <w:tc>
          <w:tcPr>
            <w:tcW w:w="448" w:type="pct"/>
            <w:vAlign w:val="center"/>
          </w:tcPr>
          <w:p w14:paraId="144993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959" w:type="pct"/>
            <w:vAlign w:val="center"/>
          </w:tcPr>
          <w:p w14:paraId="2319B59A">
            <w:pPr>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w:t>
            </w:r>
            <w:r>
              <w:rPr>
                <w:rFonts w:hint="eastAsia" w:asciiTheme="minorEastAsia" w:hAnsiTheme="minorEastAsia" w:cstheme="minorEastAsia"/>
                <w:sz w:val="21"/>
                <w:szCs w:val="21"/>
                <w:lang w:val="en-US" w:eastAsia="zh-CN"/>
              </w:rPr>
              <w:t>3、4、5</w:t>
            </w:r>
          </w:p>
          <w:p w14:paraId="32010BB8">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w:t>
            </w:r>
            <w:r>
              <w:rPr>
                <w:rFonts w:hint="eastAsia" w:asciiTheme="minorEastAsia" w:hAnsiTheme="minorEastAsia" w:cstheme="minorEastAsia"/>
                <w:sz w:val="21"/>
                <w:szCs w:val="21"/>
                <w:lang w:val="en-US" w:eastAsia="zh-CN"/>
              </w:rPr>
              <w:t>4、6</w:t>
            </w:r>
          </w:p>
          <w:p w14:paraId="7A6ED73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1、3、5、6、9</w:t>
            </w:r>
          </w:p>
        </w:tc>
        <w:tc>
          <w:tcPr>
            <w:tcW w:w="329" w:type="pct"/>
            <w:vAlign w:val="center"/>
          </w:tcPr>
          <w:p w14:paraId="6CE767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39" w:type="pct"/>
            <w:vAlign w:val="center"/>
          </w:tcPr>
          <w:p w14:paraId="5DEFD4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3C57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Align w:val="center"/>
          </w:tcPr>
          <w:p w14:paraId="265B2904">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活动与营销推广</w:t>
            </w:r>
          </w:p>
        </w:tc>
        <w:tc>
          <w:tcPr>
            <w:tcW w:w="1108" w:type="pct"/>
            <w:vAlign w:val="center"/>
          </w:tcPr>
          <w:p w14:paraId="2D41FFD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促销管理介绍</w:t>
            </w:r>
          </w:p>
          <w:p w14:paraId="282988A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单品直降</w:t>
            </w:r>
          </w:p>
          <w:p w14:paraId="733CF7E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总价促销</w:t>
            </w:r>
          </w:p>
          <w:p w14:paraId="5FAA86A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优惠券</w:t>
            </w:r>
          </w:p>
          <w:p w14:paraId="428F15C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活动设置流程</w:t>
            </w:r>
          </w:p>
          <w:p w14:paraId="754AA27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关联营销</w:t>
            </w:r>
          </w:p>
          <w:p w14:paraId="64D6839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套装促销</w:t>
            </w:r>
          </w:p>
          <w:p w14:paraId="7EEBEAE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管理促销活动</w:t>
            </w:r>
          </w:p>
          <w:p w14:paraId="59FE9D8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日常活动的分类</w:t>
            </w:r>
          </w:p>
          <w:p w14:paraId="09CCE50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日常活动规则</w:t>
            </w:r>
          </w:p>
          <w:p w14:paraId="35A33CE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报名日常活动流程</w:t>
            </w:r>
          </w:p>
          <w:p w14:paraId="0E27AE4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引入订单管理</w:t>
            </w:r>
          </w:p>
          <w:p w14:paraId="442702B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不同站点推广效果查询</w:t>
            </w:r>
          </w:p>
        </w:tc>
        <w:tc>
          <w:tcPr>
            <w:tcW w:w="402" w:type="pct"/>
            <w:vAlign w:val="center"/>
          </w:tcPr>
          <w:p w14:paraId="574D7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A5</w:t>
            </w:r>
          </w:p>
        </w:tc>
        <w:tc>
          <w:tcPr>
            <w:tcW w:w="385" w:type="pct"/>
            <w:vAlign w:val="center"/>
          </w:tcPr>
          <w:p w14:paraId="15072F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B5</w:t>
            </w:r>
          </w:p>
        </w:tc>
        <w:tc>
          <w:tcPr>
            <w:tcW w:w="456" w:type="pct"/>
            <w:vAlign w:val="center"/>
          </w:tcPr>
          <w:p w14:paraId="1CC9C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p w14:paraId="6C7D4A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C4C</w:t>
            </w:r>
            <w:r>
              <w:rPr>
                <w:rFonts w:hint="eastAsia" w:asciiTheme="minorEastAsia" w:hAnsiTheme="minorEastAsia" w:cstheme="minorEastAsia"/>
                <w:sz w:val="21"/>
                <w:szCs w:val="21"/>
                <w:highlight w:val="none"/>
                <w:lang w:val="en-US" w:eastAsia="zh-CN"/>
              </w:rPr>
              <w:t>5</w:t>
            </w:r>
          </w:p>
        </w:tc>
        <w:tc>
          <w:tcPr>
            <w:tcW w:w="448" w:type="pct"/>
            <w:vAlign w:val="center"/>
          </w:tcPr>
          <w:p w14:paraId="59D7DB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w:t>
            </w:r>
            <w:r>
              <w:rPr>
                <w:rFonts w:hint="eastAsia" w:asciiTheme="minorEastAsia" w:hAnsiTheme="minorEastAsia" w:cstheme="minorEastAsia"/>
                <w:sz w:val="21"/>
                <w:szCs w:val="21"/>
                <w:highlight w:val="none"/>
                <w:lang w:val="en-US" w:eastAsia="zh-CN"/>
              </w:rPr>
              <w:t>5</w:t>
            </w:r>
          </w:p>
        </w:tc>
        <w:tc>
          <w:tcPr>
            <w:tcW w:w="959" w:type="pct"/>
            <w:vAlign w:val="center"/>
          </w:tcPr>
          <w:p w14:paraId="697E8C62">
            <w:pPr>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w:t>
            </w:r>
            <w:r>
              <w:rPr>
                <w:rFonts w:hint="eastAsia" w:asciiTheme="minorEastAsia" w:hAnsiTheme="minorEastAsia" w:cstheme="minorEastAsia"/>
                <w:sz w:val="21"/>
                <w:szCs w:val="21"/>
                <w:lang w:val="en-US" w:eastAsia="zh-CN"/>
              </w:rPr>
              <w:t>3、4、5</w:t>
            </w:r>
          </w:p>
          <w:p w14:paraId="4D3837D8">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w:t>
            </w:r>
            <w:r>
              <w:rPr>
                <w:rFonts w:hint="eastAsia" w:asciiTheme="minorEastAsia" w:hAnsiTheme="minorEastAsia" w:cstheme="minorEastAsia"/>
                <w:sz w:val="21"/>
                <w:szCs w:val="21"/>
                <w:lang w:val="en-US" w:eastAsia="zh-CN"/>
              </w:rPr>
              <w:t>4、6</w:t>
            </w:r>
          </w:p>
          <w:p w14:paraId="6274BCE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1、3、5、6、9</w:t>
            </w:r>
          </w:p>
        </w:tc>
        <w:tc>
          <w:tcPr>
            <w:tcW w:w="329" w:type="pct"/>
            <w:vAlign w:val="center"/>
          </w:tcPr>
          <w:p w14:paraId="272614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39" w:type="pct"/>
            <w:vAlign w:val="center"/>
          </w:tcPr>
          <w:p w14:paraId="217A76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bl>
    <w:p w14:paraId="137D4ACC">
      <w:pPr>
        <w:pStyle w:val="3"/>
        <w:bidi w:val="0"/>
        <w:rPr>
          <w:rFonts w:hint="eastAsia"/>
          <w:lang w:val="en-US" w:eastAsia="zh-CN"/>
        </w:rPr>
      </w:pPr>
      <w:r>
        <w:rPr>
          <w:rFonts w:hint="eastAsia"/>
          <w:lang w:val="en-US" w:eastAsia="zh-CN"/>
        </w:rPr>
        <w:t>六、课程考核与评价</w:t>
      </w:r>
    </w:p>
    <w:p w14:paraId="259385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102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C4814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7D9EF1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4F29FE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0673B5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76B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A2B65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344736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4CC6EF2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719" w:type="pct"/>
            <w:tcBorders>
              <w:left w:val="single" w:color="auto" w:sz="4" w:space="0"/>
              <w:right w:val="single" w:color="auto" w:sz="4" w:space="0"/>
            </w:tcBorders>
            <w:shd w:val="clear" w:color="auto" w:fill="auto"/>
            <w:vAlign w:val="center"/>
          </w:tcPr>
          <w:p w14:paraId="469E268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38CB7897">
            <w:pPr>
              <w:rPr>
                <w:rFonts w:hint="eastAsia" w:ascii="Arial" w:hAnsi="Arial" w:eastAsia="宋体" w:cs="Arial"/>
                <w:color w:val="auto"/>
                <w:lang w:val="en-US" w:eastAsia="zh-CN"/>
              </w:rPr>
            </w:pPr>
            <w:r>
              <w:rPr>
                <w:rFonts w:hint="eastAsia" w:ascii="Arial" w:hAnsi="Arial" w:eastAsia="宋体" w:cs="Arial"/>
                <w:color w:val="auto"/>
                <w:lang w:val="en-US" w:eastAsia="zh-CN"/>
              </w:rPr>
              <w:t>能够按时上课，不迟到旷课及早退，积极参与课堂讨论，并积极发言，课下与老师积极沟通。</w:t>
            </w:r>
          </w:p>
        </w:tc>
      </w:tr>
      <w:tr w14:paraId="7694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EF3A82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ACFF0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20E89E02">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719" w:type="pct"/>
            <w:tcBorders>
              <w:left w:val="single" w:color="auto" w:sz="4" w:space="0"/>
              <w:right w:val="single" w:color="auto" w:sz="4" w:space="0"/>
            </w:tcBorders>
            <w:vAlign w:val="center"/>
          </w:tcPr>
          <w:p w14:paraId="6B4331B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2668D1DD">
            <w:pPr>
              <w:rPr>
                <w:rFonts w:hint="eastAsia" w:ascii="Arial" w:hAnsi="Arial" w:eastAsia="宋体" w:cs="Arial"/>
                <w:color w:val="auto"/>
                <w:lang w:val="en-US" w:eastAsia="zh-CN"/>
              </w:rPr>
            </w:pPr>
            <w:r>
              <w:rPr>
                <w:rFonts w:hint="eastAsia" w:ascii="Arial" w:hAnsi="Arial" w:eastAsia="宋体" w:cs="Arial"/>
                <w:color w:val="auto"/>
                <w:lang w:val="en-US" w:eastAsia="zh-CN"/>
              </w:rPr>
              <w:t>能够根据任务知识点，完成工作页面的记录。</w:t>
            </w:r>
          </w:p>
        </w:tc>
      </w:tr>
      <w:tr w14:paraId="07CD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641595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2DCE1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181D216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719" w:type="pct"/>
            <w:tcBorders>
              <w:left w:val="single" w:color="auto" w:sz="4" w:space="0"/>
              <w:right w:val="single" w:color="auto" w:sz="4" w:space="0"/>
            </w:tcBorders>
            <w:vAlign w:val="center"/>
          </w:tcPr>
          <w:p w14:paraId="11838AE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7D0ACA52">
            <w:pPr>
              <w:rPr>
                <w:rFonts w:hint="eastAsia" w:ascii="Arial" w:hAnsi="Arial" w:eastAsia="宋体" w:cs="Arial"/>
                <w:color w:val="auto"/>
                <w:lang w:val="en-US" w:eastAsia="zh-CN"/>
              </w:rPr>
            </w:pP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7549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204423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59B5E6C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507365C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6F54EC7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95768A9">
      <w:pPr>
        <w:pStyle w:val="3"/>
        <w:bidi w:val="0"/>
        <w:rPr>
          <w:rFonts w:hint="eastAsia"/>
          <w:lang w:val="en-US" w:eastAsia="zh-CN"/>
        </w:rPr>
      </w:pPr>
      <w:bookmarkStart w:id="98" w:name="_GoBack"/>
      <w:bookmarkEnd w:id="98"/>
      <w:r>
        <w:rPr>
          <w:rFonts w:hint="eastAsia"/>
          <w:lang w:val="en-US" w:eastAsia="zh-CN"/>
        </w:rPr>
        <w:t>七、课程实施与保障</w:t>
      </w:r>
    </w:p>
    <w:p w14:paraId="68408F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46B79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4"/>
          <w:szCs w:val="24"/>
          <w:lang w:val="en-US" w:eastAsia="zh-CN"/>
        </w:rPr>
        <w:t>采用“理论精讲+实操实训+考证模拟”三位一体教学模式，依托职业技能考证仿真系统和跨境电商B2B真实数据平台开展教学。运用任务驱动法，将考证知识点拆解为具体实训任务；采用案例教学法，引入行业真实数据运营案例和考证真题；通过小组合作学习法，提升学生团队协作与问题解决能力。强化“做中学、练中考”，每单元结束后开展阶段性模拟测试，及时查漏补缺，确保教学内容与考证标准精准对接。鼓励学生参与职业技能考证，推动课证融通。</w:t>
      </w:r>
    </w:p>
    <w:p w14:paraId="53BBCA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B5A21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239AC3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32B09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8D559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教师团队应具备双师素质资格，具有一定的实践经验，教学效果良好，职称和年龄结构合理。</w:t>
      </w:r>
    </w:p>
    <w:p w14:paraId="559B2A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75A7A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8"/>
        <w:gridCol w:w="2099"/>
        <w:gridCol w:w="2682"/>
        <w:gridCol w:w="1935"/>
        <w:gridCol w:w="1288"/>
      </w:tblGrid>
      <w:tr w14:paraId="6BE3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C0AD87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75690A8E">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54B2743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1" w:type="pct"/>
            <w:noWrap w:val="0"/>
            <w:vAlign w:val="center"/>
          </w:tcPr>
          <w:p w14:paraId="7E983036">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021FF93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438A724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2C3A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405" w:type="pct"/>
            <w:noWrap w:val="0"/>
            <w:vAlign w:val="center"/>
          </w:tcPr>
          <w:p w14:paraId="5470D2AE">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1C6498B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3BB89DFF">
            <w:pPr>
              <w:spacing w:after="156" w:afterLines="50" w:line="240" w:lineRule="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利用跨境电子商务模拟实操软件进行外贸及跨境电子商务训练</w:t>
            </w:r>
          </w:p>
        </w:tc>
        <w:tc>
          <w:tcPr>
            <w:tcW w:w="1361" w:type="pct"/>
            <w:noWrap w:val="0"/>
            <w:vAlign w:val="center"/>
          </w:tcPr>
          <w:p w14:paraId="4F21CE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r>
              <w:rPr>
                <w:rStyle w:val="53"/>
                <w:rFonts w:hint="eastAsia" w:asciiTheme="minorEastAsia" w:hAnsiTheme="minorEastAsia" w:eastAsiaTheme="minorEastAsia" w:cstheme="minorEastAsia"/>
                <w:snapToGrid w:val="0"/>
                <w:color w:val="auto"/>
                <w:sz w:val="21"/>
                <w:szCs w:val="21"/>
                <w:highlight w:val="none"/>
                <w:lang w:val="en-US" w:eastAsia="zh-CN" w:bidi="ar"/>
              </w:rPr>
              <w:t>跨境电子商务综合实训</w:t>
            </w:r>
          </w:p>
          <w:p w14:paraId="7C7EEA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3"/>
                <w:rFonts w:hint="eastAsia" w:asciiTheme="minorEastAsia" w:hAnsiTheme="minorEastAsia" w:eastAsiaTheme="minorEastAsia" w:cstheme="minorEastAsia"/>
                <w:snapToGrid w:val="0"/>
                <w:color w:val="auto"/>
                <w:sz w:val="21"/>
                <w:szCs w:val="21"/>
                <w:highlight w:val="none"/>
                <w:lang w:val="en-US" w:eastAsia="zh-CN" w:bidi="ar"/>
              </w:rPr>
            </w:pPr>
          </w:p>
        </w:tc>
        <w:tc>
          <w:tcPr>
            <w:tcW w:w="982" w:type="pct"/>
            <w:noWrap w:val="0"/>
            <w:vAlign w:val="center"/>
          </w:tcPr>
          <w:p w14:paraId="502470F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0F313EA5">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31A676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EC7C5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BBC51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3F4159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9D6EA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200C8825">
      <w:pPr>
        <w:rPr>
          <w:rFonts w:hint="eastAsia" w:ascii="宋体" w:hAnsi="宋体" w:eastAsia="宋体" w:cs="宋体"/>
          <w:sz w:val="24"/>
          <w:lang w:val="en-US" w:eastAsia="zh-CN"/>
        </w:rPr>
      </w:pPr>
    </w:p>
    <w:bookmarkEnd w:id="15"/>
    <w:p w14:paraId="7FA47434">
      <w:pPr>
        <w:rPr>
          <w:rFonts w:hint="eastAsia" w:ascii="宋体" w:hAnsi="宋体" w:eastAsia="宋体" w:cs="宋体"/>
          <w:sz w:val="24"/>
          <w:szCs w:val="24"/>
          <w:lang w:val="en-US" w:eastAsia="zh-CN"/>
        </w:rPr>
      </w:pPr>
    </w:p>
    <w:sectPr>
      <w:footerReference r:id="rId6" w:type="default"/>
      <w:pgSz w:w="11906" w:h="16838"/>
      <w:pgMar w:top="1134" w:right="1134" w:bottom="1134" w:left="1134"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CB5F075-B7EB-49C8-A43D-453821DFEBBC}"/>
  </w:font>
  <w:font w:name="黑体">
    <w:panose1 w:val="02010609060101010101"/>
    <w:charset w:val="86"/>
    <w:family w:val="auto"/>
    <w:pitch w:val="default"/>
    <w:sig w:usb0="800002BF" w:usb1="38CF7CFA" w:usb2="00000016" w:usb3="00000000" w:csb0="00040001" w:csb1="00000000"/>
    <w:embedRegular r:id="rId2" w:fontKey="{5B7CF8F2-38E8-4BBC-A977-4ED65D956A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6AA56A4-9905-4856-9D80-6D8AE6924380}"/>
  </w:font>
  <w:font w:name="等线">
    <w:panose1 w:val="02010600030101010101"/>
    <w:charset w:val="86"/>
    <w:family w:val="auto"/>
    <w:pitch w:val="default"/>
    <w:sig w:usb0="A00002BF" w:usb1="38CF7CFA" w:usb2="00000016" w:usb3="00000000" w:csb0="0004000F" w:csb1="00000000"/>
    <w:embedRegular r:id="rId4" w:fontKey="{C0820264-04CA-4427-B629-35F65279E481}"/>
  </w:font>
  <w:font w:name="Arial Unicode MS">
    <w:panose1 w:val="020B0604020202020204"/>
    <w:charset w:val="86"/>
    <w:family w:val="swiss"/>
    <w:pitch w:val="default"/>
    <w:sig w:usb0="FFFFFFFF" w:usb1="E9FFFFFF" w:usb2="0000003F" w:usb3="00000000" w:csb0="603F01FF" w:csb1="FFFF0000"/>
    <w:embedRegular r:id="rId5" w:fontKey="{46A3A637-D5C2-4DB9-B361-EF87F807492C}"/>
  </w:font>
  <w:font w:name="仿宋_GB2312">
    <w:panose1 w:val="02010609030101010101"/>
    <w:charset w:val="86"/>
    <w:family w:val="modern"/>
    <w:pitch w:val="default"/>
    <w:sig w:usb0="00000001" w:usb1="080E0000" w:usb2="00000000" w:usb3="00000000" w:csb0="00040000" w:csb1="00000000"/>
    <w:embedRegular r:id="rId6" w:fontKey="{DEC80611-C1DC-4CE1-9BFD-1FC3E4875808}"/>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7" w:fontKey="{965C2CEE-26FC-44CE-AA28-00363FF7870E}"/>
  </w:font>
  <w:font w:name="Wingdings 2">
    <w:panose1 w:val="05020102010507070707"/>
    <w:charset w:val="02"/>
    <w:family w:val="roman"/>
    <w:pitch w:val="default"/>
    <w:sig w:usb0="00000000" w:usb1="00000000" w:usb2="00000000" w:usb3="00000000" w:csb0="80000000" w:csb1="00000000"/>
    <w:embedRegular r:id="rId8" w:fontKey="{40F78912-72DA-4FE2-9990-CEB0975557B2}"/>
  </w:font>
  <w:font w:name="Segoe UI">
    <w:panose1 w:val="020B0502040204020203"/>
    <w:charset w:val="00"/>
    <w:family w:val="auto"/>
    <w:pitch w:val="default"/>
    <w:sig w:usb0="E4002EFF" w:usb1="C000E47F" w:usb2="00000009" w:usb3="00000000" w:csb0="200001FF" w:csb1="00000000"/>
    <w:embedRegular r:id="rId9" w:fontKey="{2D302965-06ED-4E10-B653-024635B4BBD8}"/>
  </w:font>
  <w:font w:name="Helvetica">
    <w:altName w:val="Arial"/>
    <w:panose1 w:val="020B0604020202020204"/>
    <w:charset w:val="00"/>
    <w:family w:val="swiss"/>
    <w:pitch w:val="default"/>
    <w:sig w:usb0="00000000" w:usb1="00000000" w:usb2="00000000" w:usb3="00000000" w:csb0="00000001" w:csb1="00000000"/>
    <w:embedRegular r:id="rId10" w:fontKey="{3862061D-2205-449B-9949-6B9EE465EEE8}"/>
  </w:font>
  <w:font w:name="PingFang SC">
    <w:altName w:val="Segoe Print"/>
    <w:panose1 w:val="00000000000000000000"/>
    <w:charset w:val="00"/>
    <w:family w:val="auto"/>
    <w:pitch w:val="default"/>
    <w:sig w:usb0="00000000" w:usb1="00000000" w:usb2="00000000" w:usb3="00000000" w:csb0="00000000" w:csb1="00000000"/>
    <w:embedRegular r:id="rId11" w:fontKey="{281CE9F6-D27F-4633-9D35-63C25D34E42D}"/>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ACDD7">
    <w:pPr>
      <w:pStyle w:val="15"/>
      <w:rPr>
        <w:rStyle w:val="26"/>
      </w:rPr>
    </w:pPr>
  </w:p>
  <w:p w14:paraId="14B7432E">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3B703">
    <w:pPr>
      <w:pStyle w:val="15"/>
      <w:rPr>
        <w:rStyle w:val="26"/>
      </w:rPr>
    </w:pPr>
  </w:p>
  <w:p w14:paraId="190413A8">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2DD78">
    <w:pPr>
      <w:pStyle w:val="15"/>
      <w:rPr>
        <w:rStyle w:val="26"/>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9209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A92091">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74EE8A0F">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5346">
    <w:pPr>
      <w:pStyle w:val="16"/>
      <w:pBdr>
        <w:bottom w:val="none" w:color="auto" w:sz="0" w:space="1"/>
      </w:pBdr>
    </w:pPr>
    <w:r>
      <w:rPr>
        <w:sz w:val="21"/>
      </w:rPr>
      <mc:AlternateContent>
        <mc:Choice Requires="wpg">
          <w:drawing>
            <wp:anchor distT="0" distB="0" distL="114300" distR="114300" simplePos="0" relativeHeight="251660288" behindDoc="0" locked="0" layoutInCell="1" allowOverlap="1">
              <wp:simplePos x="0" y="0"/>
              <wp:positionH relativeFrom="column">
                <wp:posOffset>-13970</wp:posOffset>
              </wp:positionH>
              <wp:positionV relativeFrom="paragraph">
                <wp:posOffset>-332740</wp:posOffset>
              </wp:positionV>
              <wp:extent cx="6211570" cy="461010"/>
              <wp:effectExtent l="0" t="0" r="0" b="0"/>
              <wp:wrapNone/>
              <wp:docPr id="5" name="组合 5"/>
              <wp:cNvGraphicFramePr/>
              <a:graphic xmlns:a="http://schemas.openxmlformats.org/drawingml/2006/main">
                <a:graphicData uri="http://schemas.microsoft.com/office/word/2010/wordprocessingGroup">
                  <wpg:wgp>
                    <wpg:cNvGrpSpPr/>
                    <wpg:grpSpPr>
                      <a:xfrm>
                        <a:off x="0" y="0"/>
                        <a:ext cx="6211570" cy="461010"/>
                        <a:chOff x="3421" y="17731"/>
                        <a:chExt cx="9782" cy="726"/>
                      </a:xfrm>
                    </wpg:grpSpPr>
                    <wpg:grpSp>
                      <wpg:cNvPr id="7" name="组合 9"/>
                      <wpg:cNvGrpSpPr/>
                      <wpg:grpSpPr>
                        <a:xfrm rot="0">
                          <a:off x="10458" y="17793"/>
                          <a:ext cx="2745" cy="619"/>
                          <a:chOff x="8432" y="240366"/>
                          <a:chExt cx="2745"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文本框 7"/>
                        <wps:cNvSpPr txBox="1"/>
                        <wps:spPr>
                          <a:xfrm>
                            <a:off x="8850" y="240516"/>
                            <a:ext cx="2327"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48DF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商务数据分析与应用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0" name="组合 1"/>
                      <wpg:cNvGrpSpPr/>
                      <wpg:grpSpPr>
                        <a:xfrm rot="0">
                          <a:off x="9133" y="17934"/>
                          <a:ext cx="1894" cy="432"/>
                          <a:chOff x="7107" y="240507"/>
                          <a:chExt cx="1894" cy="432"/>
                        </a:xfrm>
                      </wpg:grpSpPr>
                      <wps:wsp>
                        <wps:cNvPr id="11"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404DF">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26.2pt;height:36.3pt;width:489.1pt;z-index:251660288;mso-width-relative:page;mso-height-relative:page;" coordorigin="3421,17731" coordsize="9782,726" o:gfxdata="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">
              <o:lock v:ext="edit" aspectratio="f"/>
              <v:group id="组合 9" o:spid="_x0000_s1026" o:spt="203" style="position:absolute;left:10458;top:17793;height:619;width:2745;" coordorigin="8432,240366" coordsize="2745,619"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文本框 7" o:spid="_x0000_s1026" o:spt="202" type="#_x0000_t202" style="position:absolute;left:8850;top:240516;height:469;width:2327;"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13A48DF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商务数据分析与应用</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CXZjKLsAAADb&#10;AAAADwAAAGRycy9kb3ducmV2LnhtbEVPS2vCQBC+F/wPywi9SJ3EQh+pq6BQLF5Ko+15yE6T0Oxs&#10;yK5J/PeuIPQ2H99zluvRNqrnztdONKTzBBRL4UwtpYbj4f3hBZQPJIYaJ6zhzB7Wq8ndkjLjBvni&#10;Pg+liiHiM9JQhdBmiL6o2JKfu5Ylcr+usxQi7Eo0HQ0x3Da4SJIntFRLbKio5W3FxV9+shrwNNu8&#10;9t9ju/9Md/nzYobDz4Ba30/T5A1U4DH8i2/uDxPnP8L1l3gAr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ZjKLsAAADb&#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组合 1" o:spid="_x0000_s1026" o:spt="203" style="position:absolute;left:9133;top:17934;height:432;width:1894;" coordorigin="7107,240507" coordsize="1894,43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ect id="矩形 10" o:spid="_x0000_s1026" o:spt="1" style="position:absolute;left:7107;top:240507;height:433;width:1895;v-text-anchor:middle;" fillcolor="#206EB8" filled="t" stroked="f" coordsize="21600,21600" o:gfxdata="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fn5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15404DF">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E7D24"/>
    <w:multiLevelType w:val="singleLevel"/>
    <w:tmpl w:val="849E7D24"/>
    <w:lvl w:ilvl="0" w:tentative="0">
      <w:start w:val="3"/>
      <w:numFmt w:val="chineseCounting"/>
      <w:suff w:val="nothing"/>
      <w:lvlText w:val="%1、"/>
      <w:lvlJc w:val="left"/>
      <w:rPr>
        <w:rFonts w:hint="eastAsia"/>
      </w:rPr>
    </w:lvl>
  </w:abstractNum>
  <w:abstractNum w:abstractNumId="1">
    <w:nsid w:val="89DD5BD0"/>
    <w:multiLevelType w:val="singleLevel"/>
    <w:tmpl w:val="89DD5BD0"/>
    <w:lvl w:ilvl="0" w:tentative="0">
      <w:start w:val="1"/>
      <w:numFmt w:val="decimal"/>
      <w:lvlText w:val="%1."/>
      <w:lvlJc w:val="left"/>
      <w:pPr>
        <w:tabs>
          <w:tab w:val="left" w:pos="312"/>
        </w:tabs>
      </w:pPr>
    </w:lvl>
  </w:abstractNum>
  <w:abstractNum w:abstractNumId="2">
    <w:nsid w:val="A9527203"/>
    <w:multiLevelType w:val="singleLevel"/>
    <w:tmpl w:val="A9527203"/>
    <w:lvl w:ilvl="0" w:tentative="0">
      <w:start w:val="5"/>
      <w:numFmt w:val="chineseCounting"/>
      <w:suff w:val="nothing"/>
      <w:lvlText w:val="%1、"/>
      <w:lvlJc w:val="left"/>
      <w:rPr>
        <w:rFonts w:hint="eastAsia"/>
      </w:rPr>
    </w:lvl>
  </w:abstractNum>
  <w:abstractNum w:abstractNumId="3">
    <w:nsid w:val="BBF24592"/>
    <w:multiLevelType w:val="singleLevel"/>
    <w:tmpl w:val="BBF24592"/>
    <w:lvl w:ilvl="0" w:tentative="0">
      <w:start w:val="1"/>
      <w:numFmt w:val="chineseCounting"/>
      <w:suff w:val="nothing"/>
      <w:lvlText w:val="%1、"/>
      <w:lvlJc w:val="left"/>
      <w:pPr>
        <w:ind w:left="420"/>
      </w:pPr>
      <w:rPr>
        <w:rFonts w:hint="eastAsia"/>
      </w:rPr>
    </w:lvl>
  </w:abstractNum>
  <w:abstractNum w:abstractNumId="4">
    <w:nsid w:val="BC8379AD"/>
    <w:multiLevelType w:val="singleLevel"/>
    <w:tmpl w:val="BC8379AD"/>
    <w:lvl w:ilvl="0" w:tentative="0">
      <w:start w:val="1"/>
      <w:numFmt w:val="decimal"/>
      <w:lvlText w:val="%1."/>
      <w:lvlJc w:val="left"/>
      <w:pPr>
        <w:tabs>
          <w:tab w:val="left" w:pos="312"/>
        </w:tabs>
      </w:pPr>
    </w:lvl>
  </w:abstractNum>
  <w:abstractNum w:abstractNumId="5">
    <w:nsid w:val="C95A06C6"/>
    <w:multiLevelType w:val="singleLevel"/>
    <w:tmpl w:val="C95A06C6"/>
    <w:lvl w:ilvl="0" w:tentative="0">
      <w:start w:val="1"/>
      <w:numFmt w:val="decimal"/>
      <w:lvlText w:val="%1."/>
      <w:lvlJc w:val="left"/>
      <w:pPr>
        <w:tabs>
          <w:tab w:val="left" w:pos="312"/>
        </w:tabs>
      </w:pPr>
    </w:lvl>
  </w:abstractNum>
  <w:abstractNum w:abstractNumId="6">
    <w:nsid w:val="CAAB90D6"/>
    <w:multiLevelType w:val="singleLevel"/>
    <w:tmpl w:val="CAAB90D6"/>
    <w:lvl w:ilvl="0" w:tentative="0">
      <w:start w:val="1"/>
      <w:numFmt w:val="decimal"/>
      <w:suff w:val="space"/>
      <w:lvlText w:val="%1."/>
      <w:lvlJc w:val="left"/>
    </w:lvl>
  </w:abstractNum>
  <w:abstractNum w:abstractNumId="7">
    <w:nsid w:val="DF1328E8"/>
    <w:multiLevelType w:val="singleLevel"/>
    <w:tmpl w:val="DF1328E8"/>
    <w:lvl w:ilvl="0" w:tentative="0">
      <w:start w:val="1"/>
      <w:numFmt w:val="decimal"/>
      <w:lvlText w:val="%1."/>
      <w:lvlJc w:val="left"/>
      <w:pPr>
        <w:tabs>
          <w:tab w:val="left" w:pos="312"/>
        </w:tabs>
      </w:pPr>
    </w:lvl>
  </w:abstractNum>
  <w:abstractNum w:abstractNumId="8">
    <w:nsid w:val="E6F0B8B9"/>
    <w:multiLevelType w:val="singleLevel"/>
    <w:tmpl w:val="E6F0B8B9"/>
    <w:lvl w:ilvl="0" w:tentative="0">
      <w:start w:val="1"/>
      <w:numFmt w:val="decimal"/>
      <w:lvlText w:val="%1."/>
      <w:lvlJc w:val="left"/>
      <w:pPr>
        <w:tabs>
          <w:tab w:val="left" w:pos="312"/>
        </w:tabs>
      </w:pPr>
    </w:lvl>
  </w:abstractNum>
  <w:abstractNum w:abstractNumId="9">
    <w:nsid w:val="ED43ECA8"/>
    <w:multiLevelType w:val="singleLevel"/>
    <w:tmpl w:val="ED43ECA8"/>
    <w:lvl w:ilvl="0" w:tentative="0">
      <w:start w:val="3"/>
      <w:numFmt w:val="decimal"/>
      <w:lvlText w:val="%1."/>
      <w:lvlJc w:val="left"/>
      <w:pPr>
        <w:tabs>
          <w:tab w:val="left" w:pos="312"/>
        </w:tabs>
      </w:pPr>
    </w:lvl>
  </w:abstractNum>
  <w:abstractNum w:abstractNumId="10">
    <w:nsid w:val="ED4ECE49"/>
    <w:multiLevelType w:val="singleLevel"/>
    <w:tmpl w:val="ED4ECE49"/>
    <w:lvl w:ilvl="0" w:tentative="0">
      <w:start w:val="1"/>
      <w:numFmt w:val="decimal"/>
      <w:suff w:val="space"/>
      <w:lvlText w:val="%1."/>
      <w:lvlJc w:val="left"/>
    </w:lvl>
  </w:abstractNum>
  <w:abstractNum w:abstractNumId="11">
    <w:nsid w:val="F7F33BA2"/>
    <w:multiLevelType w:val="singleLevel"/>
    <w:tmpl w:val="F7F33BA2"/>
    <w:lvl w:ilvl="0" w:tentative="0">
      <w:start w:val="1"/>
      <w:numFmt w:val="decimal"/>
      <w:suff w:val="space"/>
      <w:lvlText w:val="%1."/>
      <w:lvlJc w:val="left"/>
    </w:lvl>
  </w:abstractNum>
  <w:abstractNum w:abstractNumId="12">
    <w:nsid w:val="F7F7467A"/>
    <w:multiLevelType w:val="singleLevel"/>
    <w:tmpl w:val="F7F7467A"/>
    <w:lvl w:ilvl="0" w:tentative="0">
      <w:start w:val="1"/>
      <w:numFmt w:val="decimal"/>
      <w:suff w:val="space"/>
      <w:lvlText w:val="%1."/>
      <w:lvlJc w:val="left"/>
    </w:lvl>
  </w:abstractNum>
  <w:abstractNum w:abstractNumId="13">
    <w:nsid w:val="F7FB323F"/>
    <w:multiLevelType w:val="singleLevel"/>
    <w:tmpl w:val="F7FB323F"/>
    <w:lvl w:ilvl="0" w:tentative="0">
      <w:start w:val="1"/>
      <w:numFmt w:val="chineseCounting"/>
      <w:suff w:val="nothing"/>
      <w:lvlText w:val="%1、"/>
      <w:lvlJc w:val="left"/>
      <w:rPr>
        <w:rFonts w:hint="eastAsia"/>
      </w:rPr>
    </w:lvl>
  </w:abstractNum>
  <w:abstractNum w:abstractNumId="14">
    <w:nsid w:val="FB77D295"/>
    <w:multiLevelType w:val="singleLevel"/>
    <w:tmpl w:val="FB77D295"/>
    <w:lvl w:ilvl="0" w:tentative="0">
      <w:start w:val="1"/>
      <w:numFmt w:val="decimal"/>
      <w:suff w:val="space"/>
      <w:lvlText w:val="%1."/>
      <w:lvlJc w:val="left"/>
    </w:lvl>
  </w:abstractNum>
  <w:abstractNum w:abstractNumId="15">
    <w:nsid w:val="FBF9E5D0"/>
    <w:multiLevelType w:val="singleLevel"/>
    <w:tmpl w:val="FBF9E5D0"/>
    <w:lvl w:ilvl="0" w:tentative="0">
      <w:start w:val="1"/>
      <w:numFmt w:val="decimal"/>
      <w:suff w:val="space"/>
      <w:lvlText w:val="%1."/>
      <w:lvlJc w:val="left"/>
    </w:lvl>
  </w:abstractNum>
  <w:abstractNum w:abstractNumId="16">
    <w:nsid w:val="FD5BD3D8"/>
    <w:multiLevelType w:val="singleLevel"/>
    <w:tmpl w:val="FD5BD3D8"/>
    <w:lvl w:ilvl="0" w:tentative="0">
      <w:start w:val="1"/>
      <w:numFmt w:val="decimal"/>
      <w:suff w:val="space"/>
      <w:lvlText w:val="%1."/>
      <w:lvlJc w:val="left"/>
    </w:lvl>
  </w:abstractNum>
  <w:abstractNum w:abstractNumId="17">
    <w:nsid w:val="05ACE298"/>
    <w:multiLevelType w:val="singleLevel"/>
    <w:tmpl w:val="05ACE298"/>
    <w:lvl w:ilvl="0" w:tentative="0">
      <w:start w:val="5"/>
      <w:numFmt w:val="chineseCounting"/>
      <w:suff w:val="nothing"/>
      <w:lvlText w:val="%1、"/>
      <w:lvlJc w:val="left"/>
      <w:rPr>
        <w:rFonts w:hint="eastAsia"/>
      </w:rPr>
    </w:lvl>
  </w:abstractNum>
  <w:abstractNum w:abstractNumId="18">
    <w:nsid w:val="1ACB6C76"/>
    <w:multiLevelType w:val="singleLevel"/>
    <w:tmpl w:val="1ACB6C76"/>
    <w:lvl w:ilvl="0" w:tentative="0">
      <w:start w:val="1"/>
      <w:numFmt w:val="decimal"/>
      <w:lvlText w:val="%1."/>
      <w:lvlJc w:val="left"/>
      <w:pPr>
        <w:tabs>
          <w:tab w:val="left" w:pos="312"/>
        </w:tabs>
      </w:pPr>
    </w:lvl>
  </w:abstractNum>
  <w:abstractNum w:abstractNumId="19">
    <w:nsid w:val="36432D49"/>
    <w:multiLevelType w:val="singleLevel"/>
    <w:tmpl w:val="36432D49"/>
    <w:lvl w:ilvl="0" w:tentative="0">
      <w:start w:val="2"/>
      <w:numFmt w:val="decimal"/>
      <w:lvlText w:val="%1."/>
      <w:lvlJc w:val="left"/>
      <w:pPr>
        <w:tabs>
          <w:tab w:val="left" w:pos="312"/>
        </w:tabs>
      </w:pPr>
    </w:lvl>
  </w:abstractNum>
  <w:abstractNum w:abstractNumId="20">
    <w:nsid w:val="4937377D"/>
    <w:multiLevelType w:val="singleLevel"/>
    <w:tmpl w:val="4937377D"/>
    <w:lvl w:ilvl="0" w:tentative="0">
      <w:start w:val="1"/>
      <w:numFmt w:val="decimal"/>
      <w:lvlText w:val="%1."/>
      <w:lvlJc w:val="left"/>
      <w:pPr>
        <w:tabs>
          <w:tab w:val="left" w:pos="312"/>
        </w:tabs>
      </w:pPr>
    </w:lvl>
  </w:abstractNum>
  <w:abstractNum w:abstractNumId="21">
    <w:nsid w:val="4E7F2523"/>
    <w:multiLevelType w:val="multilevel"/>
    <w:tmpl w:val="4E7F2523"/>
    <w:lvl w:ilvl="0" w:tentative="0">
      <w:start w:val="1"/>
      <w:numFmt w:val="bullet"/>
      <w:pStyle w:val="54"/>
      <w:lvlText w:val=""/>
      <w:lvlJc w:val="left"/>
      <w:pPr>
        <w:ind w:left="1554" w:hanging="420"/>
      </w:pPr>
      <w:rPr>
        <w:rFonts w:hint="default" w:ascii="Wingdings" w:hAnsi="Wingdings"/>
        <w:color w:val="E4007F"/>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22">
    <w:nsid w:val="504A7F77"/>
    <w:multiLevelType w:val="singleLevel"/>
    <w:tmpl w:val="504A7F77"/>
    <w:lvl w:ilvl="0" w:tentative="0">
      <w:start w:val="1"/>
      <w:numFmt w:val="chineseCounting"/>
      <w:suff w:val="space"/>
      <w:lvlText w:val="第%1节"/>
      <w:lvlJc w:val="left"/>
      <w:rPr>
        <w:rFonts w:hint="eastAsia"/>
      </w:rPr>
    </w:lvl>
  </w:abstractNum>
  <w:abstractNum w:abstractNumId="23">
    <w:nsid w:val="65CF53C5"/>
    <w:multiLevelType w:val="singleLevel"/>
    <w:tmpl w:val="65CF53C5"/>
    <w:lvl w:ilvl="0" w:tentative="0">
      <w:start w:val="5"/>
      <w:numFmt w:val="chineseCounting"/>
      <w:suff w:val="nothing"/>
      <w:lvlText w:val="%1、"/>
      <w:lvlJc w:val="left"/>
      <w:pPr>
        <w:ind w:left="420"/>
      </w:pPr>
      <w:rPr>
        <w:rFonts w:hint="eastAsia"/>
      </w:rPr>
    </w:lvl>
  </w:abstractNum>
  <w:abstractNum w:abstractNumId="24">
    <w:nsid w:val="68366190"/>
    <w:multiLevelType w:val="singleLevel"/>
    <w:tmpl w:val="68366190"/>
    <w:lvl w:ilvl="0" w:tentative="0">
      <w:start w:val="1"/>
      <w:numFmt w:val="decimal"/>
      <w:lvlText w:val="%1."/>
      <w:lvlJc w:val="left"/>
      <w:pPr>
        <w:tabs>
          <w:tab w:val="left" w:pos="312"/>
        </w:tabs>
      </w:pPr>
    </w:lvl>
  </w:abstractNum>
  <w:abstractNum w:abstractNumId="25">
    <w:nsid w:val="730FE4D2"/>
    <w:multiLevelType w:val="singleLevel"/>
    <w:tmpl w:val="730FE4D2"/>
    <w:lvl w:ilvl="0" w:tentative="0">
      <w:start w:val="5"/>
      <w:numFmt w:val="chineseCounting"/>
      <w:suff w:val="nothing"/>
      <w:lvlText w:val="%1、"/>
      <w:lvlJc w:val="left"/>
      <w:rPr>
        <w:rFonts w:hint="eastAsia"/>
      </w:rPr>
    </w:lvl>
  </w:abstractNum>
  <w:abstractNum w:abstractNumId="26">
    <w:nsid w:val="76DE2931"/>
    <w:multiLevelType w:val="singleLevel"/>
    <w:tmpl w:val="76DE2931"/>
    <w:lvl w:ilvl="0" w:tentative="0">
      <w:start w:val="1"/>
      <w:numFmt w:val="decimal"/>
      <w:suff w:val="space"/>
      <w:lvlText w:val="%1."/>
      <w:lvlJc w:val="left"/>
    </w:lvl>
  </w:abstractNum>
  <w:abstractNum w:abstractNumId="27">
    <w:nsid w:val="7EBC3B5A"/>
    <w:multiLevelType w:val="singleLevel"/>
    <w:tmpl w:val="7EBC3B5A"/>
    <w:lvl w:ilvl="0" w:tentative="0">
      <w:start w:val="1"/>
      <w:numFmt w:val="decimal"/>
      <w:suff w:val="space"/>
      <w:lvlText w:val="%1."/>
      <w:lvlJc w:val="left"/>
    </w:lvl>
  </w:abstractNum>
  <w:num w:numId="1">
    <w:abstractNumId w:val="21"/>
  </w:num>
  <w:num w:numId="2">
    <w:abstractNumId w:val="2"/>
  </w:num>
  <w:num w:numId="3">
    <w:abstractNumId w:val="25"/>
  </w:num>
  <w:num w:numId="4">
    <w:abstractNumId w:val="18"/>
  </w:num>
  <w:num w:numId="5">
    <w:abstractNumId w:val="4"/>
  </w:num>
  <w:num w:numId="6">
    <w:abstractNumId w:val="20"/>
  </w:num>
  <w:num w:numId="7">
    <w:abstractNumId w:val="24"/>
  </w:num>
  <w:num w:numId="8">
    <w:abstractNumId w:val="8"/>
  </w:num>
  <w:num w:numId="9">
    <w:abstractNumId w:val="9"/>
  </w:num>
  <w:num w:numId="10">
    <w:abstractNumId w:val="13"/>
  </w:num>
  <w:num w:numId="11">
    <w:abstractNumId w:val="12"/>
  </w:num>
  <w:num w:numId="12">
    <w:abstractNumId w:val="16"/>
  </w:num>
  <w:num w:numId="13">
    <w:abstractNumId w:val="27"/>
  </w:num>
  <w:num w:numId="14">
    <w:abstractNumId w:val="14"/>
  </w:num>
  <w:num w:numId="15">
    <w:abstractNumId w:val="11"/>
  </w:num>
  <w:num w:numId="16">
    <w:abstractNumId w:val="15"/>
  </w:num>
  <w:num w:numId="17">
    <w:abstractNumId w:val="26"/>
  </w:num>
  <w:num w:numId="18">
    <w:abstractNumId w:val="6"/>
  </w:num>
  <w:num w:numId="19">
    <w:abstractNumId w:val="10"/>
  </w:num>
  <w:num w:numId="20">
    <w:abstractNumId w:val="3"/>
  </w:num>
  <w:num w:numId="21">
    <w:abstractNumId w:val="22"/>
  </w:num>
  <w:num w:numId="22">
    <w:abstractNumId w:val="5"/>
  </w:num>
  <w:num w:numId="23">
    <w:abstractNumId w:val="7"/>
  </w:num>
  <w:num w:numId="24">
    <w:abstractNumId w:val="1"/>
  </w:num>
  <w:num w:numId="25">
    <w:abstractNumId w:val="17"/>
  </w:num>
  <w:num w:numId="26">
    <w:abstractNumId w:val="23"/>
  </w:num>
  <w:num w:numId="27">
    <w:abstractNumId w:val="1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3OGQ1YTZhNmRhNzZkMmQzNWExYTY1MjBmZmE4NGUifQ=="/>
  </w:docVars>
  <w:rsids>
    <w:rsidRoot w:val="000863EF"/>
    <w:rsid w:val="00007FAF"/>
    <w:rsid w:val="00024380"/>
    <w:rsid w:val="00036838"/>
    <w:rsid w:val="00046616"/>
    <w:rsid w:val="000555C6"/>
    <w:rsid w:val="00066093"/>
    <w:rsid w:val="00083D6C"/>
    <w:rsid w:val="000863EF"/>
    <w:rsid w:val="00087803"/>
    <w:rsid w:val="00097F35"/>
    <w:rsid w:val="000B33E1"/>
    <w:rsid w:val="000B66D0"/>
    <w:rsid w:val="000D41EA"/>
    <w:rsid w:val="00101273"/>
    <w:rsid w:val="00123B3F"/>
    <w:rsid w:val="001247E3"/>
    <w:rsid w:val="00133A99"/>
    <w:rsid w:val="001968BB"/>
    <w:rsid w:val="001A0145"/>
    <w:rsid w:val="001A7FBE"/>
    <w:rsid w:val="001B4C71"/>
    <w:rsid w:val="001D6E23"/>
    <w:rsid w:val="001E713F"/>
    <w:rsid w:val="001F5623"/>
    <w:rsid w:val="001F5F8A"/>
    <w:rsid w:val="002001A3"/>
    <w:rsid w:val="00245B78"/>
    <w:rsid w:val="00272A03"/>
    <w:rsid w:val="002A5C7C"/>
    <w:rsid w:val="003338AD"/>
    <w:rsid w:val="003700AF"/>
    <w:rsid w:val="00387C79"/>
    <w:rsid w:val="003934FC"/>
    <w:rsid w:val="00396AD1"/>
    <w:rsid w:val="003A5839"/>
    <w:rsid w:val="003D44A4"/>
    <w:rsid w:val="00403BE9"/>
    <w:rsid w:val="00420716"/>
    <w:rsid w:val="00423409"/>
    <w:rsid w:val="0045344D"/>
    <w:rsid w:val="00475517"/>
    <w:rsid w:val="00477F8D"/>
    <w:rsid w:val="00491660"/>
    <w:rsid w:val="00493ED1"/>
    <w:rsid w:val="00494433"/>
    <w:rsid w:val="004B5C6F"/>
    <w:rsid w:val="004D720C"/>
    <w:rsid w:val="004D75C3"/>
    <w:rsid w:val="0050258E"/>
    <w:rsid w:val="00517434"/>
    <w:rsid w:val="00542AA1"/>
    <w:rsid w:val="0054469E"/>
    <w:rsid w:val="00590738"/>
    <w:rsid w:val="005A2CA6"/>
    <w:rsid w:val="005E1627"/>
    <w:rsid w:val="005F50C4"/>
    <w:rsid w:val="006234C9"/>
    <w:rsid w:val="00627F84"/>
    <w:rsid w:val="0065028E"/>
    <w:rsid w:val="00663611"/>
    <w:rsid w:val="006D0952"/>
    <w:rsid w:val="006D3889"/>
    <w:rsid w:val="006D7711"/>
    <w:rsid w:val="006F557C"/>
    <w:rsid w:val="00701489"/>
    <w:rsid w:val="00740D8F"/>
    <w:rsid w:val="00743E15"/>
    <w:rsid w:val="00760223"/>
    <w:rsid w:val="00760870"/>
    <w:rsid w:val="00786E63"/>
    <w:rsid w:val="007910A5"/>
    <w:rsid w:val="0079743A"/>
    <w:rsid w:val="007C1219"/>
    <w:rsid w:val="007D0F69"/>
    <w:rsid w:val="007E4D14"/>
    <w:rsid w:val="007E620C"/>
    <w:rsid w:val="007E795D"/>
    <w:rsid w:val="007F2791"/>
    <w:rsid w:val="007F6E3B"/>
    <w:rsid w:val="008036B3"/>
    <w:rsid w:val="008055C3"/>
    <w:rsid w:val="00816A6C"/>
    <w:rsid w:val="008178FD"/>
    <w:rsid w:val="00827D86"/>
    <w:rsid w:val="00872161"/>
    <w:rsid w:val="008767A9"/>
    <w:rsid w:val="008906D6"/>
    <w:rsid w:val="00894F56"/>
    <w:rsid w:val="008B2795"/>
    <w:rsid w:val="008B6719"/>
    <w:rsid w:val="008B7F21"/>
    <w:rsid w:val="008C4B28"/>
    <w:rsid w:val="008D3A07"/>
    <w:rsid w:val="008D3BC6"/>
    <w:rsid w:val="008F5152"/>
    <w:rsid w:val="009039A6"/>
    <w:rsid w:val="009069EC"/>
    <w:rsid w:val="00926CBD"/>
    <w:rsid w:val="009409BC"/>
    <w:rsid w:val="009416B6"/>
    <w:rsid w:val="00944036"/>
    <w:rsid w:val="009603D6"/>
    <w:rsid w:val="00961B49"/>
    <w:rsid w:val="00975B69"/>
    <w:rsid w:val="00976E85"/>
    <w:rsid w:val="00980B28"/>
    <w:rsid w:val="00983C5B"/>
    <w:rsid w:val="009A104F"/>
    <w:rsid w:val="009B5C4F"/>
    <w:rsid w:val="009D3D30"/>
    <w:rsid w:val="00A1467C"/>
    <w:rsid w:val="00A17843"/>
    <w:rsid w:val="00A247AE"/>
    <w:rsid w:val="00A353BD"/>
    <w:rsid w:val="00A50EBC"/>
    <w:rsid w:val="00A5236B"/>
    <w:rsid w:val="00A71A1F"/>
    <w:rsid w:val="00A83AB4"/>
    <w:rsid w:val="00A94225"/>
    <w:rsid w:val="00AB50DA"/>
    <w:rsid w:val="00AC7B33"/>
    <w:rsid w:val="00AD7E43"/>
    <w:rsid w:val="00B06B20"/>
    <w:rsid w:val="00B13006"/>
    <w:rsid w:val="00B2111F"/>
    <w:rsid w:val="00B22DD1"/>
    <w:rsid w:val="00B43869"/>
    <w:rsid w:val="00B44D71"/>
    <w:rsid w:val="00B47597"/>
    <w:rsid w:val="00B537AB"/>
    <w:rsid w:val="00B61BE1"/>
    <w:rsid w:val="00B64417"/>
    <w:rsid w:val="00B72BA1"/>
    <w:rsid w:val="00B900E8"/>
    <w:rsid w:val="00B94BC7"/>
    <w:rsid w:val="00BA42DE"/>
    <w:rsid w:val="00BA7CF0"/>
    <w:rsid w:val="00BB6227"/>
    <w:rsid w:val="00BE56AC"/>
    <w:rsid w:val="00BF0C6E"/>
    <w:rsid w:val="00C26D47"/>
    <w:rsid w:val="00C560E3"/>
    <w:rsid w:val="00C82367"/>
    <w:rsid w:val="00CA2899"/>
    <w:rsid w:val="00CE2F7B"/>
    <w:rsid w:val="00D028CE"/>
    <w:rsid w:val="00D10118"/>
    <w:rsid w:val="00D10B31"/>
    <w:rsid w:val="00D136B8"/>
    <w:rsid w:val="00D13C16"/>
    <w:rsid w:val="00D23A8C"/>
    <w:rsid w:val="00D52950"/>
    <w:rsid w:val="00D62A92"/>
    <w:rsid w:val="00D848BF"/>
    <w:rsid w:val="00DA1EC7"/>
    <w:rsid w:val="00DB3393"/>
    <w:rsid w:val="00DD28A9"/>
    <w:rsid w:val="00DD36E0"/>
    <w:rsid w:val="00DD48F0"/>
    <w:rsid w:val="00DE1C17"/>
    <w:rsid w:val="00E16E05"/>
    <w:rsid w:val="00E17AEA"/>
    <w:rsid w:val="00E271E4"/>
    <w:rsid w:val="00E667D3"/>
    <w:rsid w:val="00E72926"/>
    <w:rsid w:val="00EA35E8"/>
    <w:rsid w:val="00EB7914"/>
    <w:rsid w:val="00EC3286"/>
    <w:rsid w:val="00EE1D28"/>
    <w:rsid w:val="00EE58A5"/>
    <w:rsid w:val="00EF3E7C"/>
    <w:rsid w:val="00F133FD"/>
    <w:rsid w:val="00F219EB"/>
    <w:rsid w:val="00F46169"/>
    <w:rsid w:val="00F53FEC"/>
    <w:rsid w:val="00F540CB"/>
    <w:rsid w:val="00F835B6"/>
    <w:rsid w:val="00FD1186"/>
    <w:rsid w:val="00FF2E6E"/>
    <w:rsid w:val="014E0CF5"/>
    <w:rsid w:val="01823B32"/>
    <w:rsid w:val="01E73067"/>
    <w:rsid w:val="023A0DDA"/>
    <w:rsid w:val="02752EA9"/>
    <w:rsid w:val="029C2C97"/>
    <w:rsid w:val="02E36688"/>
    <w:rsid w:val="03AC14BD"/>
    <w:rsid w:val="03D87E3A"/>
    <w:rsid w:val="03F11A88"/>
    <w:rsid w:val="03FD5AD5"/>
    <w:rsid w:val="04603095"/>
    <w:rsid w:val="0503423C"/>
    <w:rsid w:val="05187DCC"/>
    <w:rsid w:val="067248E3"/>
    <w:rsid w:val="067F2959"/>
    <w:rsid w:val="06D34308"/>
    <w:rsid w:val="07035DC4"/>
    <w:rsid w:val="07346DAF"/>
    <w:rsid w:val="0775147D"/>
    <w:rsid w:val="07A32A8D"/>
    <w:rsid w:val="07E9590B"/>
    <w:rsid w:val="084E1B03"/>
    <w:rsid w:val="09AE4742"/>
    <w:rsid w:val="09F6757F"/>
    <w:rsid w:val="0A3F712C"/>
    <w:rsid w:val="0A6E5F2A"/>
    <w:rsid w:val="0A8765F1"/>
    <w:rsid w:val="0AD73DF9"/>
    <w:rsid w:val="0B0059FF"/>
    <w:rsid w:val="0B0D7BA5"/>
    <w:rsid w:val="0B4D6B50"/>
    <w:rsid w:val="0C5A611A"/>
    <w:rsid w:val="0C716449"/>
    <w:rsid w:val="0D6E0FF9"/>
    <w:rsid w:val="0DD660D3"/>
    <w:rsid w:val="0DF21E88"/>
    <w:rsid w:val="0DF55B01"/>
    <w:rsid w:val="0E45555F"/>
    <w:rsid w:val="0E5D6C6E"/>
    <w:rsid w:val="0EFF6B75"/>
    <w:rsid w:val="0F1278E8"/>
    <w:rsid w:val="0F5B4485"/>
    <w:rsid w:val="0FBD1C73"/>
    <w:rsid w:val="10CD7DAE"/>
    <w:rsid w:val="13327908"/>
    <w:rsid w:val="13385A5F"/>
    <w:rsid w:val="13FA053B"/>
    <w:rsid w:val="14A52FD1"/>
    <w:rsid w:val="14B83BBA"/>
    <w:rsid w:val="15D2312F"/>
    <w:rsid w:val="16555522"/>
    <w:rsid w:val="16872ACE"/>
    <w:rsid w:val="16DE5AD5"/>
    <w:rsid w:val="16EC553C"/>
    <w:rsid w:val="1729676F"/>
    <w:rsid w:val="17526D03"/>
    <w:rsid w:val="17703D7B"/>
    <w:rsid w:val="1848493F"/>
    <w:rsid w:val="18900ACA"/>
    <w:rsid w:val="196A1E12"/>
    <w:rsid w:val="198D71EE"/>
    <w:rsid w:val="1A0C5890"/>
    <w:rsid w:val="1A336ABA"/>
    <w:rsid w:val="1A3F2E31"/>
    <w:rsid w:val="1B4010EE"/>
    <w:rsid w:val="1B4C3C75"/>
    <w:rsid w:val="1B590390"/>
    <w:rsid w:val="1B5B7BFB"/>
    <w:rsid w:val="1BD87507"/>
    <w:rsid w:val="1BDE5405"/>
    <w:rsid w:val="1C2369FC"/>
    <w:rsid w:val="1C5F4F0A"/>
    <w:rsid w:val="1CC72DA8"/>
    <w:rsid w:val="1E9A4F48"/>
    <w:rsid w:val="1EDB5DF2"/>
    <w:rsid w:val="1FA60A95"/>
    <w:rsid w:val="1FF244B9"/>
    <w:rsid w:val="204B40D1"/>
    <w:rsid w:val="20E056BF"/>
    <w:rsid w:val="217A0925"/>
    <w:rsid w:val="22654D83"/>
    <w:rsid w:val="22A6414F"/>
    <w:rsid w:val="22C47B4B"/>
    <w:rsid w:val="23EA6EE2"/>
    <w:rsid w:val="240D1C4E"/>
    <w:rsid w:val="243200EE"/>
    <w:rsid w:val="251D0A5F"/>
    <w:rsid w:val="25891872"/>
    <w:rsid w:val="25DB33C1"/>
    <w:rsid w:val="261C0F99"/>
    <w:rsid w:val="26C93D96"/>
    <w:rsid w:val="27950E3A"/>
    <w:rsid w:val="28D22706"/>
    <w:rsid w:val="29342A2D"/>
    <w:rsid w:val="29DA0AC0"/>
    <w:rsid w:val="2A0B0AA8"/>
    <w:rsid w:val="2A49630A"/>
    <w:rsid w:val="2ABA77B0"/>
    <w:rsid w:val="2AED229D"/>
    <w:rsid w:val="2B3171C9"/>
    <w:rsid w:val="2BAA2542"/>
    <w:rsid w:val="2C202C86"/>
    <w:rsid w:val="2C646B95"/>
    <w:rsid w:val="2C7D6FFF"/>
    <w:rsid w:val="2CCA0E5A"/>
    <w:rsid w:val="2E0F321C"/>
    <w:rsid w:val="2E514E56"/>
    <w:rsid w:val="2E924282"/>
    <w:rsid w:val="2ED523E6"/>
    <w:rsid w:val="30B938F6"/>
    <w:rsid w:val="312C26CB"/>
    <w:rsid w:val="31410D20"/>
    <w:rsid w:val="317452BC"/>
    <w:rsid w:val="31AC441D"/>
    <w:rsid w:val="31B37ED8"/>
    <w:rsid w:val="32643D69"/>
    <w:rsid w:val="32797F70"/>
    <w:rsid w:val="32A35BAA"/>
    <w:rsid w:val="33D311EC"/>
    <w:rsid w:val="34361A55"/>
    <w:rsid w:val="35292E92"/>
    <w:rsid w:val="359E6948"/>
    <w:rsid w:val="36012354"/>
    <w:rsid w:val="36585576"/>
    <w:rsid w:val="36A70022"/>
    <w:rsid w:val="36EB3FB5"/>
    <w:rsid w:val="37DD7E81"/>
    <w:rsid w:val="38286A9D"/>
    <w:rsid w:val="38A77AF0"/>
    <w:rsid w:val="38A9721D"/>
    <w:rsid w:val="39524CAF"/>
    <w:rsid w:val="3A085136"/>
    <w:rsid w:val="3A640241"/>
    <w:rsid w:val="3AAB7D8C"/>
    <w:rsid w:val="3AC01C6C"/>
    <w:rsid w:val="3B2C7D89"/>
    <w:rsid w:val="3B312338"/>
    <w:rsid w:val="3B725FEC"/>
    <w:rsid w:val="3C1457FE"/>
    <w:rsid w:val="3C6E3FF2"/>
    <w:rsid w:val="3CAB5A92"/>
    <w:rsid w:val="3D65420C"/>
    <w:rsid w:val="3D714C6E"/>
    <w:rsid w:val="3D7577B3"/>
    <w:rsid w:val="3ECE288A"/>
    <w:rsid w:val="3EEB190F"/>
    <w:rsid w:val="3F9D357D"/>
    <w:rsid w:val="40F06C67"/>
    <w:rsid w:val="422D6DC4"/>
    <w:rsid w:val="42387F65"/>
    <w:rsid w:val="423A5559"/>
    <w:rsid w:val="42E05C51"/>
    <w:rsid w:val="438A7269"/>
    <w:rsid w:val="44E232BF"/>
    <w:rsid w:val="46B51035"/>
    <w:rsid w:val="46F22B86"/>
    <w:rsid w:val="47290EE8"/>
    <w:rsid w:val="47910FFF"/>
    <w:rsid w:val="47C3464B"/>
    <w:rsid w:val="47F05650"/>
    <w:rsid w:val="47F05A5E"/>
    <w:rsid w:val="485458B8"/>
    <w:rsid w:val="4882263C"/>
    <w:rsid w:val="493863C7"/>
    <w:rsid w:val="4A083E5A"/>
    <w:rsid w:val="4ADC3C3A"/>
    <w:rsid w:val="4AEB4783"/>
    <w:rsid w:val="4B1C75B7"/>
    <w:rsid w:val="4B641648"/>
    <w:rsid w:val="4BE139BB"/>
    <w:rsid w:val="4C0079E3"/>
    <w:rsid w:val="4C3C1CA9"/>
    <w:rsid w:val="4CB3528F"/>
    <w:rsid w:val="4DD03927"/>
    <w:rsid w:val="4DEB09B5"/>
    <w:rsid w:val="4E5F2982"/>
    <w:rsid w:val="4E60172B"/>
    <w:rsid w:val="4EDC45F1"/>
    <w:rsid w:val="4F064B7D"/>
    <w:rsid w:val="4F3773E9"/>
    <w:rsid w:val="4F3E144D"/>
    <w:rsid w:val="4F577DAE"/>
    <w:rsid w:val="4F5D2DEA"/>
    <w:rsid w:val="4FD35533"/>
    <w:rsid w:val="501213B0"/>
    <w:rsid w:val="5069139C"/>
    <w:rsid w:val="50A71085"/>
    <w:rsid w:val="50B30F3F"/>
    <w:rsid w:val="50B769E4"/>
    <w:rsid w:val="50D17E8E"/>
    <w:rsid w:val="50E200E1"/>
    <w:rsid w:val="51085E7F"/>
    <w:rsid w:val="52033ABE"/>
    <w:rsid w:val="52632BF1"/>
    <w:rsid w:val="52784505"/>
    <w:rsid w:val="52BB0456"/>
    <w:rsid w:val="53933775"/>
    <w:rsid w:val="53CE131F"/>
    <w:rsid w:val="54840DE3"/>
    <w:rsid w:val="552B2A1C"/>
    <w:rsid w:val="56391200"/>
    <w:rsid w:val="5664316A"/>
    <w:rsid w:val="56C56E87"/>
    <w:rsid w:val="56F72FE3"/>
    <w:rsid w:val="56FC7445"/>
    <w:rsid w:val="570E717E"/>
    <w:rsid w:val="574B1B98"/>
    <w:rsid w:val="58516AA9"/>
    <w:rsid w:val="58577206"/>
    <w:rsid w:val="58A70FD8"/>
    <w:rsid w:val="59497805"/>
    <w:rsid w:val="59500246"/>
    <w:rsid w:val="597D556A"/>
    <w:rsid w:val="59E2491F"/>
    <w:rsid w:val="5A8557D0"/>
    <w:rsid w:val="5A9656E6"/>
    <w:rsid w:val="5AFF6A89"/>
    <w:rsid w:val="5B2E3C56"/>
    <w:rsid w:val="5B4A7D2F"/>
    <w:rsid w:val="5B62120F"/>
    <w:rsid w:val="5B664C6A"/>
    <w:rsid w:val="5D3066E9"/>
    <w:rsid w:val="5D6879E4"/>
    <w:rsid w:val="5E0D48CC"/>
    <w:rsid w:val="5E3A0E14"/>
    <w:rsid w:val="5E426F89"/>
    <w:rsid w:val="5E5A00FD"/>
    <w:rsid w:val="5EAD75B7"/>
    <w:rsid w:val="5EC60B1A"/>
    <w:rsid w:val="5EF900EF"/>
    <w:rsid w:val="5F1078F1"/>
    <w:rsid w:val="5F17646E"/>
    <w:rsid w:val="5FC064C7"/>
    <w:rsid w:val="5FE7311F"/>
    <w:rsid w:val="608C2EA8"/>
    <w:rsid w:val="6153610F"/>
    <w:rsid w:val="616A7C91"/>
    <w:rsid w:val="631767DA"/>
    <w:rsid w:val="640D02BD"/>
    <w:rsid w:val="655C01C6"/>
    <w:rsid w:val="65733E15"/>
    <w:rsid w:val="657375D9"/>
    <w:rsid w:val="657D6F49"/>
    <w:rsid w:val="66887060"/>
    <w:rsid w:val="668D1142"/>
    <w:rsid w:val="674E465F"/>
    <w:rsid w:val="67631FDF"/>
    <w:rsid w:val="677D3612"/>
    <w:rsid w:val="68056A89"/>
    <w:rsid w:val="68441D23"/>
    <w:rsid w:val="689F7DF3"/>
    <w:rsid w:val="6938470E"/>
    <w:rsid w:val="695C5A75"/>
    <w:rsid w:val="69B17796"/>
    <w:rsid w:val="6B851004"/>
    <w:rsid w:val="6BCF4668"/>
    <w:rsid w:val="6BFE24F6"/>
    <w:rsid w:val="6C516B57"/>
    <w:rsid w:val="6CA6753F"/>
    <w:rsid w:val="6D0C5EF2"/>
    <w:rsid w:val="6D2262CC"/>
    <w:rsid w:val="6D9F6B5A"/>
    <w:rsid w:val="6E822AF9"/>
    <w:rsid w:val="6FF9096F"/>
    <w:rsid w:val="705A140E"/>
    <w:rsid w:val="70CD1CC2"/>
    <w:rsid w:val="70EC36CB"/>
    <w:rsid w:val="714D20F2"/>
    <w:rsid w:val="71542AF9"/>
    <w:rsid w:val="71C13F34"/>
    <w:rsid w:val="72345F2C"/>
    <w:rsid w:val="735079B5"/>
    <w:rsid w:val="736813AD"/>
    <w:rsid w:val="73987A35"/>
    <w:rsid w:val="75B1704B"/>
    <w:rsid w:val="75D26EE0"/>
    <w:rsid w:val="762F1450"/>
    <w:rsid w:val="7640464C"/>
    <w:rsid w:val="76AA29C3"/>
    <w:rsid w:val="76DF5B2E"/>
    <w:rsid w:val="772C406B"/>
    <w:rsid w:val="774D3A7A"/>
    <w:rsid w:val="77523A54"/>
    <w:rsid w:val="775E3E8D"/>
    <w:rsid w:val="775F6510"/>
    <w:rsid w:val="78001A22"/>
    <w:rsid w:val="78491A6A"/>
    <w:rsid w:val="79214B3D"/>
    <w:rsid w:val="796A05F8"/>
    <w:rsid w:val="79C84320"/>
    <w:rsid w:val="7A0D332E"/>
    <w:rsid w:val="7B2D51EF"/>
    <w:rsid w:val="7B315818"/>
    <w:rsid w:val="7BC0098B"/>
    <w:rsid w:val="7C117242"/>
    <w:rsid w:val="7C1D1327"/>
    <w:rsid w:val="7C34586C"/>
    <w:rsid w:val="7CB86B2E"/>
    <w:rsid w:val="7CE24C65"/>
    <w:rsid w:val="7D2F7202"/>
    <w:rsid w:val="7E3407BC"/>
    <w:rsid w:val="7EE76221"/>
    <w:rsid w:val="7F167063"/>
    <w:rsid w:val="7F2323B2"/>
    <w:rsid w:val="7FE34616"/>
    <w:rsid w:val="7FFF1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0"/>
    <w:qFormat/>
    <w:uiPriority w:val="0"/>
    <w:pPr>
      <w:keepNext/>
      <w:keepLines/>
      <w:spacing w:after="20" w:line="240" w:lineRule="auto"/>
      <w:jc w:val="center"/>
      <w:outlineLvl w:val="0"/>
    </w:pPr>
    <w:rPr>
      <w:rFonts w:eastAsia="宋体" w:asciiTheme="minorAscii" w:hAnsiTheme="minorAscii"/>
      <w:b/>
      <w:bCs/>
      <w:kern w:val="44"/>
      <w:sz w:val="32"/>
      <w:szCs w:val="44"/>
    </w:rPr>
  </w:style>
  <w:style w:type="paragraph" w:styleId="3">
    <w:name w:val="heading 2"/>
    <w:basedOn w:val="1"/>
    <w:next w:val="1"/>
    <w:link w:val="62"/>
    <w:unhideWhenUsed/>
    <w:qFormat/>
    <w:uiPriority w:val="0"/>
    <w:pPr>
      <w:spacing w:before="50" w:beforeLines="50" w:after="50" w:afterLines="50" w:line="440" w:lineRule="atLeas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eastAsia="宋体"/>
      <w:sz w:val="20"/>
    </w:rPr>
  </w:style>
  <w:style w:type="paragraph" w:styleId="7">
    <w:name w:val="Document Map"/>
    <w:basedOn w:val="1"/>
    <w:qFormat/>
    <w:uiPriority w:val="0"/>
    <w:pPr>
      <w:shd w:val="clear" w:color="auto" w:fill="000080"/>
    </w:pPr>
  </w:style>
  <w:style w:type="paragraph" w:styleId="8">
    <w:name w:val="Body Text"/>
    <w:basedOn w:val="1"/>
    <w:qFormat/>
    <w:uiPriority w:val="0"/>
    <w:pPr>
      <w:spacing w:after="120"/>
    </w:pPr>
  </w:style>
  <w:style w:type="paragraph" w:styleId="9">
    <w:name w:val="Body Text Indent"/>
    <w:basedOn w:val="1"/>
    <w:qFormat/>
    <w:uiPriority w:val="0"/>
    <w:pPr>
      <w:ind w:firstLine="435"/>
    </w:pPr>
    <w:rPr>
      <w:sz w:val="28"/>
    </w:rPr>
  </w:style>
  <w:style w:type="paragraph" w:styleId="10">
    <w:name w:val="List 2"/>
    <w:basedOn w:val="1"/>
    <w:qFormat/>
    <w:uiPriority w:val="0"/>
    <w:pPr>
      <w:ind w:left="100" w:leftChars="200" w:hanging="200" w:hangingChars="200"/>
    </w:pPr>
    <w:rPr>
      <w:szCs w:val="20"/>
    </w:rPr>
  </w:style>
  <w:style w:type="paragraph" w:styleId="11">
    <w:name w:val="toc 3"/>
    <w:basedOn w:val="1"/>
    <w:next w:val="1"/>
    <w:qFormat/>
    <w:uiPriority w:val="0"/>
    <w:pPr>
      <w:ind w:left="840" w:leftChars="400"/>
    </w:pPr>
  </w:style>
  <w:style w:type="paragraph" w:styleId="12">
    <w:name w:val="Plain Text"/>
    <w:basedOn w:val="1"/>
    <w:link w:val="5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3">
    <w:name w:val="Date"/>
    <w:basedOn w:val="1"/>
    <w:next w:val="1"/>
    <w:qFormat/>
    <w:uiPriority w:val="0"/>
    <w:pPr>
      <w:adjustRightInd w:val="0"/>
      <w:snapToGrid w:val="0"/>
      <w:spacing w:line="310" w:lineRule="atLeast"/>
      <w:ind w:firstLine="425"/>
    </w:pPr>
    <w:rPr>
      <w:szCs w:val="20"/>
    </w:rPr>
  </w:style>
  <w:style w:type="paragraph" w:styleId="14">
    <w:name w:val="Balloon Text"/>
    <w:basedOn w:val="1"/>
    <w:link w:val="56"/>
    <w:qFormat/>
    <w:uiPriority w:val="0"/>
    <w:rPr>
      <w:sz w:val="18"/>
      <w:szCs w:val="18"/>
    </w:rPr>
  </w:style>
  <w:style w:type="paragraph" w:styleId="15">
    <w:name w:val="footer"/>
    <w:basedOn w:val="1"/>
    <w:link w:val="59"/>
    <w:qFormat/>
    <w:uiPriority w:val="0"/>
    <w:pPr>
      <w:tabs>
        <w:tab w:val="center" w:pos="4153"/>
        <w:tab w:val="right" w:pos="8306"/>
      </w:tabs>
      <w:snapToGrid w:val="0"/>
      <w:jc w:val="left"/>
    </w:pPr>
    <w:rPr>
      <w:sz w:val="18"/>
      <w:szCs w:val="18"/>
    </w:rPr>
  </w:style>
  <w:style w:type="paragraph" w:styleId="16">
    <w:name w:val="header"/>
    <w:basedOn w:val="1"/>
    <w:link w:val="5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2"/>
    <w:basedOn w:val="1"/>
    <w:next w:val="1"/>
    <w:qFormat/>
    <w:uiPriority w:val="0"/>
    <w:pPr>
      <w:tabs>
        <w:tab w:val="right" w:leader="dot" w:pos="8296"/>
      </w:tabs>
      <w:jc w:val="center"/>
    </w:pPr>
  </w:style>
  <w:style w:type="paragraph" w:styleId="19">
    <w:name w:val="Normal (Web)"/>
    <w:basedOn w:val="1"/>
    <w:qFormat/>
    <w:uiPriority w:val="99"/>
    <w:pPr>
      <w:widowControl/>
      <w:spacing w:before="100" w:beforeAutospacing="1" w:after="100" w:afterAutospacing="1"/>
      <w:jc w:val="left"/>
    </w:pPr>
    <w:rPr>
      <w:rFonts w:ascii="宋体" w:hAnsi="宋体"/>
      <w:kern w:val="0"/>
      <w:sz w:val="24"/>
    </w:rPr>
  </w:style>
  <w:style w:type="paragraph" w:styleId="20">
    <w:name w:val="Title"/>
    <w:basedOn w:val="1"/>
    <w:link w:val="61"/>
    <w:qFormat/>
    <w:uiPriority w:val="0"/>
    <w:pPr>
      <w:spacing w:before="240" w:after="60"/>
      <w:jc w:val="center"/>
      <w:outlineLvl w:val="0"/>
    </w:pPr>
    <w:rPr>
      <w:rFonts w:ascii="Arial" w:hAnsi="Arial" w:cs="Arial"/>
      <w:b/>
      <w:bCs/>
      <w:sz w:val="32"/>
      <w:szCs w:val="32"/>
    </w:rPr>
  </w:style>
  <w:style w:type="paragraph" w:styleId="21">
    <w:name w:val="Body Text First Indent"/>
    <w:basedOn w:val="8"/>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basedOn w:val="24"/>
    <w:qFormat/>
    <w:uiPriority w:val="0"/>
  </w:style>
  <w:style w:type="character" w:styleId="27">
    <w:name w:val="FollowedHyperlink"/>
    <w:basedOn w:val="24"/>
    <w:qFormat/>
    <w:uiPriority w:val="0"/>
    <w:rPr>
      <w:color w:val="800080"/>
      <w:u w:val="single"/>
    </w:rPr>
  </w:style>
  <w:style w:type="character" w:styleId="28">
    <w:name w:val="Hyperlink"/>
    <w:basedOn w:val="24"/>
    <w:qFormat/>
    <w:uiPriority w:val="0"/>
    <w:rPr>
      <w:color w:val="0000FF"/>
      <w:u w:val="single"/>
    </w:rPr>
  </w:style>
  <w:style w:type="paragraph" w:customStyle="1" w:styleId="29">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30">
    <w:name w:val="纯文本1"/>
    <w:basedOn w:val="1"/>
    <w:qFormat/>
    <w:uiPriority w:val="0"/>
    <w:rPr>
      <w:rFonts w:ascii="Courier New" w:hAnsi="Courier New" w:eastAsia="楷体_GB2312"/>
      <w:sz w:val="24"/>
      <w:szCs w:val="20"/>
    </w:rPr>
  </w:style>
  <w:style w:type="paragraph" w:customStyle="1" w:styleId="31">
    <w:name w:val="表内容"/>
    <w:basedOn w:val="1"/>
    <w:qFormat/>
    <w:uiPriority w:val="0"/>
    <w:pPr>
      <w:adjustRightInd w:val="0"/>
      <w:snapToGrid w:val="0"/>
      <w:spacing w:line="310" w:lineRule="atLeast"/>
      <w:jc w:val="center"/>
    </w:pPr>
    <w:rPr>
      <w:sz w:val="18"/>
      <w:szCs w:val="20"/>
    </w:rPr>
  </w:style>
  <w:style w:type="paragraph" w:customStyle="1" w:styleId="32">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33">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34">
    <w:name w:val="列出段落1"/>
    <w:basedOn w:val="1"/>
    <w:qFormat/>
    <w:uiPriority w:val="99"/>
    <w:pPr>
      <w:ind w:firstLine="420" w:firstLineChars="200"/>
    </w:pPr>
  </w:style>
  <w:style w:type="paragraph" w:styleId="35">
    <w:name w:val="List Paragraph"/>
    <w:basedOn w:val="1"/>
    <w:unhideWhenUsed/>
    <w:qFormat/>
    <w:uiPriority w:val="99"/>
    <w:pPr>
      <w:ind w:firstLine="420" w:firstLineChars="200"/>
    </w:pPr>
  </w:style>
  <w:style w:type="character" w:customStyle="1" w:styleId="36">
    <w:name w:val="批注框文本 Char"/>
    <w:basedOn w:val="24"/>
    <w:link w:val="14"/>
    <w:qFormat/>
    <w:uiPriority w:val="0"/>
    <w:rPr>
      <w:kern w:val="2"/>
      <w:sz w:val="18"/>
      <w:szCs w:val="18"/>
    </w:rPr>
  </w:style>
  <w:style w:type="character" w:customStyle="1" w:styleId="37">
    <w:name w:val="纯文本 Char"/>
    <w:basedOn w:val="24"/>
    <w:link w:val="12"/>
    <w:qFormat/>
    <w:uiPriority w:val="0"/>
    <w:rPr>
      <w:rFonts w:ascii="Arial Unicode MS" w:hAnsi="Arial Unicode MS" w:eastAsia="Arial Unicode MS" w:cs="Arial Unicode MS"/>
      <w:color w:val="000000"/>
      <w:sz w:val="24"/>
      <w:szCs w:val="24"/>
    </w:rPr>
  </w:style>
  <w:style w:type="character" w:customStyle="1" w:styleId="38">
    <w:name w:val="页眉 Char"/>
    <w:basedOn w:val="24"/>
    <w:link w:val="16"/>
    <w:qFormat/>
    <w:uiPriority w:val="0"/>
    <w:rPr>
      <w:kern w:val="2"/>
      <w:sz w:val="18"/>
      <w:szCs w:val="18"/>
    </w:rPr>
  </w:style>
  <w:style w:type="character" w:customStyle="1" w:styleId="39">
    <w:name w:val="页脚 Char"/>
    <w:basedOn w:val="24"/>
    <w:link w:val="15"/>
    <w:qFormat/>
    <w:uiPriority w:val="0"/>
    <w:rPr>
      <w:kern w:val="2"/>
      <w:sz w:val="18"/>
      <w:szCs w:val="18"/>
    </w:rPr>
  </w:style>
  <w:style w:type="paragraph" w:customStyle="1" w:styleId="40">
    <w:name w:val="Char Char Char Char"/>
    <w:basedOn w:val="1"/>
    <w:qFormat/>
    <w:uiPriority w:val="0"/>
    <w:pPr>
      <w:widowControl/>
      <w:spacing w:after="160" w:line="240" w:lineRule="exact"/>
      <w:jc w:val="left"/>
    </w:pPr>
    <w:rPr>
      <w:szCs w:val="20"/>
    </w:rPr>
  </w:style>
  <w:style w:type="paragraph" w:customStyle="1" w:styleId="41">
    <w:name w:val="Char Char Char Char1"/>
    <w:basedOn w:val="1"/>
    <w:qFormat/>
    <w:uiPriority w:val="0"/>
    <w:pPr>
      <w:widowControl/>
      <w:spacing w:after="160" w:line="240" w:lineRule="exact"/>
      <w:jc w:val="left"/>
    </w:pPr>
    <w:rPr>
      <w:szCs w:val="20"/>
    </w:rPr>
  </w:style>
  <w:style w:type="paragraph" w:customStyle="1" w:styleId="42">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43">
    <w:name w:val="标题 1 Char"/>
    <w:basedOn w:val="24"/>
    <w:link w:val="2"/>
    <w:qFormat/>
    <w:uiPriority w:val="0"/>
    <w:rPr>
      <w:rFonts w:eastAsia="宋体" w:asciiTheme="minorHAnsi" w:hAnsiTheme="minorHAnsi"/>
      <w:b/>
      <w:bCs/>
      <w:kern w:val="44"/>
      <w:sz w:val="32"/>
      <w:szCs w:val="44"/>
    </w:rPr>
  </w:style>
  <w:style w:type="character" w:customStyle="1" w:styleId="44">
    <w:name w:val="标题 Char"/>
    <w:basedOn w:val="24"/>
    <w:link w:val="20"/>
    <w:qFormat/>
    <w:uiPriority w:val="0"/>
    <w:rPr>
      <w:rFonts w:ascii="Arial" w:hAnsi="Arial" w:cs="Arial"/>
      <w:b/>
      <w:bCs/>
      <w:kern w:val="2"/>
      <w:sz w:val="32"/>
      <w:szCs w:val="32"/>
    </w:rPr>
  </w:style>
  <w:style w:type="character" w:customStyle="1" w:styleId="45">
    <w:name w:val="标题 2 Char"/>
    <w:basedOn w:val="24"/>
    <w:link w:val="3"/>
    <w:qFormat/>
    <w:uiPriority w:val="0"/>
    <w:rPr>
      <w:rFonts w:ascii="Times New Roman" w:hAnsi="Times New Roman"/>
      <w:kern w:val="2"/>
      <w:sz w:val="44"/>
      <w:szCs w:val="24"/>
    </w:rPr>
  </w:style>
  <w:style w:type="paragraph" w:customStyle="1" w:styleId="4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7">
    <w:name w:val="其他"/>
    <w:basedOn w:val="1"/>
    <w:qFormat/>
    <w:uiPriority w:val="0"/>
    <w:pPr>
      <w:spacing w:line="480" w:lineRule="auto"/>
      <w:ind w:firstLine="400"/>
    </w:pPr>
    <w:rPr>
      <w:rFonts w:ascii="宋体" w:hAnsi="宋体" w:eastAsia="宋体" w:cs="宋体"/>
      <w:sz w:val="32"/>
      <w:szCs w:val="32"/>
      <w:lang w:val="zh-CN" w:bidi="zh-CN"/>
    </w:rPr>
  </w:style>
  <w:style w:type="paragraph" w:customStyle="1" w:styleId="48">
    <w:name w:val="正文文本 (2)"/>
    <w:basedOn w:val="1"/>
    <w:qFormat/>
    <w:uiPriority w:val="0"/>
    <w:pPr>
      <w:spacing w:after="80" w:line="371" w:lineRule="exact"/>
      <w:ind w:left="1320"/>
    </w:pPr>
    <w:rPr>
      <w:rFonts w:ascii="宋体" w:hAnsi="宋体" w:eastAsia="宋体" w:cs="宋体"/>
      <w:sz w:val="26"/>
      <w:szCs w:val="26"/>
      <w:lang w:val="zh-CN" w:bidi="zh-CN"/>
    </w:rPr>
  </w:style>
  <w:style w:type="character" w:customStyle="1" w:styleId="49">
    <w:name w:val="font41"/>
    <w:basedOn w:val="24"/>
    <w:qFormat/>
    <w:uiPriority w:val="0"/>
    <w:rPr>
      <w:rFonts w:ascii="宋体" w:hAnsi="宋体" w:eastAsia="宋体" w:cs="宋体"/>
      <w:b/>
      <w:bCs/>
      <w:color w:val="000000"/>
      <w:sz w:val="12"/>
      <w:szCs w:val="12"/>
      <w:u w:val="none"/>
    </w:rPr>
  </w:style>
  <w:style w:type="character" w:customStyle="1" w:styleId="50">
    <w:name w:val="font51"/>
    <w:basedOn w:val="24"/>
    <w:qFormat/>
    <w:uiPriority w:val="0"/>
    <w:rPr>
      <w:rFonts w:ascii="宋体" w:hAnsi="宋体" w:eastAsia="宋体" w:cs="宋体"/>
      <w:color w:val="000000"/>
      <w:sz w:val="10"/>
      <w:szCs w:val="10"/>
      <w:u w:val="none"/>
    </w:rPr>
  </w:style>
  <w:style w:type="character" w:customStyle="1" w:styleId="51">
    <w:name w:val="font21"/>
    <w:basedOn w:val="24"/>
    <w:qFormat/>
    <w:uiPriority w:val="0"/>
    <w:rPr>
      <w:rFonts w:ascii="宋体" w:hAnsi="宋体" w:eastAsia="宋体" w:cs="宋体"/>
      <w:color w:val="000000"/>
      <w:sz w:val="10"/>
      <w:szCs w:val="10"/>
      <w:u w:val="none"/>
    </w:rPr>
  </w:style>
  <w:style w:type="paragraph" w:customStyle="1" w:styleId="52">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53">
    <w:name w:val="font31"/>
    <w:basedOn w:val="24"/>
    <w:qFormat/>
    <w:uiPriority w:val="0"/>
    <w:rPr>
      <w:rFonts w:hint="eastAsia" w:ascii="宋体" w:hAnsi="宋体" w:eastAsia="宋体" w:cs="宋体"/>
      <w:color w:val="000000"/>
      <w:sz w:val="21"/>
      <w:szCs w:val="21"/>
      <w:u w:val="none"/>
    </w:rPr>
  </w:style>
  <w:style w:type="paragraph" w:customStyle="1" w:styleId="54">
    <w:name w:val="本章 知识目标"/>
    <w:basedOn w:val="1"/>
    <w:qFormat/>
    <w:uiPriority w:val="0"/>
    <w:pPr>
      <w:widowControl w:val="0"/>
      <w:numPr>
        <w:ilvl w:val="0"/>
        <w:numId w:val="1"/>
      </w:numPr>
      <w:spacing w:after="0" w:line="264" w:lineRule="auto"/>
    </w:pPr>
    <w:rPr>
      <w:rFonts w:ascii="Times New Roman" w:hAnsi="Times New Roman" w:eastAsia="楷体"/>
      <w:kern w:val="2"/>
      <w:sz w:val="21"/>
    </w:rPr>
  </w:style>
  <w:style w:type="paragraph" w:customStyle="1" w:styleId="55">
    <w:name w:val="表文"/>
    <w:basedOn w:val="1"/>
    <w:qFormat/>
    <w:uiPriority w:val="0"/>
    <w:pPr>
      <w:spacing w:before="20" w:after="20" w:line="240" w:lineRule="auto"/>
    </w:pPr>
    <w:rPr>
      <w:rFonts w:ascii="Times New Roman" w:hAnsi="Times New Roman" w:eastAsia="微软雅黑"/>
      <w:sz w:val="18"/>
    </w:rPr>
  </w:style>
  <w:style w:type="character" w:customStyle="1" w:styleId="56">
    <w:name w:val="批注框文本 字符"/>
    <w:basedOn w:val="24"/>
    <w:link w:val="14"/>
    <w:qFormat/>
    <w:uiPriority w:val="0"/>
    <w:rPr>
      <w:rFonts w:ascii="Times New Roman" w:hAnsi="Times New Roman" w:eastAsia="宋体" w:cs="Times New Roman"/>
      <w:kern w:val="2"/>
      <w:sz w:val="18"/>
      <w:szCs w:val="18"/>
    </w:rPr>
  </w:style>
  <w:style w:type="character" w:customStyle="1" w:styleId="57">
    <w:name w:val="纯文本 字符"/>
    <w:basedOn w:val="24"/>
    <w:link w:val="12"/>
    <w:qFormat/>
    <w:uiPriority w:val="0"/>
    <w:rPr>
      <w:rFonts w:ascii="Arial Unicode MS" w:hAnsi="Arial Unicode MS" w:eastAsia="Arial Unicode MS" w:cs="Arial Unicode MS"/>
      <w:color w:val="000000"/>
      <w:sz w:val="24"/>
      <w:szCs w:val="24"/>
    </w:rPr>
  </w:style>
  <w:style w:type="character" w:customStyle="1" w:styleId="58">
    <w:name w:val="页眉 字符"/>
    <w:basedOn w:val="24"/>
    <w:link w:val="16"/>
    <w:qFormat/>
    <w:uiPriority w:val="0"/>
    <w:rPr>
      <w:rFonts w:ascii="Times New Roman" w:hAnsi="Times New Roman" w:eastAsia="宋体" w:cs="Times New Roman"/>
      <w:kern w:val="2"/>
      <w:sz w:val="18"/>
      <w:szCs w:val="18"/>
    </w:rPr>
  </w:style>
  <w:style w:type="character" w:customStyle="1" w:styleId="59">
    <w:name w:val="页脚 字符"/>
    <w:basedOn w:val="24"/>
    <w:link w:val="15"/>
    <w:qFormat/>
    <w:uiPriority w:val="0"/>
    <w:rPr>
      <w:rFonts w:ascii="Times New Roman" w:hAnsi="Times New Roman" w:eastAsia="宋体" w:cs="Times New Roman"/>
      <w:kern w:val="2"/>
      <w:sz w:val="18"/>
      <w:szCs w:val="18"/>
    </w:rPr>
  </w:style>
  <w:style w:type="character" w:customStyle="1" w:styleId="60">
    <w:name w:val="标题 1 字符"/>
    <w:basedOn w:val="24"/>
    <w:link w:val="2"/>
    <w:qFormat/>
    <w:uiPriority w:val="0"/>
    <w:rPr>
      <w:rFonts w:eastAsia="宋体" w:cs="Times New Roman" w:asciiTheme="minorAscii" w:hAnsiTheme="minorAscii"/>
      <w:b/>
      <w:bCs/>
      <w:kern w:val="44"/>
      <w:sz w:val="32"/>
      <w:szCs w:val="44"/>
    </w:rPr>
  </w:style>
  <w:style w:type="character" w:customStyle="1" w:styleId="61">
    <w:name w:val="标题 字符"/>
    <w:basedOn w:val="24"/>
    <w:link w:val="20"/>
    <w:qFormat/>
    <w:uiPriority w:val="0"/>
    <w:rPr>
      <w:rFonts w:ascii="Arial" w:hAnsi="Arial" w:eastAsia="宋体" w:cs="Arial"/>
      <w:b/>
      <w:bCs/>
      <w:kern w:val="2"/>
      <w:sz w:val="32"/>
      <w:szCs w:val="32"/>
    </w:rPr>
  </w:style>
  <w:style w:type="character" w:customStyle="1" w:styleId="62">
    <w:name w:val="标题 2 字符"/>
    <w:basedOn w:val="24"/>
    <w:link w:val="3"/>
    <w:qFormat/>
    <w:uiPriority w:val="0"/>
    <w:rPr>
      <w:rFonts w:ascii="Times New Roman" w:hAnsi="Times New Roman" w:eastAsia="宋体" w:cs="Times New Roman"/>
      <w:b/>
      <w:kern w:val="2"/>
      <w:sz w:val="28"/>
      <w:szCs w:val="24"/>
    </w:rPr>
  </w:style>
  <w:style w:type="table" w:customStyle="1" w:styleId="63">
    <w:name w:val="网格型1"/>
    <w:basedOn w:val="2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msolistparagraph"/>
    <w:basedOn w:val="1"/>
    <w:qFormat/>
    <w:uiPriority w:val="0"/>
    <w:pPr>
      <w:ind w:firstLine="420"/>
    </w:pPr>
    <w:rPr>
      <w:rFonts w:ascii="Calibri" w:hAnsi="Calibri" w:eastAsia="宋体" w:cs="Times New Roman"/>
    </w:rPr>
  </w:style>
  <w:style w:type="paragraph" w:customStyle="1" w:styleId="6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32D52-BD76-472E-B2ED-05531701D829}">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178</Pages>
  <Words>3787</Words>
  <Characters>3956</Characters>
  <Lines>43</Lines>
  <Paragraphs>12</Paragraphs>
  <TotalTime>20</TotalTime>
  <ScaleCrop>false</ScaleCrop>
  <LinksUpToDate>false</LinksUpToDate>
  <CharactersWithSpaces>3993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欣欣超开欣</cp:lastModifiedBy>
  <cp:lastPrinted>2025-11-25T05:29:00Z</cp:lastPrinted>
  <dcterms:modified xsi:type="dcterms:W3CDTF">2026-04-17T09:26:35Z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913270554D9841B9BF4C1585374ECC85_13</vt:lpwstr>
  </property>
  <property fmtid="{D5CDD505-2E9C-101B-9397-08002B2CF9AE}" pid="4" name="KSOTemplateDocerSaveRecord">
    <vt:lpwstr>eyJoZGlkIjoiNTk0Y2RkYWFkOGVkMWU1MTczMzBhOGJlMDcyNjYyNzQiLCJ1c2VySWQiOiI2OTE5MTk5OTMifQ==</vt:lpwstr>
  </property>
</Properties>
</file>