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62C85">
      <w:pPr>
        <w:keepNext w:val="0"/>
        <w:keepLines w:val="0"/>
        <w:widowControl/>
        <w:suppressLineNumbers w:val="0"/>
        <w:jc w:val="center"/>
      </w:pPr>
      <w:r>
        <w:rPr>
          <w:rFonts w:ascii="方正小标宋简体" w:hAnsi="方正小标宋简体" w:eastAsia="方正小标宋简体" w:cs="方正小标宋简体"/>
          <w:color w:val="000000"/>
          <w:kern w:val="0"/>
          <w:sz w:val="43"/>
          <w:szCs w:val="43"/>
          <w:lang w:val="en-US" w:eastAsia="zh-CN" w:bidi="ar"/>
        </w:rPr>
        <w:t>高校基本科研项目申报指南</w:t>
      </w:r>
    </w:p>
    <w:p w14:paraId="4BAF8CFC">
      <w:pPr>
        <w:keepNext w:val="0"/>
        <w:keepLines w:val="0"/>
        <w:widowControl/>
        <w:suppressLineNumbers w:val="0"/>
        <w:ind w:firstLine="638" w:firstLineChars="200"/>
        <w:jc w:val="left"/>
      </w:pPr>
      <w:r>
        <w:rPr>
          <w:rFonts w:ascii="黑体" w:hAnsi="宋体" w:eastAsia="黑体" w:cs="黑体"/>
          <w:color w:val="000000"/>
          <w:kern w:val="0"/>
          <w:sz w:val="31"/>
          <w:szCs w:val="31"/>
          <w:lang w:val="en-US" w:eastAsia="zh-CN" w:bidi="ar"/>
        </w:rPr>
        <w:t>一、自由探索类方向</w:t>
      </w:r>
    </w:p>
    <w:p w14:paraId="5F3CEBB3">
      <w:pPr>
        <w:keepNext w:val="0"/>
        <w:keepLines w:val="0"/>
        <w:widowControl/>
        <w:suppressLineNumbers w:val="0"/>
        <w:ind w:firstLine="638" w:firstLineChars="200"/>
        <w:jc w:val="left"/>
        <w:rPr>
          <w:rFonts w:hint="eastAsia"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中国科学院与科睿唯安《</w:t>
      </w:r>
      <w:r>
        <w:rPr>
          <w:rFonts w:hint="default" w:ascii="Times New Roman" w:hAnsi="Times New Roman" w:eastAsia="宋体" w:cs="Times New Roman"/>
          <w:color w:val="000000"/>
          <w:kern w:val="0"/>
          <w:sz w:val="31"/>
          <w:szCs w:val="31"/>
          <w:lang w:val="en-US" w:eastAsia="zh-CN" w:bidi="ar"/>
        </w:rPr>
        <w:t>2024</w:t>
      </w:r>
      <w:r>
        <w:rPr>
          <w:rFonts w:hint="eastAsia" w:ascii="仿宋_GB2312" w:hAnsi="宋体" w:eastAsia="仿宋_GB2312" w:cs="仿宋_GB2312"/>
          <w:color w:val="000000"/>
          <w:kern w:val="0"/>
          <w:sz w:val="31"/>
          <w:szCs w:val="31"/>
          <w:lang w:val="en-US" w:eastAsia="zh-CN" w:bidi="ar"/>
        </w:rPr>
        <w:t>研究前沿》报告</w:t>
      </w:r>
    </w:p>
    <w:p w14:paraId="79AEA9E5">
      <w:pPr>
        <w:keepNext w:val="0"/>
        <w:keepLines w:val="0"/>
        <w:widowControl/>
        <w:suppressLineNumbers w:val="0"/>
        <w:ind w:firstLine="638" w:firstLineChars="200"/>
        <w:jc w:val="left"/>
        <w:rPr>
          <w:rFonts w:hint="default"/>
          <w:lang w:val="en-US"/>
        </w:rPr>
      </w:pPr>
      <w:r>
        <w:rPr>
          <w:rFonts w:ascii="黑体" w:hAnsi="宋体" w:eastAsia="黑体" w:cs="黑体"/>
          <w:color w:val="000000"/>
          <w:kern w:val="0"/>
          <w:sz w:val="31"/>
          <w:szCs w:val="31"/>
          <w:lang w:val="en-US" w:eastAsia="zh-CN" w:bidi="ar"/>
        </w:rPr>
        <w:t>二、目标导向类政策</w:t>
      </w:r>
      <w:r>
        <w:rPr>
          <w:rFonts w:hint="eastAsia" w:ascii="黑体" w:hAnsi="宋体" w:eastAsia="黑体" w:cs="黑体"/>
          <w:color w:val="000000"/>
          <w:kern w:val="0"/>
          <w:sz w:val="31"/>
          <w:szCs w:val="31"/>
          <w:lang w:val="en-US" w:eastAsia="zh-CN" w:bidi="ar"/>
        </w:rPr>
        <w:t>(注：空序号项目与学校研究方向无关，按上级文件要求去除)</w:t>
      </w:r>
    </w:p>
    <w:p w14:paraId="561DF8C2">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1.</w:t>
      </w:r>
      <w:r>
        <w:rPr>
          <w:rFonts w:ascii="仿宋_GB2312" w:hAnsi="宋体" w:eastAsia="仿宋_GB2312" w:cs="仿宋_GB2312"/>
          <w:color w:val="000000"/>
          <w:kern w:val="0"/>
          <w:sz w:val="31"/>
          <w:szCs w:val="31"/>
          <w:lang w:val="en-US" w:eastAsia="zh-CN" w:bidi="ar"/>
        </w:rPr>
        <w:t>中共中央国务院《乡村全面振兴规划（</w:t>
      </w:r>
      <w:r>
        <w:rPr>
          <w:rFonts w:hint="default" w:ascii="Times New Roman" w:hAnsi="Times New Roman" w:eastAsia="宋体" w:cs="Times New Roman"/>
          <w:color w:val="000000"/>
          <w:kern w:val="0"/>
          <w:sz w:val="31"/>
          <w:szCs w:val="31"/>
          <w:lang w:val="en-US" w:eastAsia="zh-CN" w:bidi="ar"/>
        </w:rPr>
        <w:t>2024—2027</w:t>
      </w:r>
      <w:r>
        <w:rPr>
          <w:rFonts w:hint="eastAsia" w:ascii="仿宋_GB2312" w:hAnsi="宋体" w:eastAsia="仿宋_GB2312" w:cs="仿宋_GB2312"/>
          <w:color w:val="000000"/>
          <w:kern w:val="0"/>
          <w:sz w:val="31"/>
          <w:szCs w:val="31"/>
          <w:lang w:val="en-US" w:eastAsia="zh-CN" w:bidi="ar"/>
        </w:rPr>
        <w:t>年）</w:t>
      </w:r>
    </w:p>
    <w:p w14:paraId="58D2BB03">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中共中央国务院《关于进一步深化农村改革扎实推进乡村全面振兴的意见》</w:t>
      </w:r>
    </w:p>
    <w:p w14:paraId="6B582020">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3.</w:t>
      </w:r>
      <w:r>
        <w:rPr>
          <w:rFonts w:ascii="仿宋_GB2312" w:hAnsi="宋体" w:eastAsia="仿宋_GB2312" w:cs="仿宋_GB2312"/>
          <w:color w:val="000000"/>
          <w:kern w:val="0"/>
          <w:sz w:val="31"/>
          <w:szCs w:val="31"/>
          <w:lang w:val="en-US" w:eastAsia="zh-CN" w:bidi="ar"/>
        </w:rPr>
        <w:t>中共中央国务院《关于加快经济社会发展全面绿色转型的</w:t>
      </w:r>
      <w:r>
        <w:rPr>
          <w:rFonts w:hint="eastAsia" w:ascii="仿宋_GB2312" w:hAnsi="宋体" w:eastAsia="仿宋_GB2312" w:cs="仿宋_GB2312"/>
          <w:color w:val="000000"/>
          <w:kern w:val="0"/>
          <w:sz w:val="31"/>
          <w:szCs w:val="31"/>
          <w:lang w:val="en-US" w:eastAsia="zh-CN" w:bidi="ar"/>
        </w:rPr>
        <w:t>意见》</w:t>
      </w:r>
    </w:p>
    <w:p w14:paraId="44B6EC5F">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4.</w:t>
      </w:r>
      <w:r>
        <w:rPr>
          <w:rFonts w:ascii="仿宋_GB2312" w:hAnsi="宋体" w:eastAsia="仿宋_GB2312" w:cs="仿宋_GB2312"/>
          <w:color w:val="000000"/>
          <w:kern w:val="0"/>
          <w:sz w:val="31"/>
          <w:szCs w:val="31"/>
          <w:lang w:val="en-US" w:eastAsia="zh-CN" w:bidi="ar"/>
        </w:rPr>
        <w:t>中共中央国务院《关于全面推进美丽中国建设的意见》</w:t>
      </w:r>
    </w:p>
    <w:p w14:paraId="0FE0EC52">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5.</w:t>
      </w:r>
      <w:r>
        <w:rPr>
          <w:rFonts w:hint="eastAsia" w:ascii="仿宋_GB2312" w:hAnsi="宋体" w:eastAsia="仿宋_GB2312" w:cs="仿宋_GB2312"/>
          <w:color w:val="000000"/>
          <w:kern w:val="0"/>
          <w:sz w:val="31"/>
          <w:szCs w:val="31"/>
          <w:lang w:val="en-US" w:eastAsia="zh-CN" w:bidi="ar"/>
        </w:rPr>
        <w:t>中共中央国务院《关于深化养老服务改革发展的意见》</w:t>
      </w:r>
    </w:p>
    <w:p w14:paraId="3FBBCD01">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6.</w:t>
      </w:r>
      <w:r>
        <w:rPr>
          <w:rFonts w:hint="eastAsia" w:ascii="仿宋_GB2312" w:hAnsi="宋体" w:eastAsia="仿宋_GB2312" w:cs="仿宋_GB2312"/>
          <w:color w:val="000000"/>
          <w:kern w:val="0"/>
          <w:sz w:val="31"/>
          <w:szCs w:val="31"/>
          <w:lang w:val="en-US" w:eastAsia="zh-CN" w:bidi="ar"/>
        </w:rPr>
        <w:t>国务院办公厅《关于推动文化高质量发展的若干经济政策》</w:t>
      </w:r>
    </w:p>
    <w:p w14:paraId="0D14F5F0">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7.</w:t>
      </w:r>
      <w:r>
        <w:rPr>
          <w:rFonts w:hint="eastAsia" w:ascii="仿宋_GB2312" w:hAnsi="宋体" w:eastAsia="仿宋_GB2312" w:cs="仿宋_GB2312"/>
          <w:color w:val="000000"/>
          <w:kern w:val="0"/>
          <w:sz w:val="31"/>
          <w:szCs w:val="31"/>
          <w:lang w:val="en-US" w:eastAsia="zh-CN" w:bidi="ar"/>
        </w:rPr>
        <w:t>国务院办公厅转发生态环境部《关于建设美丽中国先行区的实施意见》的通知</w:t>
      </w:r>
    </w:p>
    <w:p w14:paraId="60301B32">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11.</w:t>
      </w:r>
      <w:r>
        <w:rPr>
          <w:rFonts w:ascii="仿宋_GB2312" w:hAnsi="宋体" w:eastAsia="仿宋_GB2312" w:cs="仿宋_GB2312"/>
          <w:color w:val="000000"/>
          <w:kern w:val="0"/>
          <w:sz w:val="31"/>
          <w:szCs w:val="31"/>
          <w:lang w:val="en-US" w:eastAsia="zh-CN" w:bidi="ar"/>
        </w:rPr>
        <w:t>教育部等九部门关于加快推进教育数字化的意见</w:t>
      </w:r>
    </w:p>
    <w:p w14:paraId="4C3D208D">
      <w:pPr>
        <w:keepNext w:val="0"/>
        <w:keepLines w:val="0"/>
        <w:widowControl/>
        <w:suppressLineNumbers w:val="0"/>
        <w:ind w:firstLine="638" w:firstLineChars="200"/>
        <w:jc w:val="left"/>
        <w:rPr>
          <w:rFonts w:hint="default"/>
          <w:lang w:val="en-US"/>
        </w:rPr>
      </w:pPr>
      <w:r>
        <w:rPr>
          <w:rFonts w:ascii="黑体" w:hAnsi="宋体" w:eastAsia="黑体" w:cs="黑体"/>
          <w:color w:val="000000"/>
          <w:kern w:val="0"/>
          <w:sz w:val="31"/>
          <w:szCs w:val="31"/>
          <w:lang w:val="en-US" w:eastAsia="zh-CN" w:bidi="ar"/>
        </w:rPr>
        <w:t>三、目标导向类应用基础研究方向</w:t>
      </w:r>
      <w:r>
        <w:rPr>
          <w:rFonts w:hint="eastAsia" w:ascii="黑体" w:hAnsi="宋体" w:eastAsia="黑体" w:cs="黑体"/>
          <w:color w:val="000000"/>
          <w:kern w:val="0"/>
          <w:sz w:val="31"/>
          <w:szCs w:val="31"/>
          <w:lang w:val="en-US" w:eastAsia="zh-CN" w:bidi="ar"/>
        </w:rPr>
        <w:t>(注：空序号项目与学校研究方向无关，按上级文件要求去除)</w:t>
      </w:r>
    </w:p>
    <w:p w14:paraId="3A2C6704">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1.新一代人工智能</w:t>
      </w:r>
    </w:p>
    <w:p w14:paraId="417FD85D">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开展场景驱动的多模态感知与决策、多机智能决策、集群对抗</w:t>
      </w:r>
      <w:r>
        <w:rPr>
          <w:rFonts w:hint="eastAsia" w:ascii="仿宋_GB2312" w:hAnsi="宋体" w:eastAsia="仿宋_GB2312" w:cs="仿宋_GB2312"/>
          <w:color w:val="000000"/>
          <w:kern w:val="0"/>
          <w:sz w:val="31"/>
          <w:szCs w:val="31"/>
          <w:lang w:val="en-US" w:eastAsia="zh-CN" w:bidi="ar"/>
        </w:rPr>
        <w:t>智能决策、具身感知规划、自主决策学习等理论方法与关键技术</w:t>
      </w:r>
      <w:bookmarkStart w:id="0" w:name="_GoBack"/>
      <w:bookmarkEnd w:id="0"/>
      <w:r>
        <w:rPr>
          <w:rFonts w:hint="eastAsia" w:ascii="仿宋_GB2312" w:hAnsi="宋体" w:eastAsia="仿宋_GB2312" w:cs="仿宋_GB2312"/>
          <w:color w:val="000000"/>
          <w:kern w:val="0"/>
          <w:sz w:val="31"/>
          <w:szCs w:val="31"/>
          <w:lang w:val="en-US" w:eastAsia="zh-CN" w:bidi="ar"/>
        </w:rPr>
        <w:t>的研究；开展基于人工智能技术的多模态</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多时相</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复杂场景下目标识别与分类、感知与理解、人机交互、脑机接口、影像快速成像、世界模型等理论方法和应用的研究；开展知识图谱、代码生成、逻辑推理、多语言文本理解与生成等理论方法和关键技术研究；结合典型应用场景开展基于垂直领域大模型的创新方法研究。开展全栈国产化软硬件开发平台、工业互联网操作系统、分布式实时操作系统及中间件等基础软件研究，促进应用软件与国产芯片协同发展。研究成果应完成系统原型开发及展示。</w:t>
      </w:r>
    </w:p>
    <w:p w14:paraId="43EF79AF">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2.智能数据管理</w:t>
      </w:r>
    </w:p>
    <w:p w14:paraId="2F9A6AB9">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围绕不同场景下数据管理分析问题，支持垂直领域知识图谱构</w:t>
      </w:r>
      <w:r>
        <w:rPr>
          <w:rFonts w:hint="eastAsia" w:ascii="仿宋_GB2312" w:hAnsi="宋体" w:eastAsia="仿宋_GB2312" w:cs="仿宋_GB2312"/>
          <w:color w:val="000000"/>
          <w:kern w:val="0"/>
          <w:sz w:val="31"/>
          <w:szCs w:val="31"/>
          <w:lang w:val="en-US" w:eastAsia="zh-CN" w:bidi="ar"/>
        </w:rPr>
        <w:t>建，开展基于人工智能技术的数据表示与建模、数据获取与存储、数据分析与测评、数据融合与可视化、数据计算与增强、神经符号数据库等理论方法与关键技术的研究，建设高质量数据集，提升数据管理质量，助力数据流通及行业应用智能化水平。研究成果应完成系统原型开发及展示。</w:t>
      </w:r>
    </w:p>
    <w:p w14:paraId="1E1929FF">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3.网络安全技术</w:t>
      </w:r>
    </w:p>
    <w:p w14:paraId="7F1F890F">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研究内容：开展密码基础理论、密码工程技术、密码测评方法</w:t>
      </w:r>
      <w:r>
        <w:rPr>
          <w:rFonts w:hint="eastAsia" w:ascii="仿宋_GB2312" w:hAnsi="宋体" w:eastAsia="仿宋_GB2312" w:cs="仿宋_GB2312"/>
          <w:color w:val="000000"/>
          <w:kern w:val="0"/>
          <w:sz w:val="31"/>
          <w:szCs w:val="31"/>
          <w:lang w:val="en-US" w:eastAsia="zh-CN" w:bidi="ar"/>
        </w:rPr>
        <w:t>研究与应用；面向</w:t>
      </w:r>
      <w:r>
        <w:rPr>
          <w:rFonts w:hint="default" w:ascii="Times New Roman" w:hAnsi="Times New Roman" w:eastAsia="宋体" w:cs="Times New Roman"/>
          <w:color w:val="000000"/>
          <w:kern w:val="0"/>
          <w:sz w:val="31"/>
          <w:szCs w:val="31"/>
          <w:lang w:val="en-US" w:eastAsia="zh-CN" w:bidi="ar"/>
        </w:rPr>
        <w:t>5G/6G</w:t>
      </w:r>
      <w:r>
        <w:rPr>
          <w:rFonts w:hint="eastAsia" w:ascii="仿宋_GB2312" w:hAnsi="宋体" w:eastAsia="仿宋_GB2312" w:cs="仿宋_GB2312"/>
          <w:color w:val="000000"/>
          <w:kern w:val="0"/>
          <w:sz w:val="31"/>
          <w:szCs w:val="31"/>
          <w:lang w:val="en-US" w:eastAsia="zh-CN" w:bidi="ar"/>
        </w:rPr>
        <w:t>、工业互联网、物联网等，开展国产化软硬件和操作系统环境下的网络安全理论与技术研究；开展基于</w:t>
      </w:r>
      <w:r>
        <w:rPr>
          <w:rFonts w:hint="default" w:ascii="Times New Roman" w:hAnsi="Times New Roman" w:eastAsia="宋体" w:cs="Times New Roman"/>
          <w:color w:val="000000"/>
          <w:kern w:val="0"/>
          <w:sz w:val="31"/>
          <w:szCs w:val="31"/>
          <w:lang w:val="en-US" w:eastAsia="zh-CN" w:bidi="ar"/>
        </w:rPr>
        <w:t>IPv6</w:t>
      </w:r>
      <w:r>
        <w:rPr>
          <w:rFonts w:hint="eastAsia" w:ascii="仿宋_GB2312" w:hAnsi="宋体" w:eastAsia="仿宋_GB2312" w:cs="仿宋_GB2312"/>
          <w:color w:val="000000"/>
          <w:kern w:val="0"/>
          <w:sz w:val="31"/>
          <w:szCs w:val="31"/>
          <w:lang w:val="en-US" w:eastAsia="zh-CN" w:bidi="ar"/>
        </w:rPr>
        <w:t>的新型网络安全软件、网络身份验证等技术研究与应用。研究成果应完成系统原型开发及展示。</w:t>
      </w:r>
    </w:p>
    <w:p w14:paraId="2B9A6C9F">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6.高品质钢铁材料</w:t>
      </w:r>
    </w:p>
    <w:p w14:paraId="51A08378">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）开展航发轴承钢中碳化物及其疲劳性能的机理研究，探究在加工过程中液析碳化物种类、形态、尺寸和分布的演化规律，阐明限域重熔－形变耦合作用下钢中碳化物的细化及调控机理，并完成应用验证。</w:t>
      </w:r>
    </w:p>
    <w:p w14:paraId="446691FC">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w:t>
      </w:r>
      <w:r>
        <w:rPr>
          <w:rFonts w:hint="default" w:ascii="Times New Roman" w:hAnsi="Times New Roman" w:eastAsia="宋体" w:cs="Times New Roman"/>
          <w:color w:val="000000"/>
          <w:kern w:val="0"/>
          <w:sz w:val="31"/>
          <w:szCs w:val="31"/>
          <w:lang w:val="en-US" w:eastAsia="zh-CN" w:bidi="ar"/>
        </w:rPr>
        <w:t>SiCr</w:t>
      </w:r>
      <w:r>
        <w:rPr>
          <w:rFonts w:hint="eastAsia" w:ascii="仿宋_GB2312" w:hAnsi="宋体" w:eastAsia="仿宋_GB2312" w:cs="仿宋_GB2312"/>
          <w:color w:val="000000"/>
          <w:kern w:val="0"/>
          <w:sz w:val="31"/>
          <w:szCs w:val="31"/>
          <w:lang w:val="en-US" w:eastAsia="zh-CN" w:bidi="ar"/>
        </w:rPr>
        <w:t>系弹簧钢应力松弛机理研究，揭示微合金化、复相组织调控、梯度异质结构设计对弹簧钢抗弹减性能的作用机理，并完成应用验证。</w:t>
      </w:r>
    </w:p>
    <w:p w14:paraId="156C9667">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w:t>
      </w:r>
      <w:r>
        <w:rPr>
          <w:rFonts w:hint="default" w:ascii="Times New Roman" w:hAnsi="Times New Roman" w:eastAsia="宋体" w:cs="Times New Roman"/>
          <w:color w:val="000000"/>
          <w:kern w:val="0"/>
          <w:sz w:val="31"/>
          <w:szCs w:val="31"/>
          <w:lang w:val="en-US" w:eastAsia="zh-CN" w:bidi="ar"/>
        </w:rPr>
        <w:t>2000MPa</w:t>
      </w:r>
      <w:r>
        <w:rPr>
          <w:rFonts w:hint="eastAsia" w:ascii="仿宋_GB2312" w:hAnsi="宋体" w:eastAsia="仿宋_GB2312" w:cs="仿宋_GB2312"/>
          <w:color w:val="000000"/>
          <w:kern w:val="0"/>
          <w:sz w:val="31"/>
          <w:szCs w:val="31"/>
          <w:lang w:val="en-US" w:eastAsia="zh-CN" w:bidi="ar"/>
        </w:rPr>
        <w:t>级超高强钢的微结构调控及强韧化机制研究，阐明钢中特殊马氏体</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亚稳奥氏体纳米多级组织对服役性能、成形和焊接性能的影响机制，并在相关领域形成应用示范。</w:t>
      </w:r>
    </w:p>
    <w:p w14:paraId="56E62059">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）针对风电等领域用高品质特殊钢高洁净化需求，开展弥散微气泡群去除夹杂物机理及研究，揭示弥散微气泡吹氩深度净化钢液新机制，并完成应用验证。</w:t>
      </w:r>
    </w:p>
    <w:p w14:paraId="76D6DAA9">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7.先进有色金属材料</w:t>
      </w:r>
    </w:p>
    <w:p w14:paraId="12FAE41D">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）开展宽温域、高强韧铝基复合材料设计、制造与应用研究，揭示铝基复合材料多因素协同强化机理，形成典型构件成型与评价工艺规范，并完成应用验证。</w:t>
      </w:r>
    </w:p>
    <w:p w14:paraId="0F901D11">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）面向极端服役工况环境下高性能金属材料的迫切需求，开展数据驱动的高性能多主元合金快速成分设计与强韧化机制研</w:t>
      </w:r>
      <w:r>
        <w:rPr>
          <w:rFonts w:ascii="仿宋_GB2312" w:hAnsi="宋体" w:eastAsia="仿宋_GB2312" w:cs="仿宋_GB2312"/>
          <w:color w:val="000000"/>
          <w:kern w:val="0"/>
          <w:sz w:val="31"/>
          <w:szCs w:val="31"/>
          <w:lang w:val="en-US" w:eastAsia="zh-CN" w:bidi="ar"/>
        </w:rPr>
        <w:t>究，明确合金成分</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组织</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性能构效关系，开发含能多主元合金，并完成应用验证。</w:t>
      </w:r>
    </w:p>
    <w:p w14:paraId="033AFEA5">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）开展耐蚀高熵合金微观结构与力学性能耦合调控、服役性能评价及腐蚀损伤机理研究，建立耐蚀高熵合金薄壁包壳管材成形工艺规范及缺陷控制方法，并完成应用验证。</w:t>
      </w:r>
    </w:p>
    <w:p w14:paraId="6BA71CDC">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）开展敏感高精密加工领域用高性能多孔铜基超硬磨具材料设计与制备关键技术研究，提升超硬磨具切削力和使用寿命，并在典型领域完成应用验证。</w:t>
      </w:r>
    </w:p>
    <w:p w14:paraId="1EEB31D5">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8.精细化工</w:t>
      </w:r>
    </w:p>
    <w:p w14:paraId="7A13F66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）开发电子化学品等典型产品用含氮杂环化合物的低成本、高收率、连续化制备工艺研究，并完成小试验证；</w:t>
      </w:r>
    </w:p>
    <w:p w14:paraId="6EED745C">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）开展典型高性能氟醚橡胶合成设计，研究单体结构</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组成性能构效关系，并完成小试验证；</w:t>
      </w:r>
    </w:p>
    <w:p w14:paraId="42ED28A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）开展功能型二胺单体制备关键技术研究，研发或选择催化体系、合成工艺制备耐高温尼龙和聚酰亚胺特种工程塑料，并完成小试验证；</w:t>
      </w:r>
    </w:p>
    <w:p w14:paraId="1285B884">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）开展基于纤维素纳米晶（</w:t>
      </w:r>
      <w:r>
        <w:rPr>
          <w:rFonts w:hint="default" w:ascii="Times New Roman" w:hAnsi="Times New Roman" w:eastAsia="宋体" w:cs="Times New Roman"/>
          <w:color w:val="000000"/>
          <w:kern w:val="0"/>
          <w:sz w:val="31"/>
          <w:szCs w:val="31"/>
          <w:lang w:val="en-US" w:eastAsia="zh-CN" w:bidi="ar"/>
        </w:rPr>
        <w:t>CNCs</w:t>
      </w:r>
      <w:r>
        <w:rPr>
          <w:rFonts w:hint="eastAsia" w:ascii="仿宋_GB2312" w:hAnsi="宋体" w:eastAsia="仿宋_GB2312" w:cs="仿宋_GB2312"/>
          <w:color w:val="000000"/>
          <w:kern w:val="0"/>
          <w:sz w:val="31"/>
          <w:szCs w:val="31"/>
          <w:lang w:val="en-US" w:eastAsia="zh-CN" w:bidi="ar"/>
        </w:rPr>
        <w:t>）的结构色生物基染料和颜料的制备与应用研究，并完成其在纺织及智能材料等领域的应用验证。</w:t>
      </w:r>
    </w:p>
    <w:p w14:paraId="06A45AD5">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9.无机非金属材料</w:t>
      </w:r>
    </w:p>
    <w:p w14:paraId="43750574">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）开展多元物理场化学气相沉积（</w:t>
      </w:r>
      <w:r>
        <w:rPr>
          <w:rFonts w:hint="default" w:ascii="Times New Roman" w:hAnsi="Times New Roman" w:eastAsia="宋体" w:cs="Times New Roman"/>
          <w:color w:val="000000"/>
          <w:kern w:val="0"/>
          <w:sz w:val="31"/>
          <w:szCs w:val="31"/>
          <w:lang w:val="en-US" w:eastAsia="zh-CN" w:bidi="ar"/>
        </w:rPr>
        <w:t>CVI</w:t>
      </w:r>
      <w:r>
        <w:rPr>
          <w:rFonts w:hint="eastAsia" w:ascii="仿宋_GB2312" w:hAnsi="宋体" w:eastAsia="仿宋_GB2312" w:cs="仿宋_GB2312"/>
          <w:color w:val="000000"/>
          <w:kern w:val="0"/>
          <w:sz w:val="31"/>
          <w:szCs w:val="31"/>
          <w:lang w:val="en-US" w:eastAsia="zh-CN" w:bidi="ar"/>
        </w:rPr>
        <w:t>）快速致密化关键技术研究，并完成大尺寸</w:t>
      </w:r>
      <w:r>
        <w:rPr>
          <w:rFonts w:hint="default" w:ascii="Times New Roman" w:hAnsi="Times New Roman" w:eastAsia="宋体" w:cs="Times New Roman"/>
          <w:color w:val="000000"/>
          <w:kern w:val="0"/>
          <w:sz w:val="31"/>
          <w:szCs w:val="31"/>
          <w:lang w:val="en-US" w:eastAsia="zh-CN" w:bidi="ar"/>
        </w:rPr>
        <w:t>C/C</w:t>
      </w:r>
      <w:r>
        <w:rPr>
          <w:rFonts w:hint="eastAsia" w:ascii="仿宋_GB2312" w:hAnsi="宋体" w:eastAsia="仿宋_GB2312" w:cs="仿宋_GB2312"/>
          <w:color w:val="000000"/>
          <w:kern w:val="0"/>
          <w:sz w:val="31"/>
          <w:szCs w:val="31"/>
          <w:lang w:val="en-US" w:eastAsia="zh-CN" w:bidi="ar"/>
        </w:rPr>
        <w:t>复合材料构件的应用验证。</w:t>
      </w:r>
    </w:p>
    <w:p w14:paraId="7F9F8E4B">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）开展石墨烯</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碳纳米管增强高熵氧化物陶瓷涂层制备、性能及机理研究，研发使用温度在</w:t>
      </w:r>
      <w:r>
        <w:rPr>
          <w:rFonts w:hint="default" w:ascii="Times New Roman" w:hAnsi="Times New Roman" w:eastAsia="宋体" w:cs="Times New Roman"/>
          <w:color w:val="000000"/>
          <w:kern w:val="0"/>
          <w:sz w:val="31"/>
          <w:szCs w:val="31"/>
          <w:lang w:val="en-US" w:eastAsia="zh-CN" w:bidi="ar"/>
        </w:rPr>
        <w:t>1500-2200</w:t>
      </w:r>
      <w:r>
        <w:rPr>
          <w:rFonts w:ascii="华文宋体" w:hAnsi="华文宋体" w:eastAsia="华文宋体" w:cs="华文宋体"/>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的石墨烯</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碳纳米管增强高熵氧化物陶瓷涂层材料并开发相应涂层制备技术，阐明涂层耐磨性机理及高温服役行为与规律。</w:t>
      </w:r>
    </w:p>
    <w:p w14:paraId="49118DED">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10.新能源</w:t>
      </w:r>
    </w:p>
    <w:p w14:paraId="5506A55A">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）开展新型低成本高选择性全钒液流电池离子交换膜关键技术研究，研发或选择新材料，制备用于全钒液流电池的复合质子交换膜并完成应用验证。</w:t>
      </w:r>
    </w:p>
    <w:p w14:paraId="243F7265">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）开展高效湿气发电机理及关键技术研究，揭示湿气发电单元内离子迁移速率的影响机制，设计突破性电输出性能的新型湿气发电器件。</w:t>
      </w:r>
    </w:p>
    <w:p w14:paraId="28296F88">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）开展风光储基地场景的数字孪生应用设计，形成场站</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线路，生产</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试验的设备侧数字孪生体系，实现功率的实时精准预测。</w:t>
      </w:r>
    </w:p>
    <w:p w14:paraId="3AAFBF80">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11.电力装备</w:t>
      </w:r>
    </w:p>
    <w:p w14:paraId="2CE20658">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）研究分布式调相机协调控制策略，构建新能源基地分布式调相机运行机理、动态特性、安全性能的理论和实践技术体系，开发高比例风电送端电网分布式调相机安全稳定与多目标协调控制软件。</w:t>
      </w:r>
    </w:p>
    <w:p w14:paraId="4FD19185">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）研究构网型储能系统多机并联运行的同步稳定性关键技术，构建多场景、多时间尺度的构网型储能系统运行机制，并开展应用示范。</w:t>
      </w:r>
    </w:p>
    <w:p w14:paraId="360BFA97">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）研究电缆与架空线路混合的多分支输电线路接地短路故障监测、定位、预警方法，研发基于人工智能的多端混合输电线路智能监控系统。</w:t>
      </w:r>
    </w:p>
    <w:p w14:paraId="3F905F89">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）开展输电线巡检用无人机公交站式光储无线充电系统研究，建设高效、快捷、低成本的光储无线充电平台，构建高灵活性的无线化无人机补能方案。</w:t>
      </w:r>
    </w:p>
    <w:p w14:paraId="5B66121D">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5</w:t>
      </w:r>
      <w:r>
        <w:rPr>
          <w:rFonts w:hint="eastAsia" w:ascii="仿宋_GB2312" w:hAnsi="宋体" w:eastAsia="仿宋_GB2312" w:cs="仿宋_GB2312"/>
          <w:color w:val="000000"/>
          <w:kern w:val="0"/>
          <w:sz w:val="31"/>
          <w:szCs w:val="31"/>
          <w:lang w:val="en-US" w:eastAsia="zh-CN" w:bidi="ar"/>
        </w:rPr>
        <w:t>）开展多物理场耦合作用下燃气轮机静子封严件的细观泄漏机理与性能优化研究，设计轻质、高强度和低泄漏量的静子封严元件。</w:t>
      </w:r>
    </w:p>
    <w:p w14:paraId="49E07E7D">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6</w:t>
      </w:r>
      <w:r>
        <w:rPr>
          <w:rFonts w:hint="eastAsia" w:ascii="仿宋_GB2312" w:hAnsi="宋体" w:eastAsia="仿宋_GB2312" w:cs="仿宋_GB2312"/>
          <w:color w:val="000000"/>
          <w:kern w:val="0"/>
          <w:sz w:val="31"/>
          <w:szCs w:val="31"/>
          <w:lang w:val="en-US" w:eastAsia="zh-CN" w:bidi="ar"/>
        </w:rPr>
        <w:t>）开展基于人工智能大模型的高稳定性特种电容器制备关键技术研究，突破复杂环境稳定性、多模态</w:t>
      </w:r>
      <w:r>
        <w:rPr>
          <w:rFonts w:hint="default" w:ascii="Times New Roman" w:hAnsi="Times New Roman" w:eastAsia="宋体" w:cs="Times New Roman"/>
          <w:color w:val="000000"/>
          <w:kern w:val="0"/>
          <w:sz w:val="31"/>
          <w:szCs w:val="31"/>
          <w:lang w:val="en-US" w:eastAsia="zh-CN" w:bidi="ar"/>
        </w:rPr>
        <w:t>AI</w:t>
      </w:r>
      <w:r>
        <w:rPr>
          <w:rFonts w:hint="eastAsia" w:ascii="仿宋_GB2312" w:hAnsi="宋体" w:eastAsia="仿宋_GB2312" w:cs="仿宋_GB2312"/>
          <w:color w:val="000000"/>
          <w:kern w:val="0"/>
          <w:sz w:val="31"/>
          <w:szCs w:val="31"/>
          <w:lang w:val="en-US" w:eastAsia="zh-CN" w:bidi="ar"/>
        </w:rPr>
        <w:t>检测、数字孪生预警等技术，研发高稳定性特种电容器，并在石油等行业开展应用验证。</w:t>
      </w:r>
    </w:p>
    <w:p w14:paraId="0C393D69">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12.机器人</w:t>
      </w:r>
    </w:p>
    <w:p w14:paraId="04157986">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）开展水下机器人在动态密集环境中的自主性技术研究，提升水下机器人在复杂水下环境作业能力，完成技术验证。</w:t>
      </w:r>
    </w:p>
    <w:p w14:paraId="047DF42E">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）开展面向焦化行业极端环境清理机器人自主作业技术研究，提升作业精度和可靠性，完成典型应用环境技术验证。</w:t>
      </w:r>
    </w:p>
    <w:p w14:paraId="11841848">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）开展异形进气道检测机器人自主巡检技术研究，实现机器人安全自主运行，完成方案设计与原理验证。</w:t>
      </w:r>
    </w:p>
    <w:p w14:paraId="58EAA445">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）开展水下机器人无线能信同传关键技术研究，提升水下机器人自主回收的可靠性，完成方案设计与原理验证。</w:t>
      </w:r>
    </w:p>
    <w:p w14:paraId="684E96F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5</w:t>
      </w:r>
      <w:r>
        <w:rPr>
          <w:rFonts w:hint="eastAsia" w:ascii="仿宋_GB2312" w:hAnsi="宋体" w:eastAsia="仿宋_GB2312" w:cs="仿宋_GB2312"/>
          <w:color w:val="000000"/>
          <w:kern w:val="0"/>
          <w:sz w:val="31"/>
          <w:szCs w:val="31"/>
          <w:lang w:val="en-US" w:eastAsia="zh-CN" w:bidi="ar"/>
        </w:rPr>
        <w:t>）开展面向智能装配的机器人主动感知技术研究，提升产品切换适应性，针对螺纹连接、铆接、粘接等装配工艺完成技术验证。</w:t>
      </w:r>
    </w:p>
    <w:p w14:paraId="43BEE9DE">
      <w:pPr>
        <w:keepNext w:val="0"/>
        <w:keepLines w:val="0"/>
        <w:widowControl/>
        <w:suppressLineNumbers w:val="0"/>
        <w:ind w:firstLine="638" w:firstLineChars="200"/>
        <w:jc w:val="left"/>
        <w:rPr>
          <w:highlight w:val="none"/>
        </w:rPr>
      </w:pPr>
      <w:r>
        <w:rPr>
          <w:rFonts w:ascii="楷体_GB2312" w:hAnsi="楷体_GB2312" w:eastAsia="楷体_GB2312" w:cs="楷体_GB2312"/>
          <w:color w:val="000000"/>
          <w:kern w:val="0"/>
          <w:sz w:val="31"/>
          <w:szCs w:val="31"/>
          <w:highlight w:val="none"/>
          <w:lang w:val="en-US" w:eastAsia="zh-CN" w:bidi="ar"/>
        </w:rPr>
        <w:t>13.工业母机</w:t>
      </w:r>
    </w:p>
    <w:p w14:paraId="0DD7861F">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）开展圆柱滚子无心贯穿式超精密机床误差溯源与精度补偿研究，研发多维度无心贯穿式超精密机床加工数字孪生试验平台，完成应用验证。</w:t>
      </w:r>
    </w:p>
    <w:p w14:paraId="745C0AF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）开展面向数控机床刀具智能抓取的复合式机器视觉导引技术研究，研发一体化末端视觉导引系统，提升多场景下刀具、刀柄的识别准确率。</w:t>
      </w:r>
    </w:p>
    <w:p w14:paraId="0AB76F3B">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）开展先进复合材料多头协作</w:t>
      </w:r>
      <w:r>
        <w:rPr>
          <w:rFonts w:hint="default" w:ascii="Times New Roman" w:hAnsi="Times New Roman" w:eastAsia="宋体" w:cs="Times New Roman"/>
          <w:color w:val="000000"/>
          <w:kern w:val="0"/>
          <w:sz w:val="31"/>
          <w:szCs w:val="31"/>
          <w:lang w:val="en-US" w:eastAsia="zh-CN" w:bidi="ar"/>
        </w:rPr>
        <w:t>3D</w:t>
      </w:r>
      <w:r>
        <w:rPr>
          <w:rFonts w:hint="eastAsia" w:ascii="仿宋_GB2312" w:hAnsi="宋体" w:eastAsia="仿宋_GB2312" w:cs="仿宋_GB2312"/>
          <w:color w:val="000000"/>
          <w:kern w:val="0"/>
          <w:sz w:val="31"/>
          <w:szCs w:val="31"/>
          <w:lang w:val="en-US" w:eastAsia="zh-CN" w:bidi="ar"/>
        </w:rPr>
        <w:t>打印机的软硬件集成技术研究，推动梯度结构功能构件一体化快速制造，形成产品样机。</w:t>
      </w:r>
    </w:p>
    <w:p w14:paraId="127C355C">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）开展基于</w:t>
      </w:r>
      <w:r>
        <w:rPr>
          <w:rFonts w:hint="default" w:ascii="Times New Roman" w:hAnsi="Times New Roman" w:eastAsia="宋体" w:cs="Times New Roman"/>
          <w:color w:val="000000"/>
          <w:kern w:val="0"/>
          <w:sz w:val="31"/>
          <w:szCs w:val="31"/>
          <w:lang w:val="en-US" w:eastAsia="zh-CN" w:bidi="ar"/>
        </w:rPr>
        <w:t>5G</w:t>
      </w:r>
      <w:r>
        <w:rPr>
          <w:rFonts w:hint="eastAsia" w:ascii="仿宋_GB2312" w:hAnsi="宋体" w:eastAsia="仿宋_GB2312" w:cs="仿宋_GB2312"/>
          <w:color w:val="000000"/>
          <w:kern w:val="0"/>
          <w:sz w:val="31"/>
          <w:szCs w:val="31"/>
          <w:lang w:val="en-US" w:eastAsia="zh-CN" w:bidi="ar"/>
        </w:rPr>
        <w:t>和云计算的智能数控机床监控技术研究，</w:t>
      </w:r>
    </w:p>
    <w:p w14:paraId="556322C7">
      <w:pPr>
        <w:keepNext w:val="0"/>
        <w:keepLines w:val="0"/>
        <w:widowControl/>
        <w:suppressLineNumbers w:val="0"/>
        <w:jc w:val="left"/>
      </w:pPr>
      <w:r>
        <w:rPr>
          <w:rFonts w:hint="eastAsia" w:ascii="仿宋_GB2312" w:hAnsi="宋体" w:eastAsia="仿宋_GB2312" w:cs="仿宋_GB2312"/>
          <w:color w:val="000000"/>
          <w:kern w:val="0"/>
          <w:sz w:val="31"/>
          <w:szCs w:val="31"/>
          <w:lang w:val="en-US" w:eastAsia="zh-CN" w:bidi="ar"/>
        </w:rPr>
        <w:t>构建</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种以上功能的基于</w:t>
      </w:r>
      <w:r>
        <w:rPr>
          <w:rFonts w:hint="default" w:ascii="Times New Roman" w:hAnsi="Times New Roman" w:eastAsia="宋体" w:cs="Times New Roman"/>
          <w:color w:val="000000"/>
          <w:kern w:val="0"/>
          <w:sz w:val="31"/>
          <w:szCs w:val="31"/>
          <w:lang w:val="en-US" w:eastAsia="zh-CN" w:bidi="ar"/>
        </w:rPr>
        <w:t>5G</w:t>
      </w:r>
      <w:r>
        <w:rPr>
          <w:rFonts w:hint="eastAsia" w:ascii="仿宋_GB2312" w:hAnsi="宋体" w:eastAsia="仿宋_GB2312" w:cs="仿宋_GB2312"/>
          <w:color w:val="000000"/>
          <w:kern w:val="0"/>
          <w:sz w:val="31"/>
          <w:szCs w:val="31"/>
          <w:lang w:val="en-US" w:eastAsia="zh-CN" w:bidi="ar"/>
        </w:rPr>
        <w:t>和云计算的智能数控机床监控系统，开发基于云服务的智能监控软件。</w:t>
      </w:r>
    </w:p>
    <w:p w14:paraId="466D3EAA">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5</w:t>
      </w:r>
      <w:r>
        <w:rPr>
          <w:rFonts w:hint="eastAsia" w:ascii="仿宋_GB2312" w:hAnsi="宋体" w:eastAsia="仿宋_GB2312" w:cs="仿宋_GB2312"/>
          <w:color w:val="000000"/>
          <w:kern w:val="0"/>
          <w:sz w:val="31"/>
          <w:szCs w:val="31"/>
          <w:lang w:val="en-US" w:eastAsia="zh-CN" w:bidi="ar"/>
        </w:rPr>
        <w:t>）开展基于力热耦合磁场激励的高速电主轴动态精度测评方法研究，研制力热耦合磁场激励的高速电主轴动态精度测试装置。</w:t>
      </w:r>
    </w:p>
    <w:p w14:paraId="0F8BD14A">
      <w:pPr>
        <w:keepNext w:val="0"/>
        <w:keepLines w:val="0"/>
        <w:widowControl/>
        <w:suppressLineNumbers w:val="0"/>
        <w:ind w:firstLine="638" w:firstLineChars="200"/>
        <w:jc w:val="left"/>
        <w:rPr>
          <w:highlight w:val="none"/>
        </w:rPr>
      </w:pPr>
      <w:r>
        <w:rPr>
          <w:rFonts w:ascii="楷体_GB2312" w:hAnsi="楷体_GB2312" w:eastAsia="楷体_GB2312" w:cs="楷体_GB2312"/>
          <w:color w:val="000000"/>
          <w:kern w:val="0"/>
          <w:sz w:val="31"/>
          <w:szCs w:val="31"/>
          <w:highlight w:val="none"/>
          <w:lang w:val="en-US" w:eastAsia="zh-CN" w:bidi="ar"/>
        </w:rPr>
        <w:t>14.工程机械和高端重型装备</w:t>
      </w:r>
    </w:p>
    <w:p w14:paraId="6F5650C0">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）开展核电主蒸汽释放隔离阀多场耦合建模、动态特性仿真分析方法等研究，研制满足冷</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热态条件下快开和快关的主蒸汽释放隔离阀缩比样机，完成实验验证。</w:t>
      </w:r>
    </w:p>
    <w:p w14:paraId="0D643815">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）开展面向重大装备的新型回转支承多元驱动结构设计、智能感知、故障诊断及自愈控制等研究，形成新型回转支承系统，完成应用验证。</w:t>
      </w:r>
    </w:p>
    <w:p w14:paraId="6FFCAC0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）开展电机空心不平衡量分解算法、空心轴动平衡基准修正算法与修正技术研究，研制空心轴高精度动平衡检测系统，完成应用验证。</w:t>
      </w:r>
    </w:p>
    <w:p w14:paraId="52C161F7">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）开展宽温域非稳态服役模式下拉杆式长螺栓力学特性研究，研发拉杆式螺栓连接测试系统，建立高温合金拉杆式螺栓测试标准和规范。</w:t>
      </w:r>
    </w:p>
    <w:p w14:paraId="47D59E29">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5</w:t>
      </w:r>
      <w:r>
        <w:rPr>
          <w:rFonts w:hint="eastAsia" w:ascii="仿宋_GB2312" w:hAnsi="宋体" w:eastAsia="仿宋_GB2312" w:cs="仿宋_GB2312"/>
          <w:color w:val="000000"/>
          <w:kern w:val="0"/>
          <w:sz w:val="31"/>
          <w:szCs w:val="31"/>
          <w:lang w:val="en-US" w:eastAsia="zh-CN" w:bidi="ar"/>
        </w:rPr>
        <w:t>）开展面向炼油</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煤化工多联产业加氢装置的螺纹锁紧式加氢高压换热器结构轻量化正向设计、绿色低碳化制备、多耦合性能集成等技术攻关，形成具备高壳程密封性、少内漏点、易检修的新型螺纹锁紧环换热器，完成应用验证。</w:t>
      </w:r>
    </w:p>
    <w:p w14:paraId="09274B96">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15.车辆</w:t>
      </w:r>
    </w:p>
    <w:p w14:paraId="129CC46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）围绕车辆新型镁</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铝合金、高强钢、复合材料等轻量化部件，开展相关结构的一体化设计方法、智能化制造工艺或低应力连接技术等研究，形成具有产业化前景的技术方法和工艺，并进行应用验证。</w:t>
      </w:r>
    </w:p>
    <w:p w14:paraId="3DF86218">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）开展车辆零部件数智化制造研究，开发集智能感知、自动规划、工艺优化等为一体的智能制造单元技术，并进行应用验证。</w:t>
      </w:r>
    </w:p>
    <w:p w14:paraId="66F1F7B6">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）研制安全可靠、长寿命、高功率密度的车用氢燃料电池</w:t>
      </w:r>
      <w:r>
        <w:rPr>
          <w:rFonts w:ascii="仿宋_GB2312" w:hAnsi="宋体" w:eastAsia="仿宋_GB2312" w:cs="仿宋_GB2312"/>
          <w:color w:val="000000"/>
          <w:kern w:val="0"/>
          <w:sz w:val="31"/>
          <w:szCs w:val="31"/>
          <w:lang w:val="en-US" w:eastAsia="zh-CN" w:bidi="ar"/>
        </w:rPr>
        <w:t>电堆，开发具有自主健康监测与自适应调整特性的动力系统故障</w:t>
      </w:r>
      <w:r>
        <w:rPr>
          <w:rFonts w:hint="eastAsia" w:ascii="仿宋_GB2312" w:hAnsi="宋体" w:eastAsia="仿宋_GB2312" w:cs="仿宋_GB2312"/>
          <w:color w:val="000000"/>
          <w:kern w:val="0"/>
          <w:sz w:val="31"/>
          <w:szCs w:val="31"/>
          <w:lang w:val="en-US" w:eastAsia="zh-CN" w:bidi="ar"/>
        </w:rPr>
        <w:t>预测与健康管理技术，完成应用验证。</w:t>
      </w:r>
    </w:p>
    <w:p w14:paraId="49B2474F">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）开展基于振动信号的铁轨健康监测与可视化系统研究，开发铁轨健康监测软硬件系统，并完成应用验证。</w:t>
      </w:r>
    </w:p>
    <w:p w14:paraId="530DCA1E">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19.绿色种植</w:t>
      </w:r>
    </w:p>
    <w:p w14:paraId="7EC0B4ED">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围绕辽宁主栽作物品种，解析作物产量、品质与资源利用互作</w:t>
      </w:r>
      <w:r>
        <w:rPr>
          <w:rFonts w:hint="eastAsia" w:ascii="仿宋_GB2312" w:hAnsi="宋体" w:eastAsia="仿宋_GB2312" w:cs="仿宋_GB2312"/>
          <w:color w:val="000000"/>
          <w:kern w:val="0"/>
          <w:sz w:val="31"/>
          <w:szCs w:val="31"/>
          <w:lang w:val="en-US" w:eastAsia="zh-CN" w:bidi="ar"/>
        </w:rPr>
        <w:t>关键过程及其生理生态机理，揭示作物系统高产优质与资源高效协同的机制及调控途径。突破作物精准栽培、绿色耕作、病害</w:t>
      </w:r>
      <w:r>
        <w:rPr>
          <w:rFonts w:ascii="仿宋_GB2312" w:hAnsi="宋体" w:eastAsia="仿宋_GB2312" w:cs="仿宋_GB2312"/>
          <w:color w:val="000000"/>
          <w:kern w:val="0"/>
          <w:sz w:val="31"/>
          <w:szCs w:val="31"/>
          <w:lang w:val="en-US" w:eastAsia="zh-CN" w:bidi="ar"/>
        </w:rPr>
        <w:t>生物防治、水肥精准调控、智慧管理等关键技术，创制新型农业</w:t>
      </w:r>
      <w:r>
        <w:rPr>
          <w:rFonts w:hint="eastAsia" w:ascii="仿宋_GB2312" w:hAnsi="宋体" w:eastAsia="仿宋_GB2312" w:cs="仿宋_GB2312"/>
          <w:color w:val="000000"/>
          <w:kern w:val="0"/>
          <w:sz w:val="31"/>
          <w:szCs w:val="31"/>
          <w:lang w:val="en-US" w:eastAsia="zh-CN" w:bidi="ar"/>
        </w:rPr>
        <w:t>绿色投入品。创建作物大面积均衡增产提质增效的精准化、智慧化和轻简化种植栽培体系与模式。</w:t>
      </w:r>
    </w:p>
    <w:p w14:paraId="2DE29A29">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20.高效养殖</w:t>
      </w:r>
    </w:p>
    <w:p w14:paraId="031B42D1">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围绕辽宁优势特色畜禽和水产品种，以集约化养殖为方向，集</w:t>
      </w:r>
      <w:r>
        <w:rPr>
          <w:rFonts w:hint="eastAsia" w:ascii="仿宋_GB2312" w:hAnsi="宋体" w:eastAsia="仿宋_GB2312" w:cs="仿宋_GB2312"/>
          <w:color w:val="000000"/>
          <w:kern w:val="0"/>
          <w:sz w:val="31"/>
          <w:szCs w:val="31"/>
          <w:lang w:val="en-US" w:eastAsia="zh-CN" w:bidi="ar"/>
        </w:rPr>
        <w:t>成创新适应不同生产场景的系统化技术体系，构建绿色智能高效生产模式。揭示畜禽水产精准饲养营养代谢基础，创新从营养供给到品质形成的全过程营养代谢理论。突破非粮饲料资源高值化利用、标准化健康养殖、重大疫病防控、规模化养殖场智能管控等关键技术。</w:t>
      </w:r>
    </w:p>
    <w:p w14:paraId="61387FDD">
      <w:pPr>
        <w:keepNext w:val="0"/>
        <w:keepLines w:val="0"/>
        <w:widowControl/>
        <w:suppressLineNumbers w:val="0"/>
        <w:ind w:firstLine="638" w:firstLineChars="200"/>
        <w:jc w:val="left"/>
        <w:rPr>
          <w:highlight w:val="none"/>
        </w:rPr>
      </w:pPr>
      <w:r>
        <w:rPr>
          <w:rFonts w:ascii="楷体_GB2312" w:hAnsi="楷体_GB2312" w:eastAsia="楷体_GB2312" w:cs="楷体_GB2312"/>
          <w:color w:val="000000"/>
          <w:kern w:val="0"/>
          <w:sz w:val="31"/>
          <w:szCs w:val="31"/>
          <w:highlight w:val="none"/>
          <w:lang w:val="en-US" w:eastAsia="zh-CN" w:bidi="ar"/>
        </w:rPr>
        <w:t>21.农产品加工与食品制造</w:t>
      </w:r>
    </w:p>
    <w:p w14:paraId="69E04928">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开展针对食品制造过程和目标品质要求的农产品原料物质基</w:t>
      </w:r>
      <w:r>
        <w:rPr>
          <w:rFonts w:hint="eastAsia" w:ascii="仿宋_GB2312" w:hAnsi="宋体" w:eastAsia="仿宋_GB2312" w:cs="仿宋_GB2312"/>
          <w:color w:val="000000"/>
          <w:kern w:val="0"/>
          <w:sz w:val="31"/>
          <w:szCs w:val="31"/>
          <w:lang w:val="en-US" w:eastAsia="zh-CN" w:bidi="ar"/>
        </w:rPr>
        <w:t>础演变机制研究，揭示食物营养与健康因子作用机理。开展粮油、果蔬、畜禽、水产等农产品加工适应性研究、原料与加工技术匹配性研究，开发农产品品质数字化表征技术、多维全组分适度加工技术等。研究新型食品资源开发技术，集成微生物组学、人工智能、大数据、材料科学与智能制造等前沿技术，创制满足新场景和特殊需求的新一代食品。</w:t>
      </w:r>
    </w:p>
    <w:p w14:paraId="7D4684EA">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22.污染治理与生态环境保护</w:t>
      </w:r>
    </w:p>
    <w:p w14:paraId="42A31FEE">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）开展新污染物快速筛查、追踪溯源、监测检测技术研究，构建辽宁新污染物基础数据库。开展抗生素类新污染物高灵敏快检关键技术设备研制，实现现场性能验证。开展水源地敏感生态</w:t>
      </w:r>
      <w:r>
        <w:rPr>
          <w:rFonts w:ascii="仿宋_GB2312" w:hAnsi="宋体" w:eastAsia="仿宋_GB2312" w:cs="仿宋_GB2312"/>
          <w:color w:val="000000"/>
          <w:kern w:val="0"/>
          <w:sz w:val="31"/>
          <w:szCs w:val="31"/>
          <w:lang w:val="en-US" w:eastAsia="zh-CN" w:bidi="ar"/>
        </w:rPr>
        <w:t>区微塑料环境风险防控技术研究，构建辽宁省水源地微塑料污染</w:t>
      </w:r>
      <w:r>
        <w:rPr>
          <w:rFonts w:hint="eastAsia" w:ascii="仿宋_GB2312" w:hAnsi="宋体" w:eastAsia="仿宋_GB2312" w:cs="仿宋_GB2312"/>
          <w:color w:val="000000"/>
          <w:kern w:val="0"/>
          <w:sz w:val="31"/>
          <w:szCs w:val="31"/>
          <w:lang w:val="en-US" w:eastAsia="zh-CN" w:bidi="ar"/>
        </w:rPr>
        <w:t>防治技术体系。</w:t>
      </w:r>
    </w:p>
    <w:p w14:paraId="4B1559C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）开展持久性有机污染物（</w:t>
      </w:r>
      <w:r>
        <w:rPr>
          <w:rFonts w:hint="default" w:ascii="Times New Roman" w:hAnsi="Times New Roman" w:eastAsia="宋体" w:cs="Times New Roman"/>
          <w:color w:val="000000"/>
          <w:kern w:val="0"/>
          <w:sz w:val="31"/>
          <w:szCs w:val="31"/>
          <w:lang w:val="en-US" w:eastAsia="zh-CN" w:bidi="ar"/>
        </w:rPr>
        <w:t>POPs</w:t>
      </w:r>
      <w:r>
        <w:rPr>
          <w:rFonts w:hint="eastAsia" w:ascii="仿宋_GB2312" w:hAnsi="宋体" w:eastAsia="仿宋_GB2312" w:cs="仿宋_GB2312"/>
          <w:color w:val="000000"/>
          <w:kern w:val="0"/>
          <w:sz w:val="31"/>
          <w:szCs w:val="31"/>
          <w:lang w:val="en-US" w:eastAsia="zh-CN" w:bidi="ar"/>
        </w:rPr>
        <w:t>）治理技术研究，突破高风险化学品绿色替代技术，完成绿色产品验证评价。</w:t>
      </w:r>
    </w:p>
    <w:p w14:paraId="31CB00BC">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）开展针对烟气中</w:t>
      </w:r>
      <w:r>
        <w:rPr>
          <w:rFonts w:hint="default" w:ascii="Times New Roman" w:hAnsi="Times New Roman" w:eastAsia="宋体" w:cs="Times New Roman"/>
          <w:color w:val="000000"/>
          <w:kern w:val="0"/>
          <w:sz w:val="31"/>
          <w:szCs w:val="31"/>
          <w:lang w:val="en-US" w:eastAsia="zh-CN" w:bidi="ar"/>
        </w:rPr>
        <w:t>NOx</w:t>
      </w:r>
      <w:r>
        <w:rPr>
          <w:rFonts w:hint="eastAsia"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VOCs</w:t>
      </w:r>
      <w:r>
        <w:rPr>
          <w:rFonts w:hint="eastAsia" w:ascii="仿宋_GB2312" w:hAnsi="宋体" w:eastAsia="仿宋_GB2312" w:cs="仿宋_GB2312"/>
          <w:color w:val="000000"/>
          <w:kern w:val="0"/>
          <w:sz w:val="31"/>
          <w:szCs w:val="31"/>
          <w:lang w:val="en-US" w:eastAsia="zh-CN" w:bidi="ar"/>
        </w:rPr>
        <w:t>、二</w:t>
      </w:r>
      <w:r>
        <w:rPr>
          <w:rFonts w:ascii="华文宋体" w:hAnsi="华文宋体" w:eastAsia="华文宋体" w:cs="华文宋体"/>
          <w:color w:val="000000"/>
          <w:kern w:val="0"/>
          <w:sz w:val="31"/>
          <w:szCs w:val="31"/>
          <w:lang w:val="en-US" w:eastAsia="zh-CN" w:bidi="ar"/>
        </w:rPr>
        <w:t>噁</w:t>
      </w:r>
      <w:r>
        <w:rPr>
          <w:rFonts w:hint="eastAsia" w:ascii="仿宋_GB2312" w:hAnsi="宋体" w:eastAsia="仿宋_GB2312" w:cs="仿宋_GB2312"/>
          <w:color w:val="000000"/>
          <w:kern w:val="0"/>
          <w:sz w:val="31"/>
          <w:szCs w:val="31"/>
          <w:lang w:val="en-US" w:eastAsia="zh-CN" w:bidi="ar"/>
        </w:rPr>
        <w:t>英协同脱除的高性能多功能催化材料制备技术研究，完成工业现场性能验证。</w:t>
      </w:r>
    </w:p>
    <w:p w14:paraId="26C800F4">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辽宁生态保护红线与自然保护地生态保护技术研究，研发空间优化、生态管控及保护成效快速评估技术。开展辽宁生物多样性维持机制与保护提升技术研究，构建东北寒冷地区生物多样性保护管理技术体系。</w:t>
      </w:r>
    </w:p>
    <w:p w14:paraId="4CB59F5B">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23.节能降碳与固碳增汇</w:t>
      </w:r>
    </w:p>
    <w:p w14:paraId="4C074CD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）开展电热催化转化钢铁冶金排放气为合成气关键技术研究，实现冶金过程试验验证。开展镀锌废钢高效回收关键技术研究，实现试验验证。开展数据中心节能降碳关键技术研究，研发高效冷却系统。</w:t>
      </w:r>
    </w:p>
    <w:p w14:paraId="13FC1BB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）开展低能耗二氧化碳捕集与资源化转化利用技术研究，形成集成工艺和装置样机。开展二氧化碳转化合成高附加值化学品技术研究，实现样品制备。</w:t>
      </w:r>
    </w:p>
    <w:p w14:paraId="114B552E">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）开展氧化亚氮减排治理技术研究，在化工等典型行业开展工艺验证。开展甲烷排放控制与资源化利用技术研究，在能源、农业、环保等领域实现技术验证。</w:t>
      </w:r>
    </w:p>
    <w:p w14:paraId="346E2D1B">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）开展辽宁森林、湿地等生态系统碳汇提升路径研究，建</w:t>
      </w:r>
      <w:r>
        <w:rPr>
          <w:rFonts w:ascii="仿宋_GB2312" w:hAnsi="宋体" w:eastAsia="仿宋_GB2312" w:cs="仿宋_GB2312"/>
          <w:color w:val="000000"/>
          <w:kern w:val="0"/>
          <w:sz w:val="31"/>
          <w:szCs w:val="31"/>
          <w:lang w:val="en-US" w:eastAsia="zh-CN" w:bidi="ar"/>
        </w:rPr>
        <w:t>立生态系统碳汇计量体系。开展碳汇渔业关键技术研究，建立辽</w:t>
      </w:r>
      <w:r>
        <w:rPr>
          <w:rFonts w:hint="eastAsia" w:ascii="仿宋_GB2312" w:hAnsi="宋体" w:eastAsia="仿宋_GB2312" w:cs="仿宋_GB2312"/>
          <w:color w:val="000000"/>
          <w:kern w:val="0"/>
          <w:sz w:val="31"/>
          <w:szCs w:val="31"/>
          <w:lang w:val="en-US" w:eastAsia="zh-CN" w:bidi="ar"/>
        </w:rPr>
        <w:t>宁海域贝藻养殖碳汇动态监测、精准计量及评估技术体系。</w:t>
      </w:r>
    </w:p>
    <w:p w14:paraId="5400F901">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26.安全监测预警</w:t>
      </w:r>
    </w:p>
    <w:p w14:paraId="7B4EE998">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）开展典型工业粉尘智能监测预警及防控技术研究，构建基于粉尘浓度分级与火花快速探测的动态风险超前预警与智能决策平台。</w:t>
      </w:r>
    </w:p>
    <w:p w14:paraId="7AB8AAD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）开展物理机制作用下长寿命痕量氢气泄露监测预警关键技术研究，开发高灵敏快速响应氢气泄露探测预警技术，实现常温下极早期氢气泄露监测预警。</w:t>
      </w:r>
    </w:p>
    <w:p w14:paraId="0683C007">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）开展动力锂电池非线性衰退轨迹预测与安全预警关键技术研究，构建内外环境协同感知的优化框架，提出安全约束驱动的模型迁移与集成策略，实现多场景衰精准预测与安全预警。</w:t>
      </w:r>
    </w:p>
    <w:p w14:paraId="0FECE427">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）开展风机桨叶表面缺陷智能检测与运维关键技术研究，构建复杂场景下叶片缺陷多级检测模型，实现高精度缺陷分割识别与智能运维协同。</w:t>
      </w:r>
    </w:p>
    <w:p w14:paraId="5EF32F68">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27.安全生产</w:t>
      </w:r>
    </w:p>
    <w:p w14:paraId="29C0F6FF">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）开展危险化学品风险评估与危险工艺安全评定技术研究，开发相关安全性数据，研究冷却失效等情况下的反应失控模型和危险等级评估技术。</w:t>
      </w:r>
    </w:p>
    <w:p w14:paraId="1F808555">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）开展特种设备人因风险智控关键技术研究，建立智能原型系统，研发智能监控与多维知识推理辅助决策设备和</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人智交互</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风险管控共享平台。</w:t>
      </w:r>
    </w:p>
    <w:p w14:paraId="3C58F713">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）开展基于化工园区数值建模与仿真环境一体化应急联动指挥系统研究，构建关键设备数字孪生体模型库，实现实景巡检、增强状态感知、智能缺陷预警等关键应用。</w:t>
      </w:r>
    </w:p>
    <w:p w14:paraId="13DEDC32">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）开展煤气化制氢工艺装置安全防控技术研究，进行煤气化制氢工艺的本质安全设计。</w:t>
      </w:r>
    </w:p>
    <w:p w14:paraId="2F362387">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28.应急与社会治理</w:t>
      </w:r>
    </w:p>
    <w:p w14:paraId="0A8DA32F">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）开展新一代电气火灾物证熔痕性质鉴定技术研究，建立可视化分析判据，揭示标志性元素富集</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迁移</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分馏机理，阐明熔融再结晶物证组分特征规律，攻克该类物证溯源难题。</w:t>
      </w:r>
    </w:p>
    <w:p w14:paraId="7D98123F">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）开展救援飞行器多通道高效融合飞行控制算法关键技术研究，实现飞行参数高效融合，开发飞行控制系统。</w:t>
      </w:r>
    </w:p>
    <w:p w14:paraId="1DC39B28">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）开展基于脑机接口技术的毒品成瘾脑科学技术研究，实施评估预警，运用神经反馈训练等进行脑区调节，提出干预方法，研发智能治疗系统。</w:t>
      </w:r>
    </w:p>
    <w:p w14:paraId="3A9B93AE">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基于营养学、医学与人工智能技术的膳食评估体系技术研究，构建菜品营养成分分析和食物相克提醒系统的可视化平台。开展易腐食品变质风险实时在线监测预警技术研究，实现三甲胺高灵敏检测，研发纳米复合敏感材料。开展食品中痕量污染物快速精准检测技术研究，攻克食品基质中危害物特异性识别、信号转导及现场检测适配性等关键技术。</w:t>
      </w:r>
    </w:p>
    <w:p w14:paraId="0A21A7F4">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29.城市更新与绿色低碳赋能</w:t>
      </w:r>
    </w:p>
    <w:p w14:paraId="56B9F23C">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）开展寒地城市街区低碳规划方法与关键技术研究，开发</w:t>
      </w:r>
      <w:r>
        <w:rPr>
          <w:rFonts w:ascii="仿宋_GB2312" w:hAnsi="宋体" w:eastAsia="仿宋_GB2312" w:cs="仿宋_GB2312"/>
          <w:color w:val="000000"/>
          <w:kern w:val="0"/>
          <w:sz w:val="31"/>
          <w:szCs w:val="31"/>
          <w:lang w:val="en-US" w:eastAsia="zh-CN" w:bidi="ar"/>
        </w:rPr>
        <w:t>满足寒地城市街区尺度碳排放核算、低碳规划支持平台和碳排放</w:t>
      </w:r>
      <w:r>
        <w:rPr>
          <w:rFonts w:hint="eastAsia" w:ascii="仿宋_GB2312" w:hAnsi="宋体" w:eastAsia="仿宋_GB2312" w:cs="仿宋_GB2312"/>
          <w:color w:val="000000"/>
          <w:kern w:val="0"/>
          <w:sz w:val="31"/>
          <w:szCs w:val="31"/>
          <w:lang w:val="en-US" w:eastAsia="zh-CN" w:bidi="ar"/>
        </w:rPr>
        <w:t>监测设备样机。</w:t>
      </w:r>
    </w:p>
    <w:p w14:paraId="46648DDF">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）开展太阳光催化量子点复合涂层界面关键技术研究，开发减污自清洁多功能建筑涂层材料，实现城市环境气</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液污染物的绿色原位降解。</w:t>
      </w:r>
    </w:p>
    <w:p w14:paraId="09AB1986">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）开展装配式建筑预制混凝土构件超声相控阵列扫描退化图像修复算法研究，建立缺陷检测模型，实现混凝土构件裂缝、空洞等缺陷类型及位置的智能识别。</w:t>
      </w:r>
    </w:p>
    <w:p w14:paraId="7EF61AFC">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城市建筑资源低碳与再生胶高值化利用技术研究，开发再生胶基建筑资源智能化运用，提升复合抗压强度和污染物、悬浮物去除率。开展新型剪切增稠流体材料及其振震双控装备研究，制备高性能剪切增稠流体材料、优化减振</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震控制装备设计，提升装备减振</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震性能。</w:t>
      </w:r>
    </w:p>
    <w:p w14:paraId="181F2B2D">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5</w:t>
      </w:r>
      <w:r>
        <w:rPr>
          <w:rFonts w:hint="eastAsia" w:ascii="仿宋_GB2312" w:hAnsi="宋体" w:eastAsia="仿宋_GB2312" w:cs="仿宋_GB2312"/>
          <w:color w:val="000000"/>
          <w:kern w:val="0"/>
          <w:sz w:val="31"/>
          <w:szCs w:val="31"/>
          <w:lang w:val="en-US" w:eastAsia="zh-CN" w:bidi="ar"/>
        </w:rPr>
        <w:t>）开展基于数据</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机理混合驱动的建筑分布式光伏发电功率预测技术研究，研究光伏功率预测偏差产生机理及中短期处理预测偏差时空规律，实现光伏自适应发电功率精准预测及应用验证。</w:t>
      </w:r>
    </w:p>
    <w:p w14:paraId="3CC58788">
      <w:pPr>
        <w:keepNext w:val="0"/>
        <w:keepLines w:val="0"/>
        <w:widowControl/>
        <w:suppressLineNumbers w:val="0"/>
        <w:ind w:firstLine="638" w:firstLineChars="200"/>
        <w:jc w:val="left"/>
      </w:pPr>
      <w:r>
        <w:rPr>
          <w:rFonts w:ascii="楷体_GB2312" w:hAnsi="楷体_GB2312" w:eastAsia="楷体_GB2312" w:cs="楷体_GB2312"/>
          <w:color w:val="000000"/>
          <w:kern w:val="0"/>
          <w:sz w:val="31"/>
          <w:szCs w:val="31"/>
          <w:lang w:val="en-US" w:eastAsia="zh-CN" w:bidi="ar"/>
        </w:rPr>
        <w:t>30.历史文化传承与冰雪经济</w:t>
      </w:r>
    </w:p>
    <w:p w14:paraId="25CCBF75">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）开展基于多元知识图谱的辽宁古城历史地理信息平台构建与智能应用研究，构建辽宁历史、文化和旅游资源的</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检索共享平台</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和四维时空导航系统。</w:t>
      </w:r>
    </w:p>
    <w:p w14:paraId="3FABF256">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）开展多模态红山文化专属应用场景研究，打造红山文化特色沉浸式体验产品。开展辽西地区摩崖石刻数据采集、知识挖</w:t>
      </w:r>
      <w:r>
        <w:rPr>
          <w:rFonts w:ascii="仿宋_GB2312" w:hAnsi="宋体" w:eastAsia="仿宋_GB2312" w:cs="仿宋_GB2312"/>
          <w:color w:val="000000"/>
          <w:kern w:val="0"/>
          <w:sz w:val="31"/>
          <w:szCs w:val="31"/>
          <w:lang w:val="en-US" w:eastAsia="zh-CN" w:bidi="ar"/>
        </w:rPr>
        <w:t>掘与展示技术研究，实现辽西地区虚实融合的摩崖石刻展示与传</w:t>
      </w:r>
      <w:r>
        <w:rPr>
          <w:rFonts w:hint="eastAsia" w:ascii="仿宋_GB2312" w:hAnsi="宋体" w:eastAsia="仿宋_GB2312" w:cs="仿宋_GB2312"/>
          <w:color w:val="000000"/>
          <w:kern w:val="0"/>
          <w:sz w:val="31"/>
          <w:szCs w:val="31"/>
          <w:lang w:val="en-US" w:eastAsia="zh-CN" w:bidi="ar"/>
        </w:rPr>
        <w:t>播。</w:t>
      </w:r>
    </w:p>
    <w:p w14:paraId="1095AEE4">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）开展基于数字孪生技术的冰雪运动沉浸式体验平台关键技术研究，研发虚拟赛事平台。</w:t>
      </w:r>
    </w:p>
    <w:p w14:paraId="012457A0">
      <w:pPr>
        <w:keepNext w:val="0"/>
        <w:keepLines w:val="0"/>
        <w:widowControl/>
        <w:suppressLineNumbers w:val="0"/>
        <w:ind w:firstLine="638" w:firstLineChars="200"/>
        <w:jc w:val="left"/>
      </w:pPr>
      <w:r>
        <w:rPr>
          <w:rFonts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开展冰雪运动多场景人体关节力学建模与损伤机构研究，建立肌肉骨骼系统仿真模型，构建损伤风险预测算法库。开展冰雪场地人体运动数据智能化采集和肌肉力逆动力学分析技术研究，构建单目人体姿态采集及智能化动力学分析系统和个性化评估训练增强方案。</w:t>
      </w:r>
    </w:p>
    <w:p w14:paraId="4F6E7E1F">
      <w:pPr>
        <w:keepNext w:val="0"/>
        <w:keepLines w:val="0"/>
        <w:widowControl/>
        <w:suppressLineNumbers w:val="0"/>
        <w:ind w:firstLine="638" w:firstLineChars="200"/>
        <w:jc w:val="left"/>
      </w:pPr>
      <w:r>
        <w:rPr>
          <w:rFonts w:ascii="黑体" w:hAnsi="宋体" w:eastAsia="黑体" w:cs="黑体"/>
          <w:color w:val="000000"/>
          <w:kern w:val="0"/>
          <w:sz w:val="31"/>
          <w:szCs w:val="31"/>
          <w:lang w:val="en-US" w:eastAsia="zh-CN" w:bidi="ar"/>
        </w:rPr>
        <w:t>四、人文社会科学类申报方向</w:t>
      </w:r>
    </w:p>
    <w:p w14:paraId="1113D6CE">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1.</w:t>
      </w:r>
      <w:r>
        <w:rPr>
          <w:rFonts w:ascii="仿宋_GB2312" w:hAnsi="宋体" w:eastAsia="仿宋_GB2312" w:cs="仿宋_GB2312"/>
          <w:color w:val="000000"/>
          <w:kern w:val="0"/>
          <w:sz w:val="31"/>
          <w:szCs w:val="31"/>
          <w:lang w:val="en-US" w:eastAsia="zh-CN" w:bidi="ar"/>
        </w:rPr>
        <w:t>习近平新时代中国特色社会主义思想体系化学理化研究阐</w:t>
      </w:r>
      <w:r>
        <w:rPr>
          <w:rFonts w:hint="eastAsia" w:ascii="仿宋_GB2312" w:hAnsi="宋体" w:eastAsia="仿宋_GB2312" w:cs="仿宋_GB2312"/>
          <w:color w:val="000000"/>
          <w:kern w:val="0"/>
          <w:sz w:val="31"/>
          <w:szCs w:val="31"/>
          <w:lang w:val="en-US" w:eastAsia="zh-CN" w:bidi="ar"/>
        </w:rPr>
        <w:t>释，马克思主义基本理论，马克思主义经典著作，毛泽东思想，中国特色社会主义理论体系。</w:t>
      </w:r>
    </w:p>
    <w:p w14:paraId="0400D4F3">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2.</w:t>
      </w:r>
      <w:r>
        <w:rPr>
          <w:rFonts w:ascii="仿宋_GB2312" w:hAnsi="宋体" w:eastAsia="仿宋_GB2312" w:cs="仿宋_GB2312"/>
          <w:color w:val="000000"/>
          <w:kern w:val="0"/>
          <w:sz w:val="31"/>
          <w:szCs w:val="31"/>
          <w:lang w:val="en-US" w:eastAsia="zh-CN" w:bidi="ar"/>
        </w:rPr>
        <w:t>中国共产党史、新中国史、改革开放史、社会主义发展史，</w:t>
      </w:r>
      <w:r>
        <w:rPr>
          <w:rFonts w:hint="eastAsia" w:ascii="仿宋_GB2312" w:hAnsi="宋体" w:eastAsia="仿宋_GB2312" w:cs="仿宋_GB2312"/>
          <w:color w:val="000000"/>
          <w:kern w:val="0"/>
          <w:sz w:val="31"/>
          <w:szCs w:val="31"/>
          <w:lang w:val="en-US" w:eastAsia="zh-CN" w:bidi="ar"/>
        </w:rPr>
        <w:t>中国共产党历史上重要会议、重大事件、重要人物的史料收集整理与研究，党的十八大以来的历史性成就历史性变革。</w:t>
      </w:r>
    </w:p>
    <w:p w14:paraId="373CB2A1">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3.</w:t>
      </w:r>
      <w:r>
        <w:rPr>
          <w:rFonts w:ascii="仿宋_GB2312" w:hAnsi="宋体" w:eastAsia="仿宋_GB2312" w:cs="仿宋_GB2312"/>
          <w:color w:val="000000"/>
          <w:kern w:val="0"/>
          <w:sz w:val="31"/>
          <w:szCs w:val="31"/>
          <w:lang w:val="en-US" w:eastAsia="zh-CN" w:bidi="ar"/>
        </w:rPr>
        <w:t>中国式现代化的时代背景、本质要求、世界意义，国际变局、</w:t>
      </w:r>
      <w:r>
        <w:rPr>
          <w:rFonts w:hint="eastAsia" w:ascii="仿宋_GB2312" w:hAnsi="宋体" w:eastAsia="仿宋_GB2312" w:cs="仿宋_GB2312"/>
          <w:color w:val="000000"/>
          <w:kern w:val="0"/>
          <w:sz w:val="31"/>
          <w:szCs w:val="31"/>
          <w:lang w:val="en-US" w:eastAsia="zh-CN" w:bidi="ar"/>
        </w:rPr>
        <w:t>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w:t>
      </w:r>
      <w:r>
        <w:rPr>
          <w:rFonts w:ascii="仿宋_GB2312" w:hAnsi="宋体" w:eastAsia="仿宋_GB2312" w:cs="仿宋_GB2312"/>
          <w:color w:val="000000"/>
          <w:kern w:val="0"/>
          <w:sz w:val="31"/>
          <w:szCs w:val="31"/>
          <w:lang w:val="en-US" w:eastAsia="zh-CN" w:bidi="ar"/>
        </w:rPr>
        <w:t>特色社会主义文化，健全社会治理体系，建设生态文明，数智社</w:t>
      </w:r>
      <w:r>
        <w:rPr>
          <w:rFonts w:hint="eastAsia" w:ascii="仿宋_GB2312" w:hAnsi="宋体" w:eastAsia="仿宋_GB2312" w:cs="仿宋_GB2312"/>
          <w:color w:val="000000"/>
          <w:kern w:val="0"/>
          <w:sz w:val="31"/>
          <w:szCs w:val="31"/>
          <w:lang w:val="en-US" w:eastAsia="zh-CN" w:bidi="ar"/>
        </w:rPr>
        <w:t>会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践行</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三大全球倡议</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，构建人类命运共同体，文明交流互鉴，推进党的自我革命。</w:t>
      </w:r>
    </w:p>
    <w:p w14:paraId="367C0CF1">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4.</w:t>
      </w:r>
      <w:r>
        <w:rPr>
          <w:rFonts w:ascii="仿宋_GB2312" w:hAnsi="宋体" w:eastAsia="仿宋_GB2312" w:cs="仿宋_GB2312"/>
          <w:color w:val="000000"/>
          <w:kern w:val="0"/>
          <w:sz w:val="31"/>
          <w:szCs w:val="31"/>
          <w:lang w:val="en-US" w:eastAsia="zh-CN" w:bidi="ar"/>
        </w:rPr>
        <w:t>中国文化史、学术史和思想史，重要文献史料整理，中国人</w:t>
      </w:r>
      <w:r>
        <w:rPr>
          <w:rFonts w:hint="eastAsia" w:ascii="仿宋_GB2312" w:hAnsi="宋体" w:eastAsia="仿宋_GB2312" w:cs="仿宋_GB2312"/>
          <w:color w:val="000000"/>
          <w:kern w:val="0"/>
          <w:sz w:val="31"/>
          <w:szCs w:val="31"/>
          <w:lang w:val="en-US" w:eastAsia="zh-CN" w:bidi="ar"/>
        </w:rPr>
        <w:t>民抗日战争史和第二次世界大战史，古典学研究，古代文明起源，近代大国崛起，世界现代化历程，世界战争史、殖民史、宗教史和政治思想史，重要区域和国家研究。</w:t>
      </w:r>
    </w:p>
    <w:p w14:paraId="7E156098">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5.</w:t>
      </w:r>
      <w:r>
        <w:rPr>
          <w:rFonts w:ascii="仿宋_GB2312" w:hAnsi="宋体" w:eastAsia="仿宋_GB2312" w:cs="仿宋_GB2312"/>
          <w:color w:val="000000"/>
          <w:kern w:val="0"/>
          <w:sz w:val="31"/>
          <w:szCs w:val="31"/>
          <w:lang w:val="en-US" w:eastAsia="zh-CN" w:bidi="ar"/>
        </w:rPr>
        <w:t>哲学社会科学各学科领域基础理论、学科史、方法论、前沿</w:t>
      </w:r>
      <w:r>
        <w:rPr>
          <w:rFonts w:hint="eastAsia" w:ascii="仿宋_GB2312" w:hAnsi="宋体" w:eastAsia="仿宋_GB2312" w:cs="仿宋_GB2312"/>
          <w:color w:val="000000"/>
          <w:kern w:val="0"/>
          <w:sz w:val="31"/>
          <w:szCs w:val="31"/>
          <w:lang w:val="en-US" w:eastAsia="zh-CN" w:bidi="ar"/>
        </w:rPr>
        <w:t>问题以及理论联系实际的研究，各学科建设自主知识体系的原创性概念、命题和理论研究等。</w:t>
      </w:r>
    </w:p>
    <w:p w14:paraId="5F5E14C2">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6.</w:t>
      </w:r>
      <w:r>
        <w:rPr>
          <w:rFonts w:ascii="仿宋_GB2312" w:hAnsi="宋体" w:eastAsia="仿宋_GB2312" w:cs="仿宋_GB2312"/>
          <w:color w:val="000000"/>
          <w:kern w:val="0"/>
          <w:sz w:val="31"/>
          <w:szCs w:val="31"/>
          <w:lang w:val="en-US" w:eastAsia="zh-CN" w:bidi="ar"/>
        </w:rPr>
        <w:t>统筹传统产业转型升级和战略性新兴产业培育壮大，加快</w:t>
      </w:r>
      <w:r>
        <w:rPr>
          <w:rFonts w:hint="eastAsia" w:ascii="仿宋_GB2312" w:hAnsi="宋体" w:eastAsia="仿宋_GB2312" w:cs="仿宋_GB2312"/>
          <w:color w:val="000000"/>
          <w:kern w:val="0"/>
          <w:sz w:val="31"/>
          <w:szCs w:val="31"/>
          <w:lang w:val="en-US" w:eastAsia="zh-CN" w:bidi="ar"/>
        </w:rPr>
        <w:t>建设现代化产业体系研究。聚焦改革开放，充分激发全社会创业创新动力和活力研究。坚持城乡融合发展，推进乡村全面振兴研究。</w:t>
      </w:r>
    </w:p>
    <w:p w14:paraId="51943DE8">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7.</w:t>
      </w:r>
      <w:r>
        <w:rPr>
          <w:rFonts w:ascii="仿宋_GB2312" w:hAnsi="宋体" w:eastAsia="仿宋_GB2312" w:cs="仿宋_GB2312"/>
          <w:color w:val="000000"/>
          <w:kern w:val="0"/>
          <w:sz w:val="31"/>
          <w:szCs w:val="31"/>
          <w:lang w:val="en-US" w:eastAsia="zh-CN" w:bidi="ar"/>
        </w:rPr>
        <w:t>高校科技成果转化效能研究，推动科技创新和产业创新深</w:t>
      </w:r>
      <w:r>
        <w:rPr>
          <w:rFonts w:hint="eastAsia" w:ascii="仿宋_GB2312" w:hAnsi="宋体" w:eastAsia="仿宋_GB2312" w:cs="仿宋_GB2312"/>
          <w:color w:val="000000"/>
          <w:kern w:val="0"/>
          <w:sz w:val="31"/>
          <w:szCs w:val="31"/>
          <w:lang w:val="en-US" w:eastAsia="zh-CN" w:bidi="ar"/>
        </w:rPr>
        <w:t>度融合研究，人工智能技术推动科研范式变革研究。</w:t>
      </w:r>
    </w:p>
    <w:p w14:paraId="7BA8A23F">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8.</w:t>
      </w:r>
      <w:r>
        <w:rPr>
          <w:rFonts w:ascii="仿宋_GB2312" w:hAnsi="宋体" w:eastAsia="仿宋_GB2312" w:cs="仿宋_GB2312"/>
          <w:color w:val="000000"/>
          <w:kern w:val="0"/>
          <w:sz w:val="31"/>
          <w:szCs w:val="31"/>
          <w:lang w:val="en-US" w:eastAsia="zh-CN" w:bidi="ar"/>
        </w:rPr>
        <w:t>辽宁高质量发展海洋经济研究、辽宁高质量发展冰雪经济</w:t>
      </w:r>
      <w:r>
        <w:rPr>
          <w:rFonts w:hint="eastAsia" w:ascii="仿宋_GB2312" w:hAnsi="宋体" w:eastAsia="仿宋_GB2312" w:cs="仿宋_GB2312"/>
          <w:color w:val="000000"/>
          <w:kern w:val="0"/>
          <w:sz w:val="31"/>
          <w:szCs w:val="31"/>
          <w:lang w:val="en-US" w:eastAsia="zh-CN" w:bidi="ar"/>
        </w:rPr>
        <w:t>研究、辽宁扎实筑牢生态安全屏障研究、辽宁优化营商环境建设</w:t>
      </w:r>
      <w:r>
        <w:rPr>
          <w:rFonts w:ascii="仿宋_GB2312" w:hAnsi="宋体" w:eastAsia="仿宋_GB2312" w:cs="仿宋_GB2312"/>
          <w:color w:val="000000"/>
          <w:kern w:val="0"/>
          <w:sz w:val="31"/>
          <w:szCs w:val="31"/>
          <w:lang w:val="en-US" w:eastAsia="zh-CN" w:bidi="ar"/>
        </w:rPr>
        <w:t>研究、辽宁推进高水平对外开放研究、辽宁推进新型城镇化研究、</w:t>
      </w:r>
      <w:r>
        <w:rPr>
          <w:rFonts w:hint="eastAsia" w:ascii="仿宋_GB2312" w:hAnsi="宋体" w:eastAsia="仿宋_GB2312" w:cs="仿宋_GB2312"/>
          <w:color w:val="000000"/>
          <w:kern w:val="0"/>
          <w:sz w:val="31"/>
          <w:szCs w:val="31"/>
          <w:lang w:val="en-US" w:eastAsia="zh-CN" w:bidi="ar"/>
        </w:rPr>
        <w:t>辽宁深化国资国企改革研究、辽宁推进民营企业健康发展研究、辽宁加快发展现代化大农业研究、辽宁高质量发展县域经济研究、辽宁强化教育科技人才支撑研究、聚焦</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一老一小</w:t>
      </w:r>
      <w:r>
        <w:rPr>
          <w:rFonts w:hint="default" w:ascii="Times New Roman" w:hAnsi="Times New Roman" w:eastAsia="宋体" w:cs="Times New Roman"/>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，健全人口发展支持和服务体系研究。</w:t>
      </w:r>
    </w:p>
    <w:p w14:paraId="4F1F81B1">
      <w:pPr>
        <w:keepNext w:val="0"/>
        <w:keepLines w:val="0"/>
        <w:widowControl/>
        <w:suppressLineNumbers w:val="0"/>
        <w:ind w:firstLine="638" w:firstLineChars="200"/>
        <w:jc w:val="left"/>
      </w:pPr>
      <w:r>
        <w:rPr>
          <w:rFonts w:hint="default" w:ascii="Times New Roman" w:hAnsi="Times New Roman" w:eastAsia="宋体" w:cs="Times New Roman"/>
          <w:color w:val="000000"/>
          <w:kern w:val="0"/>
          <w:sz w:val="31"/>
          <w:szCs w:val="31"/>
          <w:lang w:val="en-US" w:eastAsia="zh-CN" w:bidi="ar"/>
        </w:rPr>
        <w:t>9.</w:t>
      </w:r>
      <w:r>
        <w:rPr>
          <w:rFonts w:ascii="仿宋_GB2312" w:hAnsi="宋体" w:eastAsia="仿宋_GB2312" w:cs="仿宋_GB2312"/>
          <w:color w:val="000000"/>
          <w:kern w:val="0"/>
          <w:sz w:val="31"/>
          <w:szCs w:val="31"/>
          <w:lang w:val="en-US" w:eastAsia="zh-CN" w:bidi="ar"/>
        </w:rPr>
        <w:t>红山文化、三燕文化、渤海国文化、高句丽文化、辽金文</w:t>
      </w:r>
      <w:r>
        <w:rPr>
          <w:rFonts w:hint="eastAsia" w:ascii="仿宋_GB2312" w:hAnsi="宋体" w:eastAsia="仿宋_GB2312" w:cs="仿宋_GB2312"/>
          <w:color w:val="000000"/>
          <w:kern w:val="0"/>
          <w:sz w:val="31"/>
          <w:szCs w:val="31"/>
          <w:lang w:val="en-US" w:eastAsia="zh-CN" w:bidi="ar"/>
        </w:rPr>
        <w:t>化、清前文化、古塔文化、长城文化、边疆及民族文化研究，少数民族语言文学研究，东北抗联精神研究，辽宁推动文化产业成为支柱产业研究，辽宁历史文化资源保护与利用研究，辽宁提高文化原创力研究。</w:t>
      </w:r>
    </w:p>
    <w:p w14:paraId="25D1BB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DB0EC6"/>
    <w:rsid w:val="7DDB0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2025-05-29T04:57:00Z</dcterms:created>
  <dc:creator>还没想好</dc:creator>
  <cp:lastModifiedBy>还没想好</cp:lastModifiedBy>
  <dcterms:modified xsi:type="dcterms:W3CDTF">2025-05-29T05:31:37Z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DE35273870E24B9D907AF1AFDA11C031_11</vt:lpwstr>
  </property>
  <property fmtid="{D5CDD505-2E9C-101B-9397-08002B2CF9AE}" pid="4" name="KSOTemplateDocerSaveRecord">
    <vt:lpwstr>eyJoZGlkIjoiYzgzMmMyMjBhYjZiY2E0ZDJkMTVhZmVhYWQyNWE3M2IiLCJ1c2VySWQiOiI0NzQ3MDAyMjMifQ==</vt:lpwstr>
  </property>
</Properties>
</file>