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微软雅黑" w:hAnsi="微软雅黑" w:eastAsia="微软雅黑" w:cs="微软雅黑"/>
          <w:b w:val="0"/>
          <w:bCs w:val="0"/>
          <w:i w:val="0"/>
          <w:iCs w:val="0"/>
          <w:caps w:val="0"/>
          <w:color w:val="666666"/>
          <w:spacing w:val="0"/>
          <w:sz w:val="44"/>
          <w:szCs w:val="44"/>
          <w:shd w:val="clear" w:fill="FFFFFF"/>
        </w:rPr>
      </w:pPr>
      <w:r>
        <w:rPr>
          <w:rFonts w:hint="eastAsia" w:ascii="微软雅黑" w:hAnsi="微软雅黑" w:eastAsia="微软雅黑" w:cs="微软雅黑"/>
          <w:b w:val="0"/>
          <w:bCs w:val="0"/>
          <w:i w:val="0"/>
          <w:iCs w:val="0"/>
          <w:caps w:val="0"/>
          <w:color w:val="666666"/>
          <w:spacing w:val="0"/>
          <w:sz w:val="44"/>
          <w:szCs w:val="44"/>
          <w:shd w:val="clear" w:fill="FFFFFF"/>
        </w:rPr>
        <w:t>中共中央组织部</w:t>
      </w:r>
      <w:r>
        <w:rPr>
          <w:rFonts w:hint="eastAsia" w:ascii="微软雅黑" w:hAnsi="微软雅黑" w:eastAsia="微软雅黑" w:cs="微软雅黑"/>
          <w:b w:val="0"/>
          <w:bCs w:val="0"/>
          <w:i w:val="0"/>
          <w:iCs w:val="0"/>
          <w:caps w:val="0"/>
          <w:color w:val="666666"/>
          <w:spacing w:val="0"/>
          <w:sz w:val="44"/>
          <w:szCs w:val="44"/>
          <w:shd w:val="clear" w:fill="FFFFFF"/>
          <w:lang w:val="en-US" w:eastAsia="zh-CN"/>
        </w:rPr>
        <w:t xml:space="preserve"> </w:t>
      </w:r>
      <w:r>
        <w:rPr>
          <w:rFonts w:hint="eastAsia" w:ascii="微软雅黑" w:hAnsi="微软雅黑" w:eastAsia="微软雅黑" w:cs="微软雅黑"/>
          <w:b w:val="0"/>
          <w:bCs w:val="0"/>
          <w:i w:val="0"/>
          <w:iCs w:val="0"/>
          <w:caps w:val="0"/>
          <w:color w:val="666666"/>
          <w:spacing w:val="0"/>
          <w:sz w:val="44"/>
          <w:szCs w:val="44"/>
          <w:shd w:val="clear" w:fill="FFFFFF"/>
        </w:rPr>
        <w:t>人力资源社会保障部关于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ascii="微软雅黑" w:hAnsi="微软雅黑" w:eastAsia="微软雅黑" w:cs="微软雅黑"/>
          <w:b w:val="0"/>
          <w:bCs w:val="0"/>
          <w:i w:val="0"/>
          <w:iCs w:val="0"/>
          <w:caps w:val="0"/>
          <w:color w:val="666666"/>
          <w:spacing w:val="0"/>
          <w:sz w:val="44"/>
          <w:szCs w:val="44"/>
        </w:rPr>
      </w:pPr>
      <w:r>
        <w:rPr>
          <w:rFonts w:hint="eastAsia" w:ascii="微软雅黑" w:hAnsi="微软雅黑" w:eastAsia="微软雅黑" w:cs="微软雅黑"/>
          <w:b w:val="0"/>
          <w:bCs w:val="0"/>
          <w:i w:val="0"/>
          <w:iCs w:val="0"/>
          <w:caps w:val="0"/>
          <w:color w:val="666666"/>
          <w:spacing w:val="0"/>
          <w:sz w:val="44"/>
          <w:szCs w:val="44"/>
          <w:shd w:val="clear" w:fill="FFFFFF"/>
        </w:rPr>
        <w:t>印发《事业</w:t>
      </w:r>
      <w:bookmarkStart w:id="0" w:name="_GoBack"/>
      <w:bookmarkEnd w:id="0"/>
      <w:r>
        <w:rPr>
          <w:rFonts w:hint="eastAsia" w:ascii="微软雅黑" w:hAnsi="微软雅黑" w:eastAsia="微软雅黑" w:cs="微软雅黑"/>
          <w:b w:val="0"/>
          <w:bCs w:val="0"/>
          <w:i w:val="0"/>
          <w:iCs w:val="0"/>
          <w:caps w:val="0"/>
          <w:color w:val="666666"/>
          <w:spacing w:val="0"/>
          <w:sz w:val="44"/>
          <w:szCs w:val="44"/>
          <w:shd w:val="clear" w:fill="FFFFFF"/>
        </w:rPr>
        <w:t>单位工作人员处分规定》的通知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40" w:lineRule="exact"/>
        <w:ind w:left="0" w:right="0" w:firstLine="0"/>
        <w:jc w:val="center"/>
        <w:textAlignment w:val="auto"/>
        <w:rPr>
          <w:rFonts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人社部发〔2023〕58号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各省、自治区、直辖市党委组织部、政府人力资源社会保障厅（局），新疆生产建设兵团党委组织部、人力资源社会保障局，中央和国家机关各部委、各人民团体组织人事部门，部分高等学校党委：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为严明事业单位纪律规矩，规范事业单位工作人员行为，保证事业单位及其工作人员依法履职，根据《中华人民共和国公职人员政务处分法》和《事业单位人事管理条例》等法律法规，中央组织部、人力资源社会保障部共同研究制定了《事业单位工作人员处分规定》，现印发给你们，请结合本地区、本部门、本单位实际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right"/>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中共中央组织部  人力资源社会保障部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right"/>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2023年11月6日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宋体" w:hAnsi="宋体" w:eastAsia="宋体" w:cs="宋体"/>
          <w:i w:val="0"/>
          <w:iCs w:val="0"/>
          <w:caps w:val="0"/>
          <w:color w:val="333333"/>
          <w:spacing w:val="0"/>
          <w:kern w:val="0"/>
          <w:sz w:val="24"/>
          <w:szCs w:val="24"/>
          <w:shd w:val="clear" w:fill="FFFFFF"/>
          <w:lang w:val="en-US" w:eastAsia="zh-CN" w:bidi="ar"/>
        </w:rPr>
        <w:sectPr>
          <w:footerReference r:id="rId3" w:type="default"/>
          <w:pgSz w:w="11906" w:h="16838"/>
          <w:pgMar w:top="1474" w:right="1474" w:bottom="1474" w:left="1531" w:header="851" w:footer="992" w:gutter="0"/>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事业单位工作人员处分规定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第一条  为严明事业单位纪律规矩，规范事业单位工作人员行为，保证事业单位及其工作人员依法履职，根据《中华人民共和国公职人员政务处分法》和《事业单位人事管理条例》，制定本规定。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第二条  事业单位工作人员违规违纪违法，应当承担纪律责任的，依照本规定给予处分。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任免机关、事业单位对事业单位中从事管理的人员给予处分，适用《中华人民共和国公职人员政务处分法》第二章、第三章规定。处分的程序、申诉等适用本规定。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第三条  给予事业单位工作人员处分，应当坚持党管干部、党管人才原则；坚持公正、公平；坚持惩治与教育相结合。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给予事业单位工作人员处分，应当与其违规违纪违法行为的性质、情节、危害程度相适应。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给予事业单位工作人员处分，应当事实清楚、证据确凿、定性准确、处理恰当、程序合法、手续完备。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第二章  处分的种类和适用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第四条  事业单位工作人员处分的种类为：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（一）警告；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（二）记过；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（三）降低岗位等级；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（四）开除。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第五条  事业单位工作人员受处分的期间为：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（一）警告，六个月；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（二）记过，十二个月；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（三）降低岗位等级，二十四个月。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处分决定自作出之日起生效，处分期自处分决定生效之日起计算。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第六条  事业单位工作人员受到警告处分的，在作出处分决定的当年，参加年度考核，不能确定为优秀档次；受到记过处分的当年，受到降低岗位等级处分的当年及第二年，参加年度考核，只写评语，不确定档次。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事业单位工作人员在受处分期间，不得聘用到高于现聘岗位和职员等级。受到开除处分的，自处分决定生效之日起，终止其与事业单位的人事关系。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第七条  事业单位工作人员受到记过以上处分的，在受处分期间不得参加专业技术职称评审或者工勤技能人员职业技能等级认定。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事业单位工作人员在受处分期间受到新的处分的，其处分期为原处分期尚未执行的期限与新处分期限之和，但是最长不得超过四十八个月。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第九条  事业单位工作人员二人以上共同违规违纪违法，需要给予处分的，按照各自应当承担的责任，分别给予相应的处分。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第十条  有下列情形之一的，应当从重处分：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（一）在处分期内再次故意违规违纪违法，应当受到处分的；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（二）在二人以上的共同违规违纪违法行为中起主要作用的；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（三）隐匿、伪造、销毁证据的；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（四）串供或者阻止他人揭发检举、提供证据材料的；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（五）包庇同案人员的；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（六）胁迫、唆使他人实施违规违纪违法行为的；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（七）拒不上交或者退赔违规违纪违法所得的；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（八）法律、法规、规章规定的其他从重情节。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第十一条  有下列情形之一的，可以从轻或者减轻给予处分：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（一）主动交代本人应当受到处分的违规违纪违法行为的；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（二）配合调查，如实说明本人违规违纪违法事实的；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（三）主动采取措施，有效避免、挽回损失或者消除不良影响的；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（四）检举他人违规违纪违法行为，情况属实的；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（五）在共同违规违纪违法行为中起次要或者辅助作用的；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（六）主动上交或者退赔违规违纪违法所得的；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（七）其他从轻或者减轻情节。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第十二条  违规违纪违法行为情节轻微，且具有本规定第十一条的情形之一的，可以对其进行谈话提醒、批评教育、责令检查或者予以诫勉，免予或者不予处分。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事业单位工作人员因不明真相被裹挟或者被胁迫参与违规违纪违法活动，经批评教育后确有悔改表现的，可以减轻、免予或者不予处分。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第十五条  事业单位有违规违纪违法行为，应当追究纪律责任的，依规依纪依法对负有责任的领导人员和直接责任人员给予处分。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第三章  违规违纪违法行为及其适用的处分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第十六条  有下列行为之一的，给予记过处分；情节较重的，给予降低岗位等级处分；情节严重的，给予开除处分：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（一）散布有损宪法权威、中国共产党领导和国家声誉的言论的；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（二）参加旨在反对宪法、中国共产党领导和国家的集会、游行、示威等活动的；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（三）拒不执行或者变相不执行中国共产党和国家的路线方针政策、重大决策部署的；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（四）参加非法组织、非法活动的；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（五）利用宗教活动破坏民族团结和社会稳定的；挑拨、破坏民族关系，或者参加民族分裂活动的；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（六）在对外交往中损害国家荣誉和利益的；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（七）携带含有依法禁止内容的书刊、音像制品、电子出版物进入境内的；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（八）其他违反政治纪律的行为。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有前款第二项、第四项、第五项行为之一的，对策划者、组织者和骨干分子，给予开除处分。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公开发表反对宪法确立的国家指导思想，反对中国共产党领导，反对社会主义制度，反对改革开放的文章、演说、宣言、声明等的，给予开除处分。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第十七条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（一）采取不正当手段为本人或者他人谋取岗位；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（二）在事业单位选拔任用、公开招聘、考核、培训、回避、奖励、申诉、职称评审等人事管理工作中有违反组织人事纪律行为的；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（三）其他违反组织人事纪律的行为。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篡改、伪造本人档案资料的，给予记过处分；情节严重的，给予降低岗位等级处分。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违反规定出境或者办理因私出境证件的，给予记过处分；情节严重的，给予降低岗位等级处分。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违反规定取得外国国籍或者获取境外永久居留资格、长期居留许可的，给予降低岗位等级以上处分。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第十八条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（一）在执行国家重要任务、应对公共突发事件中，不服从指挥、调遣或者消极对抗的；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（二）破坏正常工作秩序，给国家或者公共利益造成损失的；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（三）违章指挥、违规操作，致使人民生命财产遭受损失的；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（四）发生重大事故、灾害、事件，擅离职守或者不按规定报告、不采取措施处置或者处置不力的；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（五）在项目评估评审、产品认证、设备检测检验等工作中徇私舞弊，或者违反规定造成不良影响的；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（六）泄露国家秘密，或者泄露因工作掌握的内幕信息、个人隐私，造成不良后果的；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（七）其他违反工作纪律失职渎职的行为。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第十九条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（一）贪污、索贿、受贿、行贿、介绍贿赂、挪用公款的；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（二）利用工作之便为本人或者他人谋取不正当利益的；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（三）在公务活动或者工作中接受礼品、礼金、各种有价证券、支付凭证的；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（四）利用知悉或者掌握的内幕信息谋取利益的；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（五）用公款旅游或者变相用公款旅游的；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（六）违反国家规定，从事、参与营利性活动或者兼任职务领取报酬的；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（七）其他违反廉洁从业纪律的行为。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（一）违反国家财政收入上缴有关规定的；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（二）违反规定使用、骗取财政资金或者违反规定使用、骗取、隐匿、转移、侵占、挪用社会保险基金的；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（三）擅自设定收费项目或者擅自改变收费项目的范围、标准和对象的；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（四）挥霍、浪费国家资财或者造成国有资产流失的；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（五）违反国有资产管理规定，擅自占有、使用、处置国有资产的；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（六）在招标投标和物资采购工作中违反有关规定，造成不良影响或者损失的；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（七）其他违反财经纪律的行为。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第二十一条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（一）利用专业技术或者技能实施违规违纪违法行为的；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（二）有抄袭、剽窃、侵吞他人学术成果，伪造、篡改数据文献，或者捏造事实等学术不端行为的；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（三）利用职业身份进行利诱、威胁或者误导，损害他人合法权益的；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（四）利用权威、地位或者掌控的资源，压制不同观点，限制学术自由，造成重大损失或者不良影响的；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（五）在申报岗位、项目、荣誉等过程中弄虚作假的；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（六）工作态度恶劣，造成不良社会影响的；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（七）其他严重违反职业道德的行为。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有前款第一项规定行为的，给予记过以上处分。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第二十二条  有下列行为之一的，给予警告或者记过处分；情节较重的，给予降低岗位等级处分；情节严重的，给予开除处分：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（一）违背社会公序良俗，在公共场所有不当行为，造成不良影响的；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（二）制造、传播违法违禁物品及信息的；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（三）参与赌博活动的；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（四）有实施家庭暴力，虐待、遗弃家庭成员，或者拒不承担赡养、抚养、扶养义务等的；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（五）其他严重违反公共秩序、社会公德的行为。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吸食、注射毒品，组织赌博，组织、支持、参与卖淫、嫖娼、色情淫乱活动的，给予降低岗位等级以上处分。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第二十三条  事业单位工作人员犯罪，有下列情形之一的，给予开除处分：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（一）因故意犯罪被判处管制、拘役或者有期徒刑以上刑罚（含宣告缓刑）的；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（二）因过失犯罪被判处有期徒刑，刑期超过三年的；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（三）因犯罪被单处或者并处剥夺政治权利的。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事业单位工作人员因犯罪被单处罚金，或者犯罪情节轻微，人民检察院依法作出不起诉决定或者人民法院依法免予刑事处罚的，给予降低岗位等级处分；造成不良影响的，给予开除处分。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第四章  处分的权限和程序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第二十四条  对事业单位工作人员的处分，按照干部人事管理权限，由事业单位或者事业单位主管部门决定。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开除处分由事业单位主管部门决定，并报同级事业单位人事综合管理部门备案。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对中央和地方直属事业单位工作人员的处分，按照干部人事管理权限，由本单位或者有关部门决定；其中，由本单位作出开除处分决定的，报同级事业单位人事综合管理部门备案。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第二十五条  对事业单位工作人员的处分，按照以下程序办理：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（一）对事业单位工作人员违规违纪违法行为初步调查后，需要进一步查证的，应当按照干部人事管理权限，经事业单位负责人批准或者有关部门同意后立案；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（二）对被调查的事业单位工作人员的违规违纪违法行为作进一步调查，收集、查证有关证据材料，并形成书面调查报告；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（四）按照处分决定权限，作出对该事业单位工作人员给予处分、免予不予处分或者撤销案件的决定；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（五）处分决定单位印发处分决定；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（六）将处分决定以书面形式通知受处分事业单位工作人员本人和有关单位，并在一定范围内宣布；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（七）将处分决定存入受处分事业单位工作人员的档案。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第二十六条  事业单位工作人员已经被立案调查，不宜继续履职的，可以按照干部人事管理权限，由事业单位或者有关部门暂停其职责。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被调查的事业单位工作人员在案件立案调查期间，不得解除聘用合同、出境，所在单位不得对其交流、晋升、奖励或者办理退休手续。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第二十七条  对事业单位工作人员案件进行调查，应当由二名以上办案人员进行；接受调查的单位和个人应当如实提供情况。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以暴力、威胁、引诱、欺骗等非法方式收集的证据不得作为定案的根据。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在调查中发现事业单位工作人员受到不实检举、控告或者诬告陷害，造成不良影响的，应当按照规定及时澄清事实，恢复名誉，消除不良影响。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第二十八条  参与事业单位工作人员案件调查、处理的人员应当回避的，执行《事业单位人事管理回避规定》等有关规定。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第二十九条  给予事业单位工作人员处分，应当自批准立案之日起六个月内作出决定；案情复杂或者遇有其他特殊情形的可以延长，但是办案期限最长不得超过十二个月。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第三十条  处分决定应当包括下列内容：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（一）受处分事业单位工作人员的姓名、工作单位、原所聘岗位（所任职务）名称及等级、职员等级等基本情况；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（二）经查证的违规违纪违法事实；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（三）处分的种类、受处分的期间和依据；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（四）不服处分决定的申诉途径和期限；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（五）处分决定单位的名称、印章和作出决定的日期。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第三十二条  事业单位工作人员受开除以外的处分，在受处分期间有悔改表现，并且没有再出现违规违纪违法情形的，处分期满后自动解除处分。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第三十三条  事业单位工作人员受到开除处分后，事业单位应当及时办理档案和社会保险关系转移手续，具体办法按照有关规定执行。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第五章  复核和申诉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受到处分的中央和地方直属事业单位工作人员的申诉，按照干部人事管理权限，由同级事业单位人事综合管理部门受理。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第三十五条  原处分决定单位应当自接到复核申请后的三十日内作出复核决定。受理申诉的单位应当自受理之日起六十日内作出处理决定；案情复杂的，可以适当延长，但是延长期限最多不超过三十日。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复核、申诉期间不停止处分的执行。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事业单位工作人员不因提出复核、申诉而被加重处分。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第三十六条  有下列情形之一的，受理处分复核、申诉的单位应当撤销处分决定，重新作出决定或者责令原处分决定单位重新作出决定：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（一）处分所依据的事实不清、证据不足的；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（二）违反规定程序，影响案件公正处理的；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（三）超越职权或者滥用职权作出处分决定的。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第三十七条  有下列情形之一的，受理复核、申诉的单位应当变更处分决定或者责令原处分决定单位变更处分决定：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（一）适用法律、法规、规章错误的；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（二）对违规违纪违法行为的情节认定有误的；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（三）处分不当的。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被撤销处分或者被减轻处分的事业单位工作人员工资待遇受到损失的，应当予以补偿。没收、追缴财物错误的，应当依规依纪依法予以返还、赔偿。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第六章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第三十九条  对事业单位工作人员处分工作中有滥用职权、玩忽职守、徇私舞弊、收受贿赂等违规违纪违法行为的工作人员，按照有关规定给予处分；涉嫌犯罪的，依法追究刑事责任。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第四十条  对机关工勤人员给予处分，参照本规定执行。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第四十一条  教育、科研、文化、医疗卫生、体育等部门，可以依据本规定，结合自身工作的实际情况，与中央事业单位人事综合管理部门联合制定具体办法。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第四十三条  本规定所称以上、以下，包括本数。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第四十四条  本规定由中共中央组织部、人力资源社会保障部负责解释。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480"/>
        <w:jc w:val="both"/>
        <w:textAlignment w:val="auto"/>
        <w:rPr>
          <w:rFonts w:hint="default" w:ascii="Calibri" w:hAnsi="Calibri" w:cs="Calibri"/>
          <w:i w:val="0"/>
          <w:iCs w:val="0"/>
          <w:caps w:val="0"/>
          <w:color w:val="333333"/>
          <w:spacing w:val="0"/>
          <w:sz w:val="21"/>
          <w:szCs w:val="21"/>
        </w:rPr>
      </w:pPr>
      <w:r>
        <w:rPr>
          <w:rFonts w:hint="eastAsia" w:ascii="宋体" w:hAnsi="宋体" w:eastAsia="宋体" w:cs="宋体"/>
          <w:i w:val="0"/>
          <w:iCs w:val="0"/>
          <w:caps w:val="0"/>
          <w:color w:val="333333"/>
          <w:spacing w:val="0"/>
          <w:kern w:val="0"/>
          <w:sz w:val="24"/>
          <w:szCs w:val="24"/>
          <w:shd w:val="clear" w:fill="FFFFFF"/>
          <w:lang w:val="en-US" w:eastAsia="zh-CN" w:bidi="ar"/>
        </w:rPr>
        <w:t>第四十五条  本规定自发布之日起施行。</w:t>
      </w:r>
    </w:p>
    <w:p/>
    <w:sectPr>
      <w:footerReference r:id="rId4" w:type="default"/>
      <w:pgSz w:w="11906" w:h="16838"/>
      <w:pgMar w:top="1474" w:right="1474" w:bottom="1474"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mZhMjM0NjQwYWVmYzU5ZDM4MzVlN2ZkYTI4MjAifQ=="/>
  </w:docVars>
  <w:rsids>
    <w:rsidRoot w:val="00000000"/>
    <w:rsid w:val="5D2466B3"/>
    <w:rsid w:val="75C87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2023-12-19T01:09:00Z</dcterms:created>
  <dc:creator>jxp</dc:creator>
  <cp:lastModifiedBy>流年殤</cp:lastModifiedBy>
  <dcterms:modified xsi:type="dcterms:W3CDTF">2023-12-26T03:31:30Z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1A213589EB6A43A2A122915DE0863CCC_13</vt:lpwstr>
  </property>
</Properties>
</file>