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
        <w:jc w:val="center"/>
        <w:rPr>
          <w:rFonts w:ascii="Calibri" w:hAnsi="Calibri" w:eastAsia="宋体" w:cs="Times New Roman"/>
          <w:b/>
          <w:bCs/>
          <w:color w:val="ED1C24"/>
          <w:w w:val="55"/>
          <w:sz w:val="103"/>
          <w:szCs w:val="22"/>
        </w:rPr>
      </w:pPr>
      <w:r>
        <w:rPr>
          <w:rFonts w:hint="eastAsia" w:ascii="Calibri" w:hAnsi="Calibri" w:eastAsia="宋体" w:cs="Times New Roman"/>
          <w:b/>
          <w:bCs/>
          <w:color w:val="ED1C24"/>
          <w:w w:val="55"/>
          <w:sz w:val="103"/>
          <w:szCs w:val="22"/>
        </w:rPr>
        <w:t>锦州市</w:t>
      </w:r>
      <w:r>
        <w:rPr>
          <w:rFonts w:ascii="Calibri" w:hAnsi="Calibri" w:eastAsia="宋体" w:cs="Times New Roman"/>
          <w:b/>
          <w:bCs/>
          <w:color w:val="ED1C24"/>
          <w:w w:val="55"/>
          <w:sz w:val="103"/>
          <w:szCs w:val="22"/>
        </w:rPr>
        <w:t>社会科学界联合会文件</w:t>
      </w:r>
    </w:p>
    <w:p>
      <w:pPr>
        <w:ind w:firstLine="300" w:firstLineChars="100"/>
        <w:rPr>
          <w:rFonts w:ascii="楷体" w:hAnsi="楷体" w:eastAsia="楷体" w:cs="楷体"/>
          <w:color w:val="231F20"/>
          <w:sz w:val="30"/>
          <w:szCs w:val="30"/>
        </w:rPr>
      </w:pPr>
    </w:p>
    <w:p>
      <w:pPr>
        <w:ind w:firstLine="300" w:firstLineChars="100"/>
        <w:rPr>
          <w:rFonts w:ascii="Calibri" w:hAnsi="Calibri" w:eastAsia="宋体" w:cs="Times New Roman"/>
          <w:sz w:val="28"/>
          <w:szCs w:val="28"/>
        </w:rPr>
      </w:pPr>
      <w:r>
        <w:rPr>
          <w:rFonts w:ascii="Calibri" w:hAnsi="Calibri" w:eastAsia="宋体" w:cs="Times New Roman"/>
          <w:sz w:val="30"/>
          <w:szCs w:val="30"/>
        </w:rPr>
        <mc:AlternateContent>
          <mc:Choice Requires="wps">
            <w:drawing>
              <wp:anchor distT="0" distB="0" distL="114300" distR="114300" simplePos="0" relativeHeight="251662336" behindDoc="0" locked="0" layoutInCell="1" allowOverlap="1">
                <wp:simplePos x="0" y="0"/>
                <wp:positionH relativeFrom="column">
                  <wp:posOffset>2428240</wp:posOffset>
                </wp:positionH>
                <wp:positionV relativeFrom="paragraph">
                  <wp:posOffset>266065</wp:posOffset>
                </wp:positionV>
                <wp:extent cx="314325" cy="295910"/>
                <wp:effectExtent l="14605" t="15240" r="33020" b="12700"/>
                <wp:wrapNone/>
                <wp:docPr id="2" name="五角星 2"/>
                <wp:cNvGraphicFramePr/>
                <a:graphic xmlns:a="http://schemas.openxmlformats.org/drawingml/2006/main">
                  <a:graphicData uri="http://schemas.microsoft.com/office/word/2010/wordprocessingShape">
                    <wps:wsp>
                      <wps:cNvSpPr/>
                      <wps:spPr>
                        <a:xfrm>
                          <a:off x="3672840" y="4057650"/>
                          <a:ext cx="314325" cy="295910"/>
                        </a:xfrm>
                        <a:prstGeom prst="star5">
                          <a:avLst/>
                        </a:prstGeom>
                        <a:solidFill>
                          <a:srgbClr val="FF0000"/>
                        </a:solidFill>
                        <a:ln w="6350" cap="flat" cmpd="sng" algn="ctr">
                          <a:solidFill>
                            <a:srgbClr val="FF0000"/>
                          </a:solidFill>
                          <a:prstDash val="solid"/>
                          <a:miter lim="800000"/>
                        </a:ln>
                        <a:effectLst/>
                      </wps:spPr>
                      <wps:txbx>
                        <w:txbxContent>
                          <w:p>
                            <w:pPr>
                              <w:jc w:val="center"/>
                              <w:rPr>
                                <w:rFonts w:ascii="Calibri" w:hAnsi="Calibri" w:eastAsia="宋体" w:cs="Times New Roman"/>
                                <w:szCs w:val="22"/>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91.2pt;margin-top:20.95pt;height:23.3pt;width:24.75pt;z-index:251662336;v-text-anchor:middle;mso-width-relative:page;mso-height-relative:page;" fillcolor="#FF0000" filled="t" stroked="t" coordsize="314325,295910" o:gfxdata="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NCx4YfZAAAA&#10;CQEAAA8AAAAAAAAAAQAgAAAAIgAAAGRycy9kb3ducmV2LnhtbFBLAQIUABQAAAAIAIdO4kAIdfnF&#10;jgIAABsFAAAOAAAAAAAAAAEAIAAAACgBAABkcnMvZTJvRG9jLnhtbFBLBQYAAAAABgAGAFkBAAAo&#10;BgAAAAA=&#10;" path="m0,113027l120062,113028,157162,0,194262,113028,314324,113027,217192,182881,254294,295909,157162,226053,60030,295909,97132,182881xe">
                <v:path textboxrect="0,0,314325,295910" o:connectlocs="157162,0;0,113027;60030,295909;254294,295909;314324,113027" o:connectangles="247,164,82,82,0"/>
                <v:fill on="t" focussize="0,0"/>
                <v:stroke weight="0.5pt" color="#FF0000" miterlimit="8" joinstyle="miter"/>
                <v:imagedata o:title=""/>
                <o:lock v:ext="edit" aspectratio="f"/>
                <v:textbox>
                  <w:txbxContent>
                    <w:p>
                      <w:pPr>
                        <w:jc w:val="center"/>
                        <w:rPr>
                          <w:rFonts w:ascii="Calibri" w:hAnsi="Calibri" w:eastAsia="宋体" w:cs="Times New Roman"/>
                          <w:szCs w:val="22"/>
                        </w:rPr>
                      </w:pPr>
                    </w:p>
                  </w:txbxContent>
                </v:textbox>
              </v:shape>
            </w:pict>
          </mc:Fallback>
        </mc:AlternateContent>
      </w:r>
      <w:r>
        <w:rPr>
          <w:rFonts w:ascii="Calibri" w:hAnsi="Calibri" w:eastAsia="宋体" w:cs="Times New Roman"/>
          <w:sz w:val="30"/>
          <w:szCs w:val="30"/>
        </w:rPr>
        <mc:AlternateContent>
          <mc:Choice Requires="wps">
            <w:drawing>
              <wp:anchor distT="0" distB="0" distL="114300" distR="114300" simplePos="0" relativeHeight="251661312" behindDoc="0" locked="0" layoutInCell="1" allowOverlap="1">
                <wp:simplePos x="0" y="0"/>
                <wp:positionH relativeFrom="column">
                  <wp:posOffset>3740785</wp:posOffset>
                </wp:positionH>
                <wp:positionV relativeFrom="paragraph">
                  <wp:posOffset>325755</wp:posOffset>
                </wp:positionV>
                <wp:extent cx="1713230" cy="485775"/>
                <wp:effectExtent l="0" t="0" r="1270" b="9525"/>
                <wp:wrapNone/>
                <wp:docPr id="8" name="文本框 8"/>
                <wp:cNvGraphicFramePr/>
                <a:graphic xmlns:a="http://schemas.openxmlformats.org/drawingml/2006/main">
                  <a:graphicData uri="http://schemas.microsoft.com/office/word/2010/wordprocessingShape">
                    <wps:wsp>
                      <wps:cNvSpPr txBox="1"/>
                      <wps:spPr>
                        <a:xfrm>
                          <a:off x="4784725" y="3382645"/>
                          <a:ext cx="1713230" cy="485775"/>
                        </a:xfrm>
                        <a:prstGeom prst="rect">
                          <a:avLst/>
                        </a:prstGeom>
                        <a:solidFill>
                          <a:srgbClr val="FFFFFF"/>
                        </a:solidFill>
                        <a:ln w="6350">
                          <a:noFill/>
                        </a:ln>
                        <a:effectLst/>
                      </wps:spPr>
                      <wps:txbx>
                        <w:txbxContent>
                          <w:p>
                            <w:pPr>
                              <w:rPr>
                                <w:rFonts w:ascii="Calibri" w:hAnsi="Calibri" w:eastAsia="宋体" w:cs="Times New Roman"/>
                                <w:szCs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4.55pt;margin-top:25.65pt;height:38.25pt;width:134.9pt;z-index:251661312;mso-width-relative:page;mso-height-relative:page;" fillcolor="#FFFFFF" filled="t" stroked="f" coordsize="21600,21600" o:gfxdata="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Y6oIfTAAAACgEAAA8AAAAAAAAAAQAgAAAAIgAAAGRycy9kb3ducmV2LnhtbFBLAQIUABQAAAAI&#10;AIdO4kC5WDYJZAIAAKkEAAAOAAAAAAAAAAEAIAAAACIBAABkcnMvZTJvRG9jLnhtbFBLBQYAAAAA&#10;BgAGAFkBAAD4BQAAAAA=&#10;">
                <v:fill on="t" focussize="0,0"/>
                <v:stroke on="f" weight="0.5pt"/>
                <v:imagedata o:title=""/>
                <o:lock v:ext="edit" aspectratio="f"/>
                <v:textbox>
                  <w:txbxContent>
                    <w:p>
                      <w:pPr>
                        <w:rPr>
                          <w:rFonts w:ascii="Calibri" w:hAnsi="Calibri" w:eastAsia="宋体" w:cs="Times New Roman"/>
                          <w:szCs w:val="22"/>
                        </w:rPr>
                      </w:pPr>
                    </w:p>
                  </w:txbxContent>
                </v:textbox>
              </v:shape>
            </w:pict>
          </mc:Fallback>
        </mc:AlternateContent>
      </w:r>
      <w:r>
        <w:rPr>
          <w:rFonts w:hint="eastAsia" w:ascii="楷体" w:hAnsi="楷体" w:eastAsia="楷体" w:cs="楷体"/>
          <w:color w:val="231F20"/>
          <w:sz w:val="30"/>
          <w:szCs w:val="30"/>
        </w:rPr>
        <w:t>锦社发〔202</w:t>
      </w:r>
      <w:r>
        <w:rPr>
          <w:rFonts w:hint="eastAsia" w:ascii="楷体" w:hAnsi="楷体" w:eastAsia="楷体" w:cs="楷体"/>
          <w:color w:val="231F20"/>
          <w:sz w:val="30"/>
          <w:szCs w:val="30"/>
          <w:lang w:val="en-US" w:eastAsia="zh-CN"/>
        </w:rPr>
        <w:t>4</w:t>
      </w:r>
      <w:r>
        <w:rPr>
          <w:rFonts w:hint="eastAsia" w:ascii="楷体" w:hAnsi="楷体" w:eastAsia="楷体" w:cs="楷体"/>
          <w:color w:val="231F20"/>
          <w:sz w:val="30"/>
          <w:szCs w:val="30"/>
        </w:rPr>
        <w:t>〕</w:t>
      </w:r>
      <w:r>
        <w:rPr>
          <w:rFonts w:hint="eastAsia" w:ascii="楷体" w:hAnsi="楷体" w:eastAsia="楷体" w:cs="楷体"/>
          <w:color w:val="231F20"/>
          <w:sz w:val="30"/>
          <w:szCs w:val="30"/>
          <w:lang w:val="en-US" w:eastAsia="zh-CN"/>
        </w:rPr>
        <w:t>7</w:t>
      </w:r>
      <w:r>
        <w:rPr>
          <w:rFonts w:hint="eastAsia" w:ascii="楷体" w:hAnsi="楷体" w:eastAsia="楷体" w:cs="楷体"/>
          <w:color w:val="231F20"/>
          <w:sz w:val="30"/>
          <w:szCs w:val="30"/>
        </w:rPr>
        <w:t>号                  签发人：贾巍</w:t>
      </w:r>
    </w:p>
    <w:p>
      <w:pPr>
        <w:ind w:firstLine="435" w:firstLineChars="150"/>
        <w:jc w:val="center"/>
        <w:rPr>
          <w:rFonts w:ascii="Calibri" w:hAnsi="Calibri" w:eastAsia="宋体" w:cs="Times New Roman"/>
          <w:color w:val="231F20"/>
          <w:szCs w:val="22"/>
        </w:rPr>
      </w:pPr>
      <w:r>
        <w:rPr>
          <w:rFonts w:ascii="Calibri" w:hAnsi="Calibri" w:eastAsia="宋体" w:cs="Times New Roman"/>
          <w:sz w:val="29"/>
          <w:szCs w:val="22"/>
        </w:rPr>
        <mc:AlternateContent>
          <mc:Choice Requires="wps">
            <w:drawing>
              <wp:anchor distT="0" distB="0" distL="114300" distR="114300" simplePos="0" relativeHeight="251663360" behindDoc="0" locked="0" layoutInCell="1" allowOverlap="1">
                <wp:simplePos x="0" y="0"/>
                <wp:positionH relativeFrom="column">
                  <wp:posOffset>2964180</wp:posOffset>
                </wp:positionH>
                <wp:positionV relativeFrom="paragraph">
                  <wp:posOffset>46355</wp:posOffset>
                </wp:positionV>
                <wp:extent cx="2228850" cy="0"/>
                <wp:effectExtent l="0" t="13970" r="0" b="24130"/>
                <wp:wrapNone/>
                <wp:docPr id="3" name="直接连接符 3"/>
                <wp:cNvGraphicFramePr/>
                <a:graphic xmlns:a="http://schemas.openxmlformats.org/drawingml/2006/main">
                  <a:graphicData uri="http://schemas.microsoft.com/office/word/2010/wordprocessingShape">
                    <wps:wsp>
                      <wps:cNvCnPr/>
                      <wps:spPr>
                        <a:xfrm>
                          <a:off x="3361055" y="4171950"/>
                          <a:ext cx="2228850" cy="0"/>
                        </a:xfrm>
                        <a:prstGeom prst="line">
                          <a:avLst/>
                        </a:prstGeom>
                        <a:noFill/>
                        <a:ln w="28575" cap="flat" cmpd="sng" algn="ctr">
                          <a:solidFill>
                            <a:srgbClr val="FF0000"/>
                          </a:solidFill>
                          <a:prstDash val="solid"/>
                          <a:miter lim="800000"/>
                        </a:ln>
                        <a:effectLst/>
                      </wps:spPr>
                      <wps:bodyPr/>
                    </wps:wsp>
                  </a:graphicData>
                </a:graphic>
              </wp:anchor>
            </w:drawing>
          </mc:Choice>
          <mc:Fallback>
            <w:pict>
              <v:line id="_x0000_s1026" o:spid="_x0000_s1026" o:spt="20" style="position:absolute;left:0pt;margin-left:233.4pt;margin-top:3.65pt;height:0pt;width:175.5pt;z-index:251663360;mso-width-relative:page;mso-height-relative:page;" filled="f" stroked="t" coordsize="21600,21600" o:gfxdata="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i/FR9YAAAAHAQAADwAAAAAAAAABACAAAAAiAAAAZHJzL2Rvd25yZXYueG1s&#10;UEsBAhQAFAAAAAgAh07iQHYbStb6AQAAzAMAAA4AAAAAAAAAAQAgAAAAJQEAAGRycy9lMm9Eb2Mu&#10;eG1sUEsFBgAAAAAGAAYAWQEAAJEFAAAAAA==&#10;">
                <v:fill on="f" focussize="0,0"/>
                <v:stroke weight="2.25pt" color="#FF0000" miterlimit="8" joinstyle="miter"/>
                <v:imagedata o:title=""/>
                <o:lock v:ext="edit" aspectratio="f"/>
              </v:line>
            </w:pict>
          </mc:Fallback>
        </mc:AlternateContent>
      </w:r>
      <w:r>
        <w:rPr>
          <w:rFonts w:ascii="Calibri" w:hAnsi="Calibri" w:eastAsia="宋体" w:cs="Times New Roman"/>
          <w:szCs w:val="22"/>
        </w:rPr>
        <mc:AlternateContent>
          <mc:Choice Requires="wps">
            <w:drawing>
              <wp:anchor distT="0" distB="0" distL="114300" distR="114300" simplePos="0" relativeHeight="251660288" behindDoc="1" locked="0" layoutInCell="1" allowOverlap="1">
                <wp:simplePos x="0" y="0"/>
                <wp:positionH relativeFrom="page">
                  <wp:posOffset>1113155</wp:posOffset>
                </wp:positionH>
                <wp:positionV relativeFrom="paragraph">
                  <wp:posOffset>78740</wp:posOffset>
                </wp:positionV>
                <wp:extent cx="2266950" cy="10795"/>
                <wp:effectExtent l="0" t="14605" r="0" b="31750"/>
                <wp:wrapTopAndBottom/>
                <wp:docPr id="5" name="直接连接符 5"/>
                <wp:cNvGraphicFramePr/>
                <a:graphic xmlns:a="http://schemas.openxmlformats.org/drawingml/2006/main">
                  <a:graphicData uri="http://schemas.microsoft.com/office/word/2010/wordprocessingShape">
                    <wps:wsp>
                      <wps:cNvCnPr/>
                      <wps:spPr>
                        <a:xfrm flipV="1">
                          <a:off x="0" y="0"/>
                          <a:ext cx="2266950" cy="10795"/>
                        </a:xfrm>
                        <a:prstGeom prst="line">
                          <a:avLst/>
                        </a:prstGeom>
                        <a:ln w="28800" cap="flat" cmpd="sng">
                          <a:solidFill>
                            <a:srgbClr val="ED1C24"/>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87.65pt;margin-top:6.2pt;height:0.85pt;width:178.5pt;mso-position-horizontal-relative:page;mso-wrap-distance-bottom:0pt;mso-wrap-distance-top:0pt;z-index:-251656192;mso-width-relative:page;mso-height-relative:page;" filled="f" stroked="t" coordsize="21600,21600" o:gfxdata="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4LkejXAAAACQEAAA8AAAAAAAAAAQAgAAAAIgAA&#10;AGRycy9kb3ducmV2LnhtbFBLAQIUABQAAAAIAIdO4kCk2BVrCQIAAAEEAAAOAAAAAAAAAAEAIAAA&#10;ACYBAABkcnMvZTJvRG9jLnhtbFBLBQYAAAAABgAGAFkBAAChBQAAAAA=&#10;">
                <v:fill on="f" focussize="0,0"/>
                <v:stroke weight="2.26771653543307pt" color="#ED1C24" joinstyle="round"/>
                <v:imagedata o:title=""/>
                <o:lock v:ext="edit" aspectratio="f"/>
                <w10:wrap type="topAndBottom"/>
              </v:line>
            </w:pict>
          </mc:Fallback>
        </mc:AlternateContent>
      </w:r>
    </w:p>
    <w:p>
      <w:pPr>
        <w:rPr>
          <w:rFonts w:ascii="黑体" w:hAnsi="黑体" w:eastAsia="黑体" w:cs="黑体"/>
          <w:sz w:val="13"/>
          <w:szCs w:val="13"/>
        </w:rPr>
      </w:pPr>
    </w:p>
    <w:p>
      <w:pPr>
        <w:spacing w:line="360" w:lineRule="auto"/>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bCs w:val="0"/>
          <w:sz w:val="36"/>
          <w:szCs w:val="36"/>
        </w:rPr>
        <w:t>关于组建</w:t>
      </w:r>
      <w:r>
        <w:rPr>
          <w:rFonts w:hint="eastAsia" w:ascii="方正小标宋简体" w:hAnsi="方正小标宋简体" w:eastAsia="方正小标宋简体" w:cs="方正小标宋简体"/>
          <w:b/>
          <w:bCs w:val="0"/>
          <w:sz w:val="36"/>
          <w:szCs w:val="36"/>
          <w:lang w:eastAsia="zh-CN"/>
        </w:rPr>
        <w:t>锦州市</w:t>
      </w:r>
      <w:r>
        <w:rPr>
          <w:rFonts w:hint="eastAsia" w:ascii="方正小标宋简体" w:hAnsi="方正小标宋简体" w:eastAsia="方正小标宋简体" w:cs="方正小标宋简体"/>
          <w:b/>
          <w:bCs w:val="0"/>
          <w:sz w:val="36"/>
          <w:szCs w:val="36"/>
        </w:rPr>
        <w:t>社会科学普及专家库的通知</w:t>
      </w:r>
    </w:p>
    <w:p>
      <w:pPr>
        <w:spacing w:line="360" w:lineRule="auto"/>
        <w:rPr>
          <w:rFonts w:hint="eastAsia" w:ascii="仿宋" w:hAnsi="仿宋" w:eastAsia="仿宋" w:cs="仿宋"/>
          <w:sz w:val="16"/>
          <w:szCs w:val="16"/>
        </w:rPr>
      </w:pPr>
    </w:p>
    <w:p>
      <w:pPr>
        <w:spacing w:line="360" w:lineRule="auto"/>
        <w:rPr>
          <w:rFonts w:hint="eastAsia" w:ascii="仿宋" w:hAnsi="仿宋" w:eastAsia="仿宋" w:cs="仿宋"/>
          <w:sz w:val="32"/>
          <w:szCs w:val="32"/>
        </w:rPr>
      </w:pPr>
      <w:r>
        <w:rPr>
          <w:rFonts w:hint="eastAsia" w:ascii="仿宋" w:hAnsi="仿宋" w:eastAsia="仿宋" w:cs="仿宋"/>
          <w:sz w:val="32"/>
          <w:szCs w:val="32"/>
        </w:rPr>
        <w:t>市直各有关单位、各县（市、区）委宣传部、驻锦各高等院校、市级社科类社会组织</w:t>
      </w:r>
      <w:r>
        <w:rPr>
          <w:rFonts w:hint="eastAsia" w:ascii="仿宋" w:hAnsi="仿宋" w:eastAsia="仿宋" w:cs="仿宋"/>
          <w:sz w:val="32"/>
          <w:szCs w:val="32"/>
          <w:lang w:eastAsia="zh-CN"/>
        </w:rPr>
        <w:t>、省市社科基地</w:t>
      </w:r>
      <w:r>
        <w:rPr>
          <w:rFonts w:hint="eastAsia" w:ascii="仿宋" w:hAnsi="仿宋" w:eastAsia="仿宋" w:cs="仿宋"/>
          <w:sz w:val="32"/>
          <w:szCs w:val="32"/>
        </w:rPr>
        <w:t>：</w:t>
      </w:r>
    </w:p>
    <w:p>
      <w:pPr>
        <w:rPr>
          <w:rFonts w:hint="eastAsia" w:ascii="仿宋" w:hAnsi="仿宋" w:eastAsia="仿宋" w:cs="仿宋"/>
          <w:sz w:val="32"/>
          <w:szCs w:val="32"/>
        </w:rPr>
      </w:pPr>
      <w:r>
        <w:rPr>
          <w:rFonts w:hint="eastAsia"/>
          <w:sz w:val="32"/>
          <w:szCs w:val="32"/>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为深入贯彻落实《辽宁省科学技术普及办法》《辽宁省社会科学普及发展规划纲要（2021-2025年）》，繁荣发展我</w:t>
      </w:r>
      <w:r>
        <w:rPr>
          <w:rFonts w:hint="eastAsia" w:ascii="仿宋" w:hAnsi="仿宋" w:eastAsia="仿宋" w:cs="仿宋"/>
          <w:sz w:val="32"/>
          <w:szCs w:val="32"/>
          <w:lang w:eastAsia="zh-CN"/>
        </w:rPr>
        <w:t>市</w:t>
      </w:r>
      <w:r>
        <w:rPr>
          <w:rFonts w:hint="eastAsia" w:ascii="仿宋" w:hAnsi="仿宋" w:eastAsia="仿宋" w:cs="仿宋"/>
          <w:sz w:val="32"/>
          <w:szCs w:val="32"/>
        </w:rPr>
        <w:t>哲学社会科学事业，更好发挥社会科学认识世界、传承文明、创新理论、咨政育人、服务社会的重要功能，弘扬科学精神、传播科学思想、倡导科学方法、普及科学知识，提升公众思想道德素质和科学文化素质，为扎实推进全面振兴</w:t>
      </w:r>
      <w:r>
        <w:rPr>
          <w:rFonts w:hint="eastAsia" w:ascii="仿宋" w:hAnsi="仿宋" w:eastAsia="仿宋" w:cs="仿宋"/>
          <w:sz w:val="32"/>
          <w:szCs w:val="32"/>
          <w:lang w:eastAsia="zh-CN"/>
        </w:rPr>
        <w:t>三年行动</w:t>
      </w:r>
      <w:r>
        <w:rPr>
          <w:rFonts w:hint="eastAsia" w:ascii="仿宋" w:hAnsi="仿宋" w:eastAsia="仿宋" w:cs="仿宋"/>
          <w:sz w:val="32"/>
          <w:szCs w:val="32"/>
        </w:rPr>
        <w:t>提供强大精神文化力量和良好思想舆论氛围，</w:t>
      </w:r>
      <w:r>
        <w:rPr>
          <w:rFonts w:hint="eastAsia" w:ascii="仿宋" w:hAnsi="仿宋" w:eastAsia="仿宋" w:cs="仿宋"/>
          <w:sz w:val="32"/>
          <w:szCs w:val="32"/>
          <w:lang w:eastAsia="zh-CN"/>
        </w:rPr>
        <w:t>市</w:t>
      </w:r>
      <w:r>
        <w:rPr>
          <w:rFonts w:hint="eastAsia" w:ascii="仿宋" w:hAnsi="仿宋" w:eastAsia="仿宋" w:cs="仿宋"/>
          <w:sz w:val="32"/>
          <w:szCs w:val="32"/>
        </w:rPr>
        <w:t>社科联决定建立</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社会科学普及专家库，具体事宜通知如下：</w:t>
      </w:r>
    </w:p>
    <w:p>
      <w:pPr>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rPr>
        <w:t>一、入选条件：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申请进入</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社会科学普及专家库的专家，需要具备下列基本条件：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1.政治信念坚定，坚持以习近平新时代中国特色社会主义思想为指导，增强“四个意识”、坚定“四个自信”、做到“两个维护”，自觉做党的创新理论的坚定信仰者和忠实实践者。</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2.理论功底深厚，对党的理论路线方针政策，</w:t>
      </w:r>
      <w:r>
        <w:rPr>
          <w:rFonts w:hint="eastAsia" w:ascii="仿宋" w:hAnsi="仿宋" w:eastAsia="仿宋" w:cs="仿宋"/>
          <w:sz w:val="32"/>
          <w:szCs w:val="32"/>
          <w:lang w:eastAsia="zh-CN"/>
        </w:rPr>
        <w:t>锦州</w:t>
      </w:r>
      <w:r>
        <w:rPr>
          <w:rFonts w:hint="eastAsia" w:ascii="仿宋" w:hAnsi="仿宋" w:eastAsia="仿宋" w:cs="仿宋"/>
          <w:sz w:val="32"/>
          <w:szCs w:val="32"/>
        </w:rPr>
        <w:t>经济社会发展的重要决策部署有深入的理解和把握，着眼群众需要阐述理论、解读政策、解疑释惑。</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3.具有较强的专业知识和良好的学术影响力，能参加</w:t>
      </w:r>
      <w:r>
        <w:rPr>
          <w:rFonts w:hint="eastAsia" w:ascii="仿宋" w:hAnsi="仿宋" w:eastAsia="仿宋" w:cs="仿宋"/>
          <w:sz w:val="32"/>
          <w:szCs w:val="32"/>
          <w:lang w:eastAsia="zh-CN"/>
        </w:rPr>
        <w:t>全市</w:t>
      </w:r>
      <w:r>
        <w:rPr>
          <w:rFonts w:hint="eastAsia" w:ascii="仿宋" w:hAnsi="仿宋" w:eastAsia="仿宋" w:cs="仿宋"/>
          <w:sz w:val="32"/>
          <w:szCs w:val="32"/>
        </w:rPr>
        <w:t>社会科学普及</w:t>
      </w:r>
      <w:r>
        <w:rPr>
          <w:rFonts w:hint="eastAsia" w:ascii="仿宋" w:hAnsi="仿宋" w:eastAsia="仿宋" w:cs="仿宋"/>
          <w:sz w:val="32"/>
          <w:szCs w:val="32"/>
          <w:lang w:eastAsia="zh-CN"/>
        </w:rPr>
        <w:t>宣讲</w:t>
      </w:r>
      <w:r>
        <w:rPr>
          <w:rFonts w:hint="eastAsia" w:ascii="仿宋" w:hAnsi="仿宋" w:eastAsia="仿宋" w:cs="仿宋"/>
          <w:sz w:val="32"/>
          <w:szCs w:val="32"/>
        </w:rPr>
        <w:t>、辽海讲坛</w:t>
      </w:r>
      <w:r>
        <w:rPr>
          <w:rFonts w:hint="eastAsia" w:ascii="仿宋" w:hAnsi="仿宋" w:eastAsia="仿宋"/>
          <w:sz w:val="32"/>
          <w:szCs w:val="32"/>
        </w:rPr>
        <w:t>·</w:t>
      </w:r>
      <w:r>
        <w:rPr>
          <w:rFonts w:hint="eastAsia" w:ascii="仿宋" w:hAnsi="仿宋" w:eastAsia="仿宋" w:cs="仿宋"/>
          <w:sz w:val="32"/>
          <w:szCs w:val="32"/>
          <w:lang w:val="en-US" w:eastAsia="zh-CN"/>
        </w:rPr>
        <w:t>锦州分坛</w:t>
      </w:r>
      <w:r>
        <w:rPr>
          <w:rFonts w:hint="eastAsia" w:ascii="仿宋" w:hAnsi="仿宋" w:eastAsia="仿宋" w:cs="仿宋"/>
          <w:sz w:val="32"/>
          <w:szCs w:val="32"/>
        </w:rPr>
        <w:t>、送社会科学知识进基层等活动，主持或参与编写出版社会科学普及读物。</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4.有较强的大局意识、责任意识和奉献精神，品德高尚、作风正派、学风严谨，热心社会科学普及事业。</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5.具有较强的语言表达能力，善于用通俗易懂的语言、生动活泼的形式、极富感染力的表述阐释和讲授科学知识。</w:t>
      </w:r>
    </w:p>
    <w:p>
      <w:pPr>
        <w:ind w:firstLine="640"/>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eastAsia="zh-CN"/>
        </w:rPr>
        <w:t>身体健康</w:t>
      </w:r>
      <w:r>
        <w:rPr>
          <w:rFonts w:hint="eastAsia" w:ascii="仿宋" w:hAnsi="仿宋" w:eastAsia="仿宋" w:cs="仿宋"/>
          <w:sz w:val="32"/>
          <w:szCs w:val="32"/>
        </w:rPr>
        <w:t>，被推荐人员能积极参加</w:t>
      </w:r>
      <w:r>
        <w:rPr>
          <w:rFonts w:hint="eastAsia" w:ascii="仿宋" w:hAnsi="仿宋" w:eastAsia="仿宋" w:cs="仿宋"/>
          <w:sz w:val="32"/>
          <w:szCs w:val="32"/>
          <w:lang w:eastAsia="zh-CN"/>
        </w:rPr>
        <w:t>市</w:t>
      </w:r>
      <w:r>
        <w:rPr>
          <w:rFonts w:hint="eastAsia" w:ascii="仿宋" w:hAnsi="仿宋" w:eastAsia="仿宋" w:cs="仿宋"/>
          <w:sz w:val="32"/>
          <w:szCs w:val="32"/>
        </w:rPr>
        <w:t>社科联组织开展的相关活动和会议，并能够及时完成</w:t>
      </w:r>
      <w:r>
        <w:rPr>
          <w:rFonts w:hint="eastAsia" w:ascii="仿宋" w:hAnsi="仿宋" w:eastAsia="仿宋" w:cs="仿宋"/>
          <w:sz w:val="32"/>
          <w:szCs w:val="32"/>
          <w:lang w:eastAsia="zh-CN"/>
        </w:rPr>
        <w:t>市</w:t>
      </w:r>
      <w:r>
        <w:rPr>
          <w:rFonts w:hint="eastAsia" w:ascii="仿宋" w:hAnsi="仿宋" w:eastAsia="仿宋" w:cs="仿宋"/>
          <w:sz w:val="32"/>
          <w:szCs w:val="32"/>
        </w:rPr>
        <w:t>社科联委托和交办的相关工作任务。</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7.凡是</w:t>
      </w:r>
      <w:r>
        <w:rPr>
          <w:rFonts w:hint="eastAsia" w:ascii="仿宋" w:hAnsi="仿宋" w:eastAsia="仿宋"/>
          <w:sz w:val="32"/>
          <w:szCs w:val="32"/>
        </w:rPr>
        <w:t>锦州市哲学社会科学成果奖、重点课题评审专家库</w:t>
      </w:r>
      <w:r>
        <w:rPr>
          <w:rFonts w:hint="eastAsia" w:ascii="仿宋" w:hAnsi="仿宋" w:eastAsia="仿宋"/>
          <w:sz w:val="32"/>
          <w:szCs w:val="32"/>
          <w:lang w:eastAsia="zh-CN"/>
        </w:rPr>
        <w:t>专家视为</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w:t>
      </w:r>
      <w:r>
        <w:rPr>
          <w:rFonts w:hint="eastAsia" w:ascii="仿宋" w:hAnsi="仿宋" w:eastAsia="仿宋" w:cs="仿宋"/>
          <w:sz w:val="32"/>
          <w:szCs w:val="32"/>
          <w:lang w:eastAsia="zh-CN"/>
        </w:rPr>
        <w:t>成员。</w:t>
      </w:r>
    </w:p>
    <w:p>
      <w:pPr>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二、主要任务</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市</w:t>
      </w:r>
      <w:r>
        <w:rPr>
          <w:rFonts w:hint="eastAsia" w:ascii="仿宋" w:hAnsi="仿宋" w:eastAsia="仿宋" w:cs="仿宋"/>
          <w:sz w:val="32"/>
          <w:szCs w:val="32"/>
        </w:rPr>
        <w:t>社会科学普及专家库的专家，主要承担以下任务：</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1.参与我</w:t>
      </w:r>
      <w:r>
        <w:rPr>
          <w:rFonts w:hint="eastAsia" w:ascii="仿宋" w:hAnsi="仿宋" w:eastAsia="仿宋" w:cs="仿宋"/>
          <w:sz w:val="32"/>
          <w:szCs w:val="32"/>
          <w:lang w:eastAsia="zh-CN"/>
        </w:rPr>
        <w:t>市</w:t>
      </w:r>
      <w:r>
        <w:rPr>
          <w:rFonts w:hint="eastAsia" w:ascii="仿宋" w:hAnsi="仿宋" w:eastAsia="仿宋" w:cs="仿宋"/>
          <w:sz w:val="32"/>
          <w:szCs w:val="32"/>
        </w:rPr>
        <w:t>社科普及基地评估，社科普及读物的论证和审定；</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2.推荐参与我</w:t>
      </w:r>
      <w:r>
        <w:rPr>
          <w:rFonts w:hint="eastAsia" w:ascii="仿宋" w:hAnsi="仿宋" w:eastAsia="仿宋" w:cs="仿宋"/>
          <w:sz w:val="32"/>
          <w:szCs w:val="32"/>
          <w:lang w:eastAsia="zh-CN"/>
        </w:rPr>
        <w:t>市</w:t>
      </w:r>
      <w:r>
        <w:rPr>
          <w:rFonts w:hint="eastAsia" w:ascii="仿宋" w:hAnsi="仿宋" w:eastAsia="仿宋" w:cs="仿宋"/>
          <w:sz w:val="32"/>
          <w:szCs w:val="32"/>
        </w:rPr>
        <w:t>社会科学普及成果的评审、成果鉴定和评奖工作；</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rPr>
        <w:t>3.参与</w:t>
      </w:r>
      <w:r>
        <w:rPr>
          <w:rFonts w:hint="eastAsia" w:ascii="仿宋" w:hAnsi="仿宋" w:eastAsia="仿宋" w:cs="仿宋"/>
          <w:sz w:val="32"/>
          <w:szCs w:val="32"/>
          <w:lang w:eastAsia="zh-CN"/>
        </w:rPr>
        <w:t>市</w:t>
      </w:r>
      <w:r>
        <w:rPr>
          <w:rFonts w:hint="eastAsia" w:ascii="仿宋" w:hAnsi="仿宋" w:eastAsia="仿宋" w:cs="仿宋"/>
          <w:sz w:val="32"/>
          <w:szCs w:val="32"/>
        </w:rPr>
        <w:t>社科联组织的</w:t>
      </w:r>
      <w:r>
        <w:rPr>
          <w:rFonts w:hint="eastAsia" w:ascii="仿宋" w:hAnsi="仿宋" w:eastAsia="仿宋" w:cs="仿宋"/>
          <w:sz w:val="32"/>
          <w:szCs w:val="32"/>
          <w:lang w:eastAsia="zh-CN"/>
        </w:rPr>
        <w:t>社科宣讲活动、</w:t>
      </w:r>
      <w:r>
        <w:rPr>
          <w:rFonts w:hint="eastAsia" w:ascii="仿宋" w:hAnsi="仿宋" w:eastAsia="仿宋" w:cs="仿宋"/>
          <w:sz w:val="32"/>
          <w:szCs w:val="32"/>
        </w:rPr>
        <w:t>辽海讲坛</w:t>
      </w:r>
      <w:r>
        <w:rPr>
          <w:rFonts w:hint="eastAsia" w:ascii="仿宋" w:hAnsi="仿宋" w:eastAsia="仿宋"/>
          <w:sz w:val="32"/>
          <w:szCs w:val="32"/>
        </w:rPr>
        <w:t>·</w:t>
      </w:r>
      <w:r>
        <w:rPr>
          <w:rFonts w:hint="eastAsia" w:ascii="仿宋" w:hAnsi="仿宋" w:eastAsia="仿宋" w:cs="仿宋"/>
          <w:sz w:val="32"/>
          <w:szCs w:val="32"/>
          <w:lang w:val="en-US" w:eastAsia="zh-CN"/>
        </w:rPr>
        <w:t>锦州</w:t>
      </w:r>
      <w:r>
        <w:rPr>
          <w:rFonts w:hint="eastAsia" w:ascii="仿宋" w:hAnsi="仿宋" w:eastAsia="仿宋" w:cs="仿宋"/>
          <w:sz w:val="32"/>
          <w:szCs w:val="32"/>
          <w:lang w:eastAsia="zh-CN"/>
        </w:rPr>
        <w:t>分坛、</w:t>
      </w:r>
      <w:r>
        <w:rPr>
          <w:rFonts w:hint="eastAsia" w:ascii="仿宋" w:hAnsi="仿宋" w:eastAsia="仿宋" w:cs="仿宋"/>
          <w:sz w:val="32"/>
          <w:szCs w:val="32"/>
        </w:rPr>
        <w:t>社会科学普及周等</w:t>
      </w:r>
      <w:r>
        <w:rPr>
          <w:rFonts w:hint="eastAsia" w:ascii="仿宋" w:hAnsi="仿宋" w:eastAsia="仿宋" w:cs="仿宋"/>
          <w:sz w:val="32"/>
          <w:szCs w:val="32"/>
          <w:lang w:eastAsia="zh-CN"/>
        </w:rPr>
        <w:t>经常性和集中性社会科学普及活动。根据自身工作特点，每年至少主持和参加</w:t>
      </w:r>
      <w:r>
        <w:rPr>
          <w:rFonts w:hint="eastAsia" w:ascii="仿宋" w:hAnsi="仿宋" w:eastAsia="仿宋" w:cs="仿宋"/>
          <w:sz w:val="32"/>
          <w:szCs w:val="32"/>
          <w:lang w:val="en-US" w:eastAsia="zh-CN"/>
        </w:rPr>
        <w:t>1～2次宣讲活动，并将图片内容上报到市社科联邮箱</w:t>
      </w:r>
      <w:r>
        <w:rPr>
          <w:rFonts w:hint="eastAsia" w:ascii="仿宋" w:hAnsi="仿宋" w:eastAsia="仿宋" w:cs="仿宋"/>
          <w:kern w:val="2"/>
          <w:sz w:val="32"/>
          <w:szCs w:val="32"/>
          <w:lang w:val="en-US" w:eastAsia="zh-CN" w:bidi="ar-SA"/>
        </w:rPr>
        <w:t>JZsk2024@163.com，作为下次是否聘任</w:t>
      </w:r>
      <w:bookmarkStart w:id="0" w:name="_GoBack"/>
      <w:bookmarkEnd w:id="0"/>
      <w:r>
        <w:rPr>
          <w:rFonts w:hint="eastAsia" w:ascii="仿宋" w:hAnsi="仿宋" w:eastAsia="仿宋" w:cs="仿宋"/>
          <w:kern w:val="2"/>
          <w:sz w:val="32"/>
          <w:szCs w:val="32"/>
          <w:lang w:val="en-US" w:eastAsia="zh-CN" w:bidi="ar-SA"/>
        </w:rPr>
        <w:t>依据</w:t>
      </w:r>
      <w:r>
        <w:rPr>
          <w:rFonts w:hint="eastAsia" w:ascii="仿宋" w:hAnsi="仿宋" w:eastAsia="仿宋" w:cs="仿宋"/>
          <w:sz w:val="32"/>
          <w:szCs w:val="32"/>
          <w:lang w:val="en-US" w:eastAsia="zh-CN"/>
        </w:rPr>
        <w:t xml:space="preserve">；    </w:t>
      </w:r>
    </w:p>
    <w:p>
      <w:pPr>
        <w:ind w:firstLine="640"/>
        <w:rPr>
          <w:rFonts w:hint="eastAsia" w:ascii="仿宋" w:hAnsi="仿宋" w:eastAsia="仿宋" w:cs="仿宋"/>
          <w:sz w:val="32"/>
          <w:szCs w:val="32"/>
        </w:rPr>
      </w:pPr>
      <w:r>
        <w:rPr>
          <w:rFonts w:hint="eastAsia" w:ascii="仿宋" w:hAnsi="仿宋" w:eastAsia="仿宋" w:cs="仿宋"/>
          <w:sz w:val="32"/>
          <w:szCs w:val="32"/>
        </w:rPr>
        <w:t>4.参与我</w:t>
      </w:r>
      <w:r>
        <w:rPr>
          <w:rFonts w:hint="eastAsia" w:ascii="仿宋" w:hAnsi="仿宋" w:eastAsia="仿宋" w:cs="仿宋"/>
          <w:sz w:val="32"/>
          <w:szCs w:val="32"/>
          <w:lang w:eastAsia="zh-CN"/>
        </w:rPr>
        <w:t>市</w:t>
      </w:r>
      <w:r>
        <w:rPr>
          <w:rFonts w:hint="eastAsia" w:ascii="仿宋" w:hAnsi="仿宋" w:eastAsia="仿宋" w:cs="仿宋"/>
          <w:sz w:val="32"/>
          <w:szCs w:val="32"/>
        </w:rPr>
        <w:t>社会科学普及理论研究与应用对策研究；</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5.参与我</w:t>
      </w:r>
      <w:r>
        <w:rPr>
          <w:rFonts w:hint="eastAsia" w:ascii="仿宋" w:hAnsi="仿宋" w:eastAsia="仿宋" w:cs="仿宋"/>
          <w:sz w:val="32"/>
          <w:szCs w:val="32"/>
          <w:lang w:eastAsia="zh-CN"/>
        </w:rPr>
        <w:t>市</w:t>
      </w:r>
      <w:r>
        <w:rPr>
          <w:rFonts w:hint="eastAsia" w:ascii="仿宋" w:hAnsi="仿宋" w:eastAsia="仿宋" w:cs="仿宋"/>
          <w:sz w:val="32"/>
          <w:szCs w:val="32"/>
        </w:rPr>
        <w:t>社会科学普及事业的其他相关工作。</w:t>
      </w:r>
    </w:p>
    <w:p>
      <w:pPr>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三、推荐方式</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1.省</w:t>
      </w:r>
      <w:r>
        <w:rPr>
          <w:rFonts w:hint="eastAsia" w:ascii="仿宋" w:hAnsi="仿宋" w:eastAsia="仿宋" w:cs="仿宋"/>
          <w:sz w:val="32"/>
          <w:szCs w:val="32"/>
          <w:lang w:eastAsia="zh-CN"/>
        </w:rPr>
        <w:t>、市</w:t>
      </w:r>
      <w:r>
        <w:rPr>
          <w:rFonts w:hint="eastAsia" w:ascii="仿宋" w:hAnsi="仿宋" w:eastAsia="仿宋" w:cs="仿宋"/>
          <w:sz w:val="32"/>
          <w:szCs w:val="32"/>
        </w:rPr>
        <w:t>属高校、党校、党政研究机构、</w:t>
      </w:r>
      <w:r>
        <w:rPr>
          <w:rFonts w:hint="eastAsia" w:ascii="仿宋" w:hAnsi="仿宋" w:eastAsia="仿宋" w:cs="仿宋"/>
          <w:sz w:val="32"/>
          <w:szCs w:val="32"/>
          <w:lang w:eastAsia="zh-CN"/>
        </w:rPr>
        <w:t>市</w:t>
      </w:r>
      <w:r>
        <w:rPr>
          <w:rFonts w:hint="eastAsia" w:ascii="仿宋" w:hAnsi="仿宋" w:eastAsia="仿宋" w:cs="仿宋"/>
          <w:sz w:val="32"/>
          <w:szCs w:val="32"/>
        </w:rPr>
        <w:t>直有关部门、</w:t>
      </w:r>
      <w:r>
        <w:rPr>
          <w:rFonts w:hint="eastAsia" w:ascii="仿宋" w:hAnsi="仿宋" w:eastAsia="仿宋" w:cs="仿宋"/>
          <w:sz w:val="32"/>
          <w:szCs w:val="32"/>
          <w:lang w:eastAsia="zh-CN"/>
        </w:rPr>
        <w:t>市</w:t>
      </w:r>
      <w:r>
        <w:rPr>
          <w:rFonts w:hint="eastAsia" w:ascii="仿宋" w:hAnsi="仿宋" w:eastAsia="仿宋" w:cs="仿宋"/>
          <w:sz w:val="32"/>
          <w:szCs w:val="32"/>
        </w:rPr>
        <w:t>级社科类社会组织</w:t>
      </w:r>
      <w:r>
        <w:rPr>
          <w:rFonts w:hint="eastAsia" w:ascii="仿宋" w:hAnsi="仿宋" w:eastAsia="仿宋" w:cs="仿宋"/>
          <w:sz w:val="32"/>
          <w:szCs w:val="32"/>
          <w:lang w:eastAsia="zh-CN"/>
        </w:rPr>
        <w:t>、</w:t>
      </w:r>
      <w:r>
        <w:rPr>
          <w:rFonts w:hint="eastAsia" w:ascii="仿宋" w:hAnsi="仿宋" w:eastAsia="仿宋" w:cs="仿宋"/>
          <w:sz w:val="32"/>
          <w:szCs w:val="32"/>
        </w:rPr>
        <w:t>省</w:t>
      </w:r>
      <w:r>
        <w:rPr>
          <w:rFonts w:hint="eastAsia" w:ascii="仿宋" w:hAnsi="仿宋" w:eastAsia="仿宋" w:cs="仿宋"/>
          <w:sz w:val="32"/>
          <w:szCs w:val="32"/>
          <w:lang w:eastAsia="zh-CN"/>
        </w:rPr>
        <w:t>（市）社科基地</w:t>
      </w:r>
      <w:r>
        <w:rPr>
          <w:rFonts w:hint="eastAsia" w:ascii="仿宋" w:hAnsi="仿宋" w:eastAsia="仿宋" w:cs="仿宋"/>
          <w:sz w:val="32"/>
          <w:szCs w:val="32"/>
        </w:rPr>
        <w:t>推荐本单位人选。</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2.各有关单位在推荐人选时，要坚持择优选择，充分考虑推荐人选的学术影响和学术贡献以及从事社会科学普及公益事业的奉献精神，切实把符合条件的人选推荐上来。</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3.各有关单位推荐人选不受名额限制。没有符合条件人选的单位，可不推荐。</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4.同时在多个单位兼任职务的人选只可通过一个渠道推荐，不得多渠道重复推荐。</w:t>
      </w:r>
    </w:p>
    <w:p>
      <w:pPr>
        <w:rPr>
          <w:rFonts w:hint="eastAsia" w:ascii="黑体" w:hAnsi="黑体" w:eastAsia="黑体" w:cs="黑体"/>
          <w:sz w:val="32"/>
          <w:szCs w:val="32"/>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rPr>
        <w:t>四、管理办法及具体要求</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市</w:t>
      </w:r>
      <w:r>
        <w:rPr>
          <w:rFonts w:hint="eastAsia" w:ascii="仿宋" w:hAnsi="仿宋" w:eastAsia="仿宋" w:cs="仿宋"/>
          <w:sz w:val="32"/>
          <w:szCs w:val="32"/>
        </w:rPr>
        <w:t>社会科学普及专家库实行动态管理，期间根据需要可做部分调整，凡是符合条件的人选可增补进入《专家库》。</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1.被推荐人员需填写《</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社会科学普及工作专家库专家推荐表》（纸质文本、电子文本各1份，见附件1）、《</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社会科学普及专家库专家推荐汇总表》（纸质文本、电子文本各1份，见附件2）。</w:t>
      </w:r>
    </w:p>
    <w:p>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2.《推荐表》由专家本人填写。</w:t>
      </w:r>
    </w:p>
    <w:p>
      <w:pPr>
        <w:ind w:firstLine="640"/>
        <w:jc w:val="left"/>
        <w:rPr>
          <w:rFonts w:hint="eastAsia" w:ascii="仿宋" w:hAnsi="仿宋" w:eastAsia="仿宋" w:cs="仿宋"/>
          <w:sz w:val="32"/>
          <w:szCs w:val="32"/>
        </w:rPr>
      </w:pPr>
      <w:r>
        <w:rPr>
          <w:rFonts w:hint="eastAsia" w:ascii="仿宋" w:hAnsi="仿宋" w:eastAsia="仿宋" w:cs="仿宋"/>
          <w:sz w:val="32"/>
          <w:szCs w:val="32"/>
        </w:rPr>
        <w:t>3.材料报送截止日期为202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日，过期不予受理。</w:t>
      </w:r>
    </w:p>
    <w:p>
      <w:pPr>
        <w:ind w:firstLine="640"/>
        <w:jc w:val="left"/>
        <w:rPr>
          <w:rFonts w:hint="eastAsia" w:ascii="仿宋" w:hAnsi="仿宋" w:eastAsia="仿宋" w:cs="仿宋"/>
          <w:sz w:val="32"/>
          <w:szCs w:val="32"/>
        </w:rPr>
      </w:pPr>
      <w:r>
        <w:rPr>
          <w:rFonts w:hint="eastAsia" w:ascii="仿宋" w:hAnsi="仿宋" w:eastAsia="仿宋" w:cs="仿宋"/>
          <w:sz w:val="32"/>
          <w:szCs w:val="32"/>
        </w:rPr>
        <w:t>请各有关单位认真审核材料的真实性、准确性，并及时报送至</w:t>
      </w:r>
      <w:r>
        <w:rPr>
          <w:rFonts w:hint="eastAsia" w:ascii="仿宋" w:hAnsi="仿宋" w:eastAsia="仿宋" w:cs="仿宋"/>
          <w:sz w:val="32"/>
          <w:szCs w:val="32"/>
          <w:lang w:eastAsia="zh-CN"/>
        </w:rPr>
        <w:t>市</w:t>
      </w:r>
      <w:r>
        <w:rPr>
          <w:rFonts w:hint="eastAsia" w:ascii="仿宋" w:hAnsi="仿宋" w:eastAsia="仿宋" w:cs="仿宋"/>
          <w:sz w:val="32"/>
          <w:szCs w:val="32"/>
        </w:rPr>
        <w:t>社科联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pPr>
        <w:widowControl w:val="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申报地址：锦州市凌河区解放路五段6号</w:t>
      </w:r>
    </w:p>
    <w:p>
      <w:pPr>
        <w:widowControl w:val="0"/>
        <w:ind w:firstLine="640" w:firstLineChars="20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市妇联办公楼四楼，市社科联（411室）</w:t>
      </w:r>
    </w:p>
    <w:p>
      <w:pPr>
        <w:widowControl w:val="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联系电话：2117905</w:t>
      </w:r>
    </w:p>
    <w:p>
      <w:pPr>
        <w:widowControl w:val="0"/>
        <w:ind w:firstLine="640" w:firstLineChars="200"/>
        <w:jc w:val="both"/>
        <w:rPr>
          <w:rFonts w:ascii="仿宋" w:hAnsi="仿宋" w:eastAsia="仿宋" w:cs="Times New Roman"/>
          <w:sz w:val="32"/>
          <w:szCs w:val="32"/>
        </w:rPr>
      </w:pPr>
      <w:r>
        <w:rPr>
          <w:rFonts w:hint="eastAsia" w:ascii="仿宋" w:hAnsi="仿宋" w:eastAsia="仿宋" w:cs="仿宋"/>
          <w:kern w:val="2"/>
          <w:sz w:val="32"/>
          <w:szCs w:val="32"/>
          <w:lang w:val="en-US" w:eastAsia="zh-CN" w:bidi="ar-SA"/>
        </w:rPr>
        <w:t>邮    箱：JZsk2024@163.com</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附件：</w:t>
      </w:r>
    </w:p>
    <w:p>
      <w:pPr>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w:t>
      </w:r>
      <w:r>
        <w:rPr>
          <w:rFonts w:hint="eastAsia" w:ascii="仿宋" w:hAnsi="仿宋" w:eastAsia="仿宋" w:cs="仿宋"/>
          <w:sz w:val="32"/>
          <w:szCs w:val="32"/>
          <w:lang w:eastAsia="zh-CN"/>
        </w:rPr>
        <w:t>专家</w:t>
      </w:r>
      <w:r>
        <w:rPr>
          <w:rFonts w:hint="eastAsia" w:ascii="仿宋" w:hAnsi="仿宋" w:eastAsia="仿宋" w:cs="仿宋"/>
          <w:sz w:val="32"/>
          <w:szCs w:val="32"/>
        </w:rPr>
        <w:t>推荐表</w:t>
      </w:r>
    </w:p>
    <w:p>
      <w:pPr>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锦州市</w:t>
      </w:r>
      <w:r>
        <w:rPr>
          <w:rFonts w:hint="eastAsia" w:ascii="仿宋" w:hAnsi="仿宋" w:eastAsia="仿宋" w:cs="仿宋"/>
          <w:sz w:val="32"/>
          <w:szCs w:val="32"/>
        </w:rPr>
        <w:t>社会科学普及专家库</w:t>
      </w:r>
      <w:r>
        <w:rPr>
          <w:rFonts w:hint="eastAsia" w:ascii="仿宋" w:hAnsi="仿宋" w:eastAsia="仿宋" w:cs="仿宋"/>
          <w:sz w:val="32"/>
          <w:szCs w:val="32"/>
          <w:lang w:eastAsia="zh-CN"/>
        </w:rPr>
        <w:t>专家</w:t>
      </w:r>
      <w:r>
        <w:rPr>
          <w:rFonts w:hint="eastAsia" w:ascii="仿宋" w:hAnsi="仿宋" w:eastAsia="仿宋" w:cs="仿宋"/>
          <w:sz w:val="32"/>
          <w:szCs w:val="32"/>
        </w:rPr>
        <w:t>推荐汇总表</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ind w:firstLine="3520" w:firstLineChars="1100"/>
        <w:rPr>
          <w:rFonts w:hint="eastAsia" w:ascii="仿宋" w:hAnsi="仿宋" w:eastAsia="仿宋" w:cs="仿宋"/>
          <w:sz w:val="32"/>
          <w:szCs w:val="32"/>
        </w:rPr>
      </w:pPr>
      <w:r>
        <w:rPr>
          <w:rFonts w:hint="eastAsia" w:ascii="仿宋" w:hAnsi="仿宋" w:eastAsia="仿宋" w:cs="仿宋"/>
          <w:sz w:val="32"/>
          <w:szCs w:val="32"/>
        </w:rPr>
        <w:t>锦州市社会科学界联合会</w:t>
      </w:r>
    </w:p>
    <w:p>
      <w:pPr>
        <w:ind w:firstLine="3840" w:firstLineChars="1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NmJkOTFhZDk1OGNhOTQ5NDRmN2E4MDFiM2QyM2MifQ=="/>
  </w:docVars>
  <w:rsids>
    <w:rsidRoot w:val="00000000"/>
    <w:rsid w:val="00BD04BA"/>
    <w:rsid w:val="012702C9"/>
    <w:rsid w:val="01843A6E"/>
    <w:rsid w:val="02AE440C"/>
    <w:rsid w:val="061340E1"/>
    <w:rsid w:val="100131FC"/>
    <w:rsid w:val="11C535B2"/>
    <w:rsid w:val="120019AF"/>
    <w:rsid w:val="131E2317"/>
    <w:rsid w:val="166242C9"/>
    <w:rsid w:val="19780920"/>
    <w:rsid w:val="1AAB623F"/>
    <w:rsid w:val="1B0167A6"/>
    <w:rsid w:val="1EC2489B"/>
    <w:rsid w:val="23FF4B4A"/>
    <w:rsid w:val="251B66B7"/>
    <w:rsid w:val="254E4396"/>
    <w:rsid w:val="2A2B739C"/>
    <w:rsid w:val="2DDA6FB9"/>
    <w:rsid w:val="2FA71273"/>
    <w:rsid w:val="32C91500"/>
    <w:rsid w:val="336631F3"/>
    <w:rsid w:val="34F52FFA"/>
    <w:rsid w:val="36C878A1"/>
    <w:rsid w:val="37985945"/>
    <w:rsid w:val="37C725A8"/>
    <w:rsid w:val="3A10210A"/>
    <w:rsid w:val="3F6B2692"/>
    <w:rsid w:val="3F9D4ECB"/>
    <w:rsid w:val="3FA330D9"/>
    <w:rsid w:val="3FA3696C"/>
    <w:rsid w:val="41F320F5"/>
    <w:rsid w:val="428B4A24"/>
    <w:rsid w:val="460074D7"/>
    <w:rsid w:val="49044BE8"/>
    <w:rsid w:val="490D6193"/>
    <w:rsid w:val="4A7F541C"/>
    <w:rsid w:val="5130527F"/>
    <w:rsid w:val="53890B0C"/>
    <w:rsid w:val="54BB4DFB"/>
    <w:rsid w:val="57F329F7"/>
    <w:rsid w:val="58F8098D"/>
    <w:rsid w:val="590E5443"/>
    <w:rsid w:val="5B8F6EDB"/>
    <w:rsid w:val="5C8213EC"/>
    <w:rsid w:val="5CE62B2B"/>
    <w:rsid w:val="5D521F6E"/>
    <w:rsid w:val="630755A9"/>
    <w:rsid w:val="67572205"/>
    <w:rsid w:val="69DA3A17"/>
    <w:rsid w:val="6B882FFF"/>
    <w:rsid w:val="6CB06CB1"/>
    <w:rsid w:val="6CE34991"/>
    <w:rsid w:val="6E5D69C5"/>
    <w:rsid w:val="72084591"/>
    <w:rsid w:val="726F4F19"/>
    <w:rsid w:val="76045978"/>
    <w:rsid w:val="77693F4A"/>
    <w:rsid w:val="78680440"/>
    <w:rsid w:val="7CC1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2024-03-19T23:44:00Z</dcterms:created>
  <dc:creator>社科联</dc:creator>
  <cp:lastModifiedBy>Administrator</cp:lastModifiedBy>
  <dcterms:modified xsi:type="dcterms:W3CDTF">2024-03-22T00:45:22Z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F6E4E427CE884F95BF19FA31FC5BFA24_12</vt:lpwstr>
  </property>
</Properties>
</file>