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C76254">
      <w:pPr>
        <w:rPr>
          <w:rFonts w:hint="eastAsia" w:eastAsia="宋体"/>
          <w:lang w:eastAsia="zh-CN"/>
        </w:rPr>
      </w:pPr>
      <w:bookmarkStart w:id="0" w:name="_《机械制图及CAD》课程标准_1"/>
      <w:bookmarkEnd w:id="0"/>
      <w:r>
        <w:rPr>
          <w:rFonts w:hint="eastAsia" w:eastAsia="宋体"/>
          <w:lang w:eastAsia="zh-CN"/>
        </w:rPr>
        <w:drawing>
          <wp:anchor distT="0" distB="0" distL="114300" distR="114300" simplePos="0" relativeHeight="251659264" behindDoc="0" locked="0" layoutInCell="1" allowOverlap="1">
            <wp:simplePos x="0" y="0"/>
            <wp:positionH relativeFrom="column">
              <wp:posOffset>-1063625</wp:posOffset>
            </wp:positionH>
            <wp:positionV relativeFrom="paragraph">
              <wp:posOffset>-361315</wp:posOffset>
            </wp:positionV>
            <wp:extent cx="7654925" cy="2701290"/>
            <wp:effectExtent l="0" t="0" r="3175" b="3810"/>
            <wp:wrapNone/>
            <wp:docPr id="96" name="图片 96" descr="d48a831a-bc48-48d7-863b-115cc434c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d48a831a-bc48-48d7-863b-115cc434c24f"/>
                    <pic:cNvPicPr>
                      <a:picLocks noChangeAspect="1"/>
                    </pic:cNvPicPr>
                  </pic:nvPicPr>
                  <pic:blipFill>
                    <a:blip r:embed="rId7"/>
                    <a:srcRect r="23061" b="5239"/>
                    <a:stretch>
                      <a:fillRect/>
                    </a:stretch>
                  </pic:blipFill>
                  <pic:spPr>
                    <a:xfrm>
                      <a:off x="0" y="0"/>
                      <a:ext cx="7654925" cy="2701290"/>
                    </a:xfrm>
                    <a:prstGeom prst="rect">
                      <a:avLst/>
                    </a:prstGeom>
                  </pic:spPr>
                </pic:pic>
              </a:graphicData>
            </a:graphic>
          </wp:anchor>
        </w:drawing>
      </w:r>
    </w:p>
    <w:p w14:paraId="658F512C">
      <w:pPr>
        <w:rPr>
          <w:rFonts w:hint="eastAsia" w:eastAsia="宋体"/>
          <w:lang w:eastAsia="zh-CN"/>
        </w:rPr>
      </w:pPr>
    </w:p>
    <w:p w14:paraId="3642E222">
      <w:pPr>
        <w:rPr>
          <w:rFonts w:hint="eastAsia" w:eastAsia="宋体"/>
          <w:lang w:eastAsia="zh-CN"/>
        </w:rPr>
      </w:pPr>
    </w:p>
    <w:p w14:paraId="44894ACB">
      <w:pPr>
        <w:rPr>
          <w:rFonts w:hint="eastAsia" w:eastAsia="宋体"/>
          <w:lang w:eastAsia="zh-CN"/>
        </w:rPr>
      </w:pPr>
    </w:p>
    <w:p w14:paraId="3AAF256D">
      <w:pPr>
        <w:rPr>
          <w:rFonts w:hint="eastAsia" w:eastAsia="宋体"/>
          <w:lang w:eastAsia="zh-CN"/>
        </w:rPr>
      </w:pPr>
    </w:p>
    <w:p w14:paraId="0C2F4036">
      <w:pPr>
        <w:rPr>
          <w:rFonts w:hint="eastAsia" w:eastAsia="宋体"/>
          <w:lang w:eastAsia="zh-CN"/>
        </w:rPr>
      </w:pPr>
    </w:p>
    <w:p w14:paraId="1D3E467B">
      <w:pPr>
        <w:rPr>
          <w:rFonts w:hint="eastAsia" w:eastAsia="宋体"/>
          <w:lang w:eastAsia="zh-CN"/>
        </w:rPr>
      </w:pPr>
    </w:p>
    <w:p w14:paraId="1B5F44EF">
      <w:pPr>
        <w:rPr>
          <w:rFonts w:hint="eastAsia" w:eastAsia="宋体"/>
          <w:lang w:eastAsia="zh-CN"/>
        </w:rPr>
      </w:pPr>
    </w:p>
    <w:p w14:paraId="30D0039C">
      <w:pPr>
        <w:jc w:val="center"/>
        <w:rPr>
          <w:rFonts w:hint="eastAsia" w:ascii="黑体" w:hAnsi="黑体" w:eastAsia="黑体" w:cs="黑体"/>
          <w:b/>
          <w:bCs/>
          <w:sz w:val="72"/>
          <w:szCs w:val="72"/>
          <w:lang w:val="en-US" w:eastAsia="zh-CN"/>
        </w:rPr>
      </w:pPr>
    </w:p>
    <w:p w14:paraId="54BBC4CB">
      <w:pPr>
        <w:jc w:val="center"/>
        <w:rPr>
          <w:rFonts w:hint="eastAsia" w:ascii="黑体" w:hAnsi="黑体" w:eastAsia="黑体" w:cs="黑体"/>
          <w:b/>
          <w:bCs/>
          <w:sz w:val="72"/>
          <w:szCs w:val="72"/>
          <w:lang w:val="en-US" w:eastAsia="zh-CN"/>
        </w:rPr>
      </w:pPr>
    </w:p>
    <w:p w14:paraId="28AF780B">
      <w:pPr>
        <w:jc w:val="center"/>
        <w:rPr>
          <w:rFonts w:hint="eastAsia" w:ascii="黑体" w:hAnsi="黑体" w:eastAsia="黑体" w:cs="黑体"/>
          <w:b/>
          <w:bCs/>
          <w:sz w:val="72"/>
          <w:szCs w:val="72"/>
          <w:lang w:val="en-US" w:eastAsia="zh-CN"/>
        </w:rPr>
      </w:pPr>
    </w:p>
    <w:p w14:paraId="4048DDF9">
      <w:pPr>
        <w:jc w:val="center"/>
        <w:rPr>
          <w:rFonts w:hint="eastAsia" w:ascii="黑体" w:hAnsi="黑体" w:eastAsia="黑体" w:cs="黑体"/>
          <w:b/>
          <w:bCs/>
          <w:sz w:val="72"/>
          <w:szCs w:val="72"/>
          <w:lang w:val="en-US" w:eastAsia="zh-CN"/>
        </w:rPr>
      </w:pPr>
      <w:r>
        <w:rPr>
          <w:rFonts w:hint="eastAsia" w:ascii="黑体" w:hAnsi="黑体" w:eastAsia="黑体" w:cs="黑体"/>
          <w:b/>
          <w:bCs/>
          <w:sz w:val="72"/>
          <w:szCs w:val="72"/>
          <w:lang w:val="en-US" w:eastAsia="zh-CN"/>
        </w:rPr>
        <w:t>国际经济与贸易</w:t>
      </w:r>
    </w:p>
    <w:p w14:paraId="2B282E04">
      <w:pPr>
        <w:jc w:val="center"/>
        <w:rPr>
          <w:rFonts w:hint="default" w:ascii="黑体" w:hAnsi="黑体" w:eastAsia="黑体" w:cs="黑体"/>
          <w:b/>
          <w:bCs/>
          <w:sz w:val="72"/>
          <w:szCs w:val="72"/>
          <w:lang w:val="en-US" w:eastAsia="zh-CN"/>
        </w:rPr>
      </w:pPr>
      <w:r>
        <w:rPr>
          <w:rFonts w:hint="eastAsia" w:ascii="黑体" w:hAnsi="黑体" w:eastAsia="黑体" w:cs="黑体"/>
          <w:b/>
          <w:bCs/>
          <w:sz w:val="72"/>
          <w:szCs w:val="72"/>
          <w:lang w:val="en-US" w:eastAsia="zh-CN"/>
        </w:rPr>
        <w:t>专业课课程标准汇编</w:t>
      </w:r>
    </w:p>
    <w:p w14:paraId="7B353429">
      <w:pPr>
        <w:jc w:val="both"/>
        <w:rPr>
          <w:rFonts w:hint="eastAsia" w:ascii="黑体" w:hAnsi="黑体" w:eastAsia="黑体" w:cs="黑体"/>
          <w:b/>
          <w:bCs/>
          <w:sz w:val="72"/>
          <w:szCs w:val="72"/>
          <w:lang w:val="en-US" w:eastAsia="zh-CN"/>
        </w:rPr>
      </w:pPr>
    </w:p>
    <w:p w14:paraId="6DBB01B1">
      <w:pPr>
        <w:jc w:val="center"/>
        <w:rPr>
          <w:rFonts w:hint="eastAsia" w:ascii="黑体" w:hAnsi="黑体" w:eastAsia="黑体" w:cs="黑体"/>
          <w:b/>
          <w:bCs/>
          <w:sz w:val="72"/>
          <w:szCs w:val="72"/>
          <w:lang w:val="en-US" w:eastAsia="zh-CN"/>
        </w:rPr>
      </w:pPr>
    </w:p>
    <w:p w14:paraId="4284AD82">
      <w:pPr>
        <w:jc w:val="center"/>
        <w:rPr>
          <w:rFonts w:hint="eastAsia" w:ascii="黑体" w:hAnsi="黑体" w:eastAsia="黑体" w:cs="黑体"/>
          <w:b/>
          <w:bCs/>
          <w:sz w:val="72"/>
          <w:szCs w:val="72"/>
          <w:lang w:val="en-US" w:eastAsia="zh-CN"/>
        </w:rPr>
      </w:pPr>
    </w:p>
    <w:p w14:paraId="18D1536F">
      <w:pPr>
        <w:jc w:val="both"/>
        <w:rPr>
          <w:rFonts w:hint="eastAsia" w:ascii="黑体" w:hAnsi="黑体" w:eastAsia="黑体" w:cs="黑体"/>
          <w:b/>
          <w:bCs/>
          <w:sz w:val="72"/>
          <w:szCs w:val="72"/>
          <w:lang w:val="en-US" w:eastAsia="zh-CN"/>
        </w:rPr>
      </w:pPr>
    </w:p>
    <w:p w14:paraId="0C4F6FB4">
      <w:pPr>
        <w:jc w:val="center"/>
        <w:rPr>
          <w:rFonts w:hint="eastAsia" w:ascii="黑体" w:hAnsi="黑体" w:eastAsia="黑体" w:cs="黑体"/>
          <w:b/>
          <w:bCs/>
          <w:sz w:val="72"/>
          <w:szCs w:val="72"/>
          <w:lang w:val="en-US" w:eastAsia="zh-CN"/>
        </w:rPr>
      </w:pPr>
    </w:p>
    <w:p w14:paraId="030702E9">
      <w:pPr>
        <w:jc w:val="center"/>
        <w:rPr>
          <w:rFonts w:hint="eastAsia" w:ascii="黑体" w:hAnsi="黑体" w:eastAsia="黑体" w:cs="黑体"/>
          <w:b/>
          <w:bCs/>
          <w:sz w:val="48"/>
          <w:szCs w:val="48"/>
          <w:lang w:val="en-US" w:eastAsia="zh-CN"/>
        </w:rPr>
      </w:pPr>
      <w:r>
        <w:rPr>
          <w:rFonts w:hint="eastAsia" w:ascii="黑体" w:hAnsi="黑体" w:eastAsia="黑体" w:cs="黑体"/>
          <w:b/>
          <w:bCs/>
          <w:sz w:val="48"/>
          <w:szCs w:val="48"/>
          <w:lang w:val="en-US" w:eastAsia="zh-CN"/>
        </w:rPr>
        <w:t>辽宁石化职业技术学院</w:t>
      </w:r>
    </w:p>
    <w:p w14:paraId="080D6B52">
      <w:pPr>
        <w:jc w:val="center"/>
        <w:rPr>
          <w:rFonts w:ascii="Times New Roman" w:hAnsi="Times New Roman" w:cs="Times New Roman"/>
        </w:rPr>
      </w:pPr>
      <w:r>
        <w:rPr>
          <w:rFonts w:hint="eastAsia" w:ascii="黑体" w:hAnsi="黑体" w:eastAsia="黑体" w:cs="黑体"/>
          <w:b/>
          <w:bCs/>
          <w:sz w:val="48"/>
          <w:szCs w:val="48"/>
          <w:lang w:val="en-US" w:eastAsia="zh-CN"/>
        </w:rPr>
        <w:t>二〇二五年七月</w:t>
      </w:r>
    </w:p>
    <w:p w14:paraId="1CB4C951">
      <w:pPr>
        <w:rPr>
          <w:rFonts w:hint="eastAsia" w:ascii="宋体" w:hAnsi="宋体" w:eastAsia="宋体" w:cs="宋体"/>
          <w:color w:val="auto"/>
          <w:sz w:val="52"/>
          <w:szCs w:val="52"/>
          <w:highlight w:val="none"/>
          <w:lang w:val="en-US" w:eastAsia="zh-CN"/>
        </w:rPr>
      </w:pPr>
      <w:r>
        <w:rPr>
          <w:rFonts w:hint="eastAsia" w:ascii="宋体" w:hAnsi="宋体" w:eastAsia="宋体" w:cs="宋体"/>
          <w:color w:val="auto"/>
          <w:sz w:val="52"/>
          <w:szCs w:val="52"/>
          <w:highlight w:val="none"/>
          <w:lang w:val="en-US" w:eastAsia="zh-CN"/>
        </w:rPr>
        <w:br w:type="page"/>
      </w:r>
    </w:p>
    <w:p w14:paraId="2648DB57">
      <w:pPr>
        <w:pStyle w:val="2"/>
        <w:keepNext/>
        <w:keepLines/>
        <w:pageBreakBefore w:val="0"/>
        <w:widowControl w:val="0"/>
        <w:kinsoku/>
        <w:wordWrap/>
        <w:overflowPunct/>
        <w:topLinePunct w:val="0"/>
        <w:autoSpaceDE/>
        <w:autoSpaceDN/>
        <w:bidi w:val="0"/>
        <w:adjustRightInd/>
        <w:snapToGrid/>
        <w:spacing w:before="313" w:beforeLines="100"/>
        <w:textAlignment w:val="auto"/>
      </w:pPr>
      <w:bookmarkStart w:id="1" w:name="_Toc28939"/>
      <w:bookmarkStart w:id="2" w:name="_Toc26382"/>
      <w:bookmarkStart w:id="3" w:name="_Toc24715"/>
      <w:bookmarkStart w:id="4" w:name="_Toc6321"/>
      <w:bookmarkStart w:id="5" w:name="_Toc13626"/>
      <w:bookmarkStart w:id="6" w:name="_Toc25851"/>
      <w:bookmarkStart w:id="7" w:name="_Toc28827"/>
      <w:bookmarkStart w:id="8" w:name="_Toc26516"/>
      <w:bookmarkStart w:id="9" w:name="_Toc30211"/>
      <w:bookmarkStart w:id="10" w:name="_Toc26524"/>
      <w:bookmarkStart w:id="11" w:name="_Toc28314"/>
      <w:bookmarkStart w:id="12" w:name="_Toc2390"/>
      <w:bookmarkStart w:id="13" w:name="_Toc1436"/>
      <w:r>
        <w:t>辽宁石化职业技术学院课程标准制订指导性意见</w:t>
      </w:r>
      <w:bookmarkEnd w:id="1"/>
      <w:bookmarkEnd w:id="2"/>
      <w:bookmarkEnd w:id="3"/>
      <w:bookmarkEnd w:id="4"/>
      <w:bookmarkEnd w:id="5"/>
      <w:bookmarkEnd w:id="6"/>
      <w:bookmarkEnd w:id="7"/>
      <w:bookmarkEnd w:id="8"/>
      <w:bookmarkEnd w:id="9"/>
      <w:bookmarkEnd w:id="10"/>
      <w:bookmarkEnd w:id="11"/>
      <w:bookmarkEnd w:id="12"/>
      <w:bookmarkEnd w:id="13"/>
    </w:p>
    <w:p w14:paraId="2DB6B334">
      <w:pPr>
        <w:pStyle w:val="51"/>
        <w:adjustRightInd w:val="0"/>
        <w:snapToGrid w:val="0"/>
        <w:spacing w:before="0" w:after="0" w:line="440" w:lineRule="exact"/>
        <w:ind w:firstLine="480" w:firstLineChars="200"/>
        <w:jc w:val="both"/>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课程标准是根据高等职业教育课程目标，以学生职业能力培养为重点，对课程性质、课程任务、课程目标、课程内容、实施建议等所做的具体描述。它是课程组织与实施的纲领性文件，是执行专业人才培养方案、实现培养目标要求的教学指导文件，也是编写教材、组织教学、评价课程教学质量和进行教学管理的主要依据。</w:t>
      </w:r>
    </w:p>
    <w:p w14:paraId="4076CCFC">
      <w:pPr>
        <w:pStyle w:val="51"/>
        <w:adjustRightInd w:val="0"/>
        <w:snapToGrid w:val="0"/>
        <w:spacing w:before="0" w:after="0" w:line="440" w:lineRule="exact"/>
        <w:ind w:firstLine="480" w:firstLineChars="200"/>
        <w:jc w:val="both"/>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为全面适应高职教育改革与发展，深入贯彻落实教育部《关于全面提高高等职业教育教学质量的若干意见》、教育部《高等学校课程思政建设指导纲要》等文件精神，突出职业能力培养，发挥课程育德育人功能，规范课程标准的制订和管理工作，切实提高人才培养质量，特提出本指导性意见。</w:t>
      </w:r>
    </w:p>
    <w:p w14:paraId="027ACA59">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b/>
          <w:bCs/>
          <w:sz w:val="24"/>
          <w:szCs w:val="24"/>
        </w:rPr>
      </w:pPr>
      <w:r>
        <w:rPr>
          <w:b/>
          <w:bCs/>
          <w:sz w:val="24"/>
          <w:szCs w:val="24"/>
        </w:rPr>
        <w:t>一、课程标准制订原则</w:t>
      </w:r>
    </w:p>
    <w:p w14:paraId="0F7F9701">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1.先进性原则</w:t>
      </w:r>
    </w:p>
    <w:p w14:paraId="2E16A150">
      <w:pPr>
        <w:pStyle w:val="51"/>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课程标准依据专业教学标准、人才培养方案、职业资格标准、行业企业标准等制定，应明确本门课程在专业人才培养中的地位、作用和任务。强调改革创新精神，体现高职先进教育教学理念，探索以教为主向以学为主转移、终结性评价向过程性评价转移、关心学习结果向关心学习过程转移，建立适合现代职教理念的新课程标准。注重培养学生综合素养，满足学生就业、职业发展和个体职业生涯的需求。</w:t>
      </w:r>
    </w:p>
    <w:p w14:paraId="62A37247">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2.职业性原则</w:t>
      </w:r>
    </w:p>
    <w:p w14:paraId="628C0A15">
      <w:pPr>
        <w:pStyle w:val="51"/>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从职业需要出发，规范课程的基本要求，选择课程内容，安排教学程序，培养学生的职业能力。课程标准要适应区域经济社会发展需要、产业结构调整以及行业企业人才需求，面向未来综合考虑学生掌握知识的深度与广度及其技术技能结构，不断调整和深化，将学生的发展潜能与获得技能相结合，体现行业主流技术、核心技术、未来技术。</w:t>
      </w:r>
    </w:p>
    <w:p w14:paraId="7EB6416D">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3.实践性原则</w:t>
      </w:r>
    </w:p>
    <w:p w14:paraId="7271210A">
      <w:pPr>
        <w:pStyle w:val="51"/>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重视实践性教学，加大实践教学比例；积极与行业企业（园区）合作开发工学结合课程，根据技术领域和职业岗位（群）的任职要求，参照相关的职业资格标准，改革课程教学内容。部分专业课程应建设成基于工作过程系统化的课程或项目化课程，融“教、学、做”为一体，突出教学过程的实践性、开放性和职业性。</w:t>
      </w:r>
    </w:p>
    <w:p w14:paraId="65597796">
      <w:pPr>
        <w:tabs>
          <w:tab w:val="left" w:pos="259"/>
        </w:tabs>
        <w:bidi w:val="0"/>
        <w:jc w:val="left"/>
        <w:outlineLvl w:val="9"/>
        <w:rPr>
          <w:rFonts w:ascii="Times New Roman" w:hAnsi="Times New Roman" w:cs="Times New Roman" w:eastAsiaTheme="minorEastAsia"/>
          <w:b w:val="0"/>
          <w:bCs w:val="0"/>
          <w:kern w:val="2"/>
          <w:sz w:val="24"/>
          <w:szCs w:val="24"/>
        </w:rPr>
      </w:pPr>
      <w:r>
        <w:rPr>
          <w:rFonts w:hint="eastAsia"/>
          <w:lang w:eastAsia="zh-CN"/>
        </w:rPr>
        <w:tab/>
      </w:r>
      <w:r>
        <w:rPr>
          <w:rFonts w:hint="eastAsia"/>
          <w:lang w:val="en-US" w:eastAsia="zh-CN"/>
        </w:rPr>
        <w:t xml:space="preserve">  </w:t>
      </w:r>
      <w:r>
        <w:rPr>
          <w:rFonts w:ascii="Times New Roman" w:hAnsi="Times New Roman" w:cs="Times New Roman" w:eastAsiaTheme="minorEastAsia"/>
          <w:b w:val="0"/>
          <w:bCs w:val="0"/>
          <w:kern w:val="2"/>
          <w:sz w:val="24"/>
          <w:szCs w:val="24"/>
        </w:rPr>
        <w:t>4.多样性原则</w:t>
      </w:r>
    </w:p>
    <w:p w14:paraId="77CB64C6">
      <w:pPr>
        <w:pStyle w:val="51"/>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坚持以学生为本，体现统一要求和个性发展相结合的原则，突出学生的主体作用。同一门课程可根据不同专业人才培养方案确定的各自培养目标和质量要求，制定不同的课程标准；或根据教学实际需求，灵活调整课程实施方式，满足不同学生的学习需求。</w:t>
      </w:r>
    </w:p>
    <w:p w14:paraId="0D395FA2">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b/>
          <w:bCs/>
          <w:sz w:val="24"/>
          <w:szCs w:val="24"/>
        </w:rPr>
      </w:pPr>
      <w:r>
        <w:rPr>
          <w:b/>
          <w:bCs/>
          <w:sz w:val="24"/>
          <w:szCs w:val="24"/>
        </w:rPr>
        <w:t>二、课程标准核心内容框架</w:t>
      </w:r>
    </w:p>
    <w:p w14:paraId="491A96A0">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1.课程基本信息</w:t>
      </w:r>
    </w:p>
    <w:p w14:paraId="010B1DAF">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2.课程定位</w:t>
      </w:r>
    </w:p>
    <w:p w14:paraId="797FB5D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3.课程设计思路</w:t>
      </w:r>
    </w:p>
    <w:p w14:paraId="0B778581">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4.课程目标</w:t>
      </w:r>
    </w:p>
    <w:p w14:paraId="47581AD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5.课程内容与要求</w:t>
      </w:r>
    </w:p>
    <w:p w14:paraId="1DC9D301">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6.课程评价与考核</w:t>
      </w:r>
    </w:p>
    <w:p w14:paraId="7438295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7.教学实施与保障</w:t>
      </w:r>
    </w:p>
    <w:p w14:paraId="494C5C4C">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b/>
          <w:bCs/>
          <w:sz w:val="24"/>
          <w:szCs w:val="24"/>
        </w:rPr>
      </w:pPr>
      <w:r>
        <w:rPr>
          <w:b/>
          <w:bCs/>
          <w:sz w:val="24"/>
          <w:szCs w:val="24"/>
        </w:rPr>
        <w:t>三、课程标准制订与管理流程</w:t>
      </w:r>
    </w:p>
    <w:p w14:paraId="51DD721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1.制订流程</w:t>
      </w:r>
    </w:p>
    <w:p w14:paraId="437EF70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组建团队：由专业负责人、“双师型”教师、企业技术骨干组成课程标准制订小组，明确分工（如调研、内容编写、审核）。</w:t>
      </w:r>
    </w:p>
    <w:p w14:paraId="43CE796B">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需求调研：通过企业走访、毕业生跟踪调查、行业协会咨询等方式，分析岗位需求、技能要求与素养要求，形成调研报告。</w:t>
      </w:r>
    </w:p>
    <w:p w14:paraId="1598382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初稿编写：依据调研结果与本指导性意见，编写课程标准初稿，明确课程目标、内容、实施与评价方案。</w:t>
      </w:r>
    </w:p>
    <w:p w14:paraId="79DF5CA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论证审核：组织校内专家（如教务部门、其他专业教师）、企业专家对初稿进行论证，提出修改意见；根据意见修改完善，形成征求意见稿。</w:t>
      </w:r>
    </w:p>
    <w:p w14:paraId="08B10583">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公示与定稿：将征求意见稿在学校官网或专业群内公示，收集师生、企业反馈；最终修订后定稿，报学校教务部门备案。</w:t>
      </w:r>
    </w:p>
    <w:p w14:paraId="2D7EA70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2.管理与修订</w:t>
      </w:r>
    </w:p>
    <w:p w14:paraId="4DA75BD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备案管理：课程标准定稿后，由专业教研室提交教务部门审核备案，纳入学校课程标准库统一管理，供教学实施与质量检查使用。</w:t>
      </w:r>
    </w:p>
    <w:p w14:paraId="5E1EAC5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动态修订：当行业技术标准更新、职业资格认证调整、人才培养方案修订时，需及时启动课程标准修订流程，确保课程标准与实际需求同步。</w:t>
      </w:r>
    </w:p>
    <w:p w14:paraId="46CAC1D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质量监控：教务部门定期对课程标准的执行情况进行检查（如查看教学日志、学生成绩、实训报告），结合教学评价反馈，督促课程标准有效落地。</w:t>
      </w:r>
    </w:p>
    <w:p w14:paraId="717C62B9">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b/>
          <w:bCs/>
          <w:sz w:val="24"/>
          <w:szCs w:val="24"/>
        </w:rPr>
      </w:pPr>
      <w:r>
        <w:rPr>
          <w:b/>
          <w:bCs/>
          <w:sz w:val="24"/>
          <w:szCs w:val="24"/>
        </w:rPr>
        <w:t>四、附则</w:t>
      </w:r>
    </w:p>
    <w:p w14:paraId="03185A9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本指导性意见适用于辽宁石化职业技术学院所有专业的课程标准制订与修订工作。</w:t>
      </w:r>
    </w:p>
    <w:p w14:paraId="45D212E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各专业可根据本专业特色与课程类型（如实训课、理论课），在本意见框架下细化具体要求。</w:t>
      </w:r>
    </w:p>
    <w:p w14:paraId="23B76F76">
      <w:pPr>
        <w:ind w:firstLine="480" w:firstLineChars="200"/>
        <w:rPr>
          <w:rFonts w:hint="eastAsia" w:asciiTheme="minorEastAsia" w:hAnsiTheme="minorEastAsia" w:cstheme="minorEastAsia"/>
          <w:b w:val="0"/>
          <w:bCs w:val="0"/>
          <w:color w:val="auto"/>
          <w:kern w:val="2"/>
          <w:sz w:val="24"/>
          <w:szCs w:val="24"/>
          <w:highlight w:val="none"/>
          <w:lang w:val="en-US" w:eastAsia="zh-CN" w:bidi="ar-SA"/>
        </w:rPr>
      </w:pPr>
      <w:r>
        <w:rPr>
          <w:rFonts w:cs="Times New Roman"/>
          <w:b w:val="0"/>
          <w:bCs w:val="0"/>
          <w:sz w:val="24"/>
        </w:rPr>
        <w:t>本指导性意见由学校教务处负责解释，自发布之日起施行。</w:t>
      </w:r>
    </w:p>
    <w:p w14:paraId="1E786BAA">
      <w:pPr>
        <w:rPr>
          <w:rFonts w:hint="eastAsia" w:asciiTheme="minorEastAsia" w:hAnsiTheme="minorEastAsia" w:cstheme="minorEastAsia"/>
          <w:b w:val="0"/>
          <w:bCs w:val="0"/>
          <w:color w:val="auto"/>
          <w:kern w:val="2"/>
          <w:sz w:val="24"/>
          <w:szCs w:val="24"/>
          <w:highlight w:val="none"/>
          <w:lang w:val="en-US" w:eastAsia="zh-CN" w:bidi="ar-SA"/>
        </w:rPr>
        <w:sectPr>
          <w:headerReference r:id="rId3" w:type="default"/>
          <w:footerReference r:id="rId4" w:type="default"/>
          <w:pgSz w:w="11906" w:h="16838"/>
          <w:pgMar w:top="1134" w:right="1134" w:bottom="1134" w:left="1134" w:header="851" w:footer="992" w:gutter="0"/>
          <w:pgNumType w:fmt="decimal" w:start="1"/>
          <w:cols w:space="425" w:num="1"/>
          <w:titlePg/>
          <w:docGrid w:type="lines" w:linePitch="312" w:charSpace="0"/>
        </w:sectPr>
      </w:pPr>
    </w:p>
    <w:p w14:paraId="1E76C9E8">
      <w:pPr>
        <w:pStyle w:val="5"/>
        <w:jc w:val="center"/>
        <w:rPr>
          <w:rFonts w:hint="eastAsia" w:ascii="Times New Roman" w:hAnsi="Times New Roman" w:eastAsia="宋体" w:cs="Times New Roman"/>
          <w:b/>
          <w:bCs/>
          <w:sz w:val="44"/>
          <w:szCs w:val="44"/>
          <w:lang w:eastAsia="zh-CN"/>
        </w:rPr>
      </w:pPr>
      <w:r>
        <w:rPr>
          <w:rFonts w:hint="eastAsia" w:ascii="Times New Roman" w:hAnsi="Times New Roman" w:eastAsia="宋体" w:cs="Times New Roman"/>
          <w:b/>
          <w:bCs/>
          <w:sz w:val="44"/>
          <w:szCs w:val="44"/>
          <w:lang w:eastAsia="zh-CN"/>
        </w:rPr>
        <w:t>目</w:t>
      </w:r>
      <w:r>
        <w:rPr>
          <w:rFonts w:hint="eastAsia" w:ascii="Times New Roman" w:hAnsi="Times New Roman" w:eastAsia="宋体" w:cs="Times New Roman"/>
          <w:b/>
          <w:bCs/>
          <w:sz w:val="44"/>
          <w:szCs w:val="44"/>
          <w:lang w:val="en-US" w:eastAsia="zh-CN"/>
        </w:rPr>
        <w:t xml:space="preserve"> </w:t>
      </w:r>
      <w:r>
        <w:rPr>
          <w:rFonts w:hint="eastAsia" w:cs="Times New Roman"/>
          <w:b/>
          <w:bCs/>
          <w:sz w:val="44"/>
          <w:szCs w:val="44"/>
          <w:lang w:val="en-US" w:eastAsia="zh-CN"/>
        </w:rPr>
        <w:t xml:space="preserve">  </w:t>
      </w:r>
      <w:r>
        <w:rPr>
          <w:rFonts w:hint="eastAsia" w:ascii="Times New Roman" w:hAnsi="Times New Roman" w:eastAsia="宋体" w:cs="Times New Roman"/>
          <w:b/>
          <w:bCs/>
          <w:sz w:val="44"/>
          <w:szCs w:val="44"/>
          <w:lang w:eastAsia="zh-CN"/>
        </w:rPr>
        <w:t>录</w:t>
      </w:r>
    </w:p>
    <w:p w14:paraId="528EC455">
      <w:pPr>
        <w:pStyle w:val="16"/>
        <w:tabs>
          <w:tab w:val="right" w:leader="dot" w:pos="9638"/>
        </w:tabs>
        <w:spacing w:line="360" w:lineRule="auto"/>
        <w:rPr>
          <w:rFonts w:hint="eastAsia" w:ascii="宋体" w:hAnsi="宋体" w:eastAsia="宋体" w:cs="宋体"/>
          <w:sz w:val="24"/>
          <w:szCs w:val="24"/>
        </w:rPr>
      </w:pPr>
      <w:bookmarkStart w:id="14" w:name="_Toc6030"/>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"1-1" \h \u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_Toc27572 </w:instrText>
      </w:r>
      <w:r>
        <w:rPr>
          <w:rFonts w:hint="eastAsia" w:ascii="宋体" w:hAnsi="宋体" w:eastAsia="宋体" w:cs="宋体"/>
          <w:sz w:val="24"/>
          <w:szCs w:val="24"/>
        </w:rPr>
        <w:fldChar w:fldCharType="separate"/>
      </w:r>
      <w:r>
        <w:rPr>
          <w:rFonts w:hint="eastAsia" w:ascii="宋体" w:hAnsi="宋体" w:eastAsia="宋体" w:cs="宋体"/>
          <w:sz w:val="24"/>
          <w:szCs w:val="24"/>
        </w:rPr>
        <w:t>《国际贸易基础》课程标准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_Toc27572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27DD64F">
      <w:pPr>
        <w:pStyle w:val="16"/>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_Toc12253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《经济学基础》课程标准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_Toc12253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259577E">
      <w:pPr>
        <w:pStyle w:val="16"/>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_Toc1027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《基础会计》课程标准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_Toc1027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C04AD80">
      <w:pPr>
        <w:pStyle w:val="16"/>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_Toc23009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《跨境电商基础》课程标准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_Toc23009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6F38727">
      <w:pPr>
        <w:pStyle w:val="16"/>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_Toc1218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《外贸英语口语》课程标准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_Toc1218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A0304E9">
      <w:pPr>
        <w:pStyle w:val="16"/>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_Toc21602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《国际贸易结算》课程标准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_Toc21602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FB7DA94">
      <w:pPr>
        <w:pStyle w:val="16"/>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_Toc13224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《国际商务礼仪》课程标准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_Toc13224 \h </w:instrText>
      </w:r>
      <w:r>
        <w:rPr>
          <w:rFonts w:hint="eastAsia" w:ascii="宋体" w:hAnsi="宋体" w:eastAsia="宋体" w:cs="宋体"/>
          <w:sz w:val="24"/>
          <w:szCs w:val="24"/>
        </w:rPr>
        <w:fldChar w:fldCharType="separate"/>
      </w:r>
      <w:r>
        <w:rPr>
          <w:rFonts w:hint="eastAsia" w:ascii="宋体" w:hAnsi="宋体" w:eastAsia="宋体" w:cs="宋体"/>
          <w:sz w:val="24"/>
          <w:szCs w:val="24"/>
        </w:rPr>
        <w:t>38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A05AF34">
      <w:pPr>
        <w:pStyle w:val="16"/>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_Toc11921 </w:instrText>
      </w:r>
      <w:r>
        <w:rPr>
          <w:rFonts w:hint="eastAsia" w:ascii="宋体" w:hAnsi="宋体" w:eastAsia="宋体" w:cs="宋体"/>
          <w:sz w:val="24"/>
          <w:szCs w:val="24"/>
        </w:rPr>
        <w:fldChar w:fldCharType="separate"/>
      </w:r>
      <w:r>
        <w:rPr>
          <w:rFonts w:hint="eastAsia" w:ascii="宋体" w:hAnsi="宋体" w:eastAsia="宋体" w:cs="宋体"/>
          <w:sz w:val="24"/>
          <w:szCs w:val="24"/>
        </w:rPr>
        <w:t>《国际商法》课程标准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_Toc11921 \h </w:instrText>
      </w:r>
      <w:r>
        <w:rPr>
          <w:rFonts w:hint="eastAsia" w:ascii="宋体" w:hAnsi="宋体" w:eastAsia="宋体" w:cs="宋体"/>
          <w:sz w:val="24"/>
          <w:szCs w:val="24"/>
        </w:rPr>
        <w:fldChar w:fldCharType="separate"/>
      </w:r>
      <w:r>
        <w:rPr>
          <w:rFonts w:hint="eastAsia" w:ascii="宋体" w:hAnsi="宋体" w:eastAsia="宋体" w:cs="宋体"/>
          <w:sz w:val="24"/>
          <w:szCs w:val="24"/>
        </w:rPr>
        <w:t>43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427C09A">
      <w:pPr>
        <w:pStyle w:val="16"/>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_Toc10773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《进出口业务操作》课程标准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_Toc10773 \h </w:instrText>
      </w:r>
      <w:r>
        <w:rPr>
          <w:rFonts w:hint="eastAsia" w:ascii="宋体" w:hAnsi="宋体" w:eastAsia="宋体" w:cs="宋体"/>
          <w:sz w:val="24"/>
          <w:szCs w:val="24"/>
        </w:rPr>
        <w:fldChar w:fldCharType="separate"/>
      </w:r>
      <w:r>
        <w:rPr>
          <w:rFonts w:hint="eastAsia" w:ascii="宋体" w:hAnsi="宋体" w:eastAsia="宋体" w:cs="宋体"/>
          <w:sz w:val="24"/>
          <w:szCs w:val="24"/>
        </w:rPr>
        <w:t>50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A596FAA">
      <w:pPr>
        <w:pStyle w:val="16"/>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_Toc3964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《外贸单证操作》课程标准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_Toc3964 \h </w:instrText>
      </w:r>
      <w:r>
        <w:rPr>
          <w:rFonts w:hint="eastAsia" w:ascii="宋体" w:hAnsi="宋体" w:eastAsia="宋体" w:cs="宋体"/>
          <w:sz w:val="24"/>
          <w:szCs w:val="24"/>
        </w:rPr>
        <w:fldChar w:fldCharType="separate"/>
      </w:r>
      <w:r>
        <w:rPr>
          <w:rFonts w:hint="eastAsia" w:ascii="宋体" w:hAnsi="宋体" w:eastAsia="宋体" w:cs="宋体"/>
          <w:sz w:val="24"/>
          <w:szCs w:val="24"/>
        </w:rPr>
        <w:t>58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CF21799">
      <w:pPr>
        <w:pStyle w:val="16"/>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_Toc16737 </w:instrText>
      </w:r>
      <w:r>
        <w:rPr>
          <w:rFonts w:hint="eastAsia" w:ascii="宋体" w:hAnsi="宋体" w:eastAsia="宋体" w:cs="宋体"/>
          <w:sz w:val="24"/>
          <w:szCs w:val="24"/>
        </w:rPr>
        <w:fldChar w:fldCharType="separate"/>
      </w:r>
      <w:r>
        <w:rPr>
          <w:rFonts w:hint="eastAsia" w:ascii="宋体" w:hAnsi="宋体" w:eastAsia="宋体" w:cs="宋体"/>
          <w:sz w:val="24"/>
          <w:szCs w:val="24"/>
        </w:rPr>
        <w:t>《外贸跟单操作》课程标准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_Toc16737 \h </w:instrText>
      </w:r>
      <w:r>
        <w:rPr>
          <w:rFonts w:hint="eastAsia" w:ascii="宋体" w:hAnsi="宋体" w:eastAsia="宋体" w:cs="宋体"/>
          <w:sz w:val="24"/>
          <w:szCs w:val="24"/>
        </w:rPr>
        <w:fldChar w:fldCharType="separate"/>
      </w:r>
      <w:r>
        <w:rPr>
          <w:rFonts w:hint="eastAsia" w:ascii="宋体" w:hAnsi="宋体" w:eastAsia="宋体" w:cs="宋体"/>
          <w:sz w:val="24"/>
          <w:szCs w:val="24"/>
        </w:rPr>
        <w:t>65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5C01A2E">
      <w:pPr>
        <w:pStyle w:val="16"/>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_Toc1938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《外贸英文函电》课程标准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_Toc1938 \h </w:instrText>
      </w:r>
      <w:r>
        <w:rPr>
          <w:rFonts w:hint="eastAsia" w:ascii="宋体" w:hAnsi="宋体" w:eastAsia="宋体" w:cs="宋体"/>
          <w:sz w:val="24"/>
          <w:szCs w:val="24"/>
        </w:rPr>
        <w:fldChar w:fldCharType="separate"/>
      </w:r>
      <w:r>
        <w:rPr>
          <w:rFonts w:hint="eastAsia" w:ascii="宋体" w:hAnsi="宋体" w:eastAsia="宋体" w:cs="宋体"/>
          <w:sz w:val="24"/>
          <w:szCs w:val="24"/>
        </w:rPr>
        <w:t>72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0D9806F">
      <w:pPr>
        <w:pStyle w:val="16"/>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_Toc23248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《外贸风险管理》课程标准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_Toc23248 \h </w:instrText>
      </w:r>
      <w:r>
        <w:rPr>
          <w:rFonts w:hint="eastAsia" w:ascii="宋体" w:hAnsi="宋体" w:eastAsia="宋体" w:cs="宋体"/>
          <w:sz w:val="24"/>
          <w:szCs w:val="24"/>
        </w:rPr>
        <w:fldChar w:fldCharType="separate"/>
      </w:r>
      <w:r>
        <w:rPr>
          <w:rFonts w:hint="eastAsia" w:ascii="宋体" w:hAnsi="宋体" w:eastAsia="宋体" w:cs="宋体"/>
          <w:sz w:val="24"/>
          <w:szCs w:val="24"/>
        </w:rPr>
        <w:t>78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BEC22B6">
      <w:pPr>
        <w:pStyle w:val="16"/>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_Toc851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《跨境电商 B2B 运营》课程标准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_Toc851 \h </w:instrText>
      </w:r>
      <w:r>
        <w:rPr>
          <w:rFonts w:hint="eastAsia" w:ascii="宋体" w:hAnsi="宋体" w:eastAsia="宋体" w:cs="宋体"/>
          <w:sz w:val="24"/>
          <w:szCs w:val="24"/>
        </w:rPr>
        <w:fldChar w:fldCharType="separate"/>
      </w:r>
      <w:r>
        <w:rPr>
          <w:rFonts w:hint="eastAsia" w:ascii="宋体" w:hAnsi="宋体" w:eastAsia="宋体" w:cs="宋体"/>
          <w:sz w:val="24"/>
          <w:szCs w:val="24"/>
        </w:rPr>
        <w:t>86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F55A779">
      <w:pPr>
        <w:pStyle w:val="16"/>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_Toc10246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《跨境电商B2B营销》课程标准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_Toc10246 \h </w:instrText>
      </w:r>
      <w:r>
        <w:rPr>
          <w:rFonts w:hint="eastAsia" w:ascii="宋体" w:hAnsi="宋体" w:eastAsia="宋体" w:cs="宋体"/>
          <w:sz w:val="24"/>
          <w:szCs w:val="24"/>
        </w:rPr>
        <w:fldChar w:fldCharType="separate"/>
      </w:r>
      <w:r>
        <w:rPr>
          <w:rFonts w:hint="eastAsia" w:ascii="宋体" w:hAnsi="宋体" w:eastAsia="宋体" w:cs="宋体"/>
          <w:sz w:val="24"/>
          <w:szCs w:val="24"/>
        </w:rPr>
        <w:t>92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C78BEBC">
      <w:pPr>
        <w:pStyle w:val="16"/>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_Toc4204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《国际贸易实务》课程标准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_Toc4204 \h </w:instrText>
      </w:r>
      <w:r>
        <w:rPr>
          <w:rFonts w:hint="eastAsia" w:ascii="宋体" w:hAnsi="宋体" w:eastAsia="宋体" w:cs="宋体"/>
          <w:sz w:val="24"/>
          <w:szCs w:val="24"/>
        </w:rPr>
        <w:fldChar w:fldCharType="separate"/>
      </w:r>
      <w:r>
        <w:rPr>
          <w:rFonts w:hint="eastAsia" w:ascii="宋体" w:hAnsi="宋体" w:eastAsia="宋体" w:cs="宋体"/>
          <w:sz w:val="24"/>
          <w:szCs w:val="24"/>
        </w:rPr>
        <w:t>102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92A5899">
      <w:pPr>
        <w:pStyle w:val="16"/>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_Toc42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《跨境电商英语》课程标准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_Toc42 \h </w:instrText>
      </w:r>
      <w:r>
        <w:rPr>
          <w:rFonts w:hint="eastAsia" w:ascii="宋体" w:hAnsi="宋体" w:eastAsia="宋体" w:cs="宋体"/>
          <w:sz w:val="24"/>
          <w:szCs w:val="24"/>
        </w:rPr>
        <w:fldChar w:fldCharType="separate"/>
      </w:r>
      <w:r>
        <w:rPr>
          <w:rFonts w:hint="eastAsia" w:ascii="宋体" w:hAnsi="宋体" w:eastAsia="宋体" w:cs="宋体"/>
          <w:sz w:val="24"/>
          <w:szCs w:val="24"/>
        </w:rPr>
        <w:t>108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275622C">
      <w:pPr>
        <w:pStyle w:val="16"/>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_Toc28883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《跨境电商数据分析》课程标准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_Toc28883 \h </w:instrText>
      </w:r>
      <w:r>
        <w:rPr>
          <w:rFonts w:hint="eastAsia" w:ascii="宋体" w:hAnsi="宋体" w:eastAsia="宋体" w:cs="宋体"/>
          <w:sz w:val="24"/>
          <w:szCs w:val="24"/>
        </w:rPr>
        <w:fldChar w:fldCharType="separate"/>
      </w:r>
      <w:r>
        <w:rPr>
          <w:rFonts w:hint="eastAsia" w:ascii="宋体" w:hAnsi="宋体" w:eastAsia="宋体" w:cs="宋体"/>
          <w:sz w:val="24"/>
          <w:szCs w:val="24"/>
        </w:rPr>
        <w:t>116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179C8B7">
      <w:pPr>
        <w:pStyle w:val="16"/>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_Toc28444 </w:instrText>
      </w:r>
      <w:r>
        <w:rPr>
          <w:rFonts w:hint="eastAsia" w:ascii="宋体" w:hAnsi="宋体" w:eastAsia="宋体" w:cs="宋体"/>
          <w:sz w:val="24"/>
          <w:szCs w:val="24"/>
        </w:rPr>
        <w:fldChar w:fldCharType="separate"/>
      </w:r>
      <w:r>
        <w:rPr>
          <w:rFonts w:hint="eastAsia" w:ascii="宋体" w:hAnsi="宋体" w:eastAsia="宋体" w:cs="宋体"/>
          <w:sz w:val="24"/>
          <w:szCs w:val="24"/>
        </w:rPr>
        <w:t>《</w:t>
      </w:r>
      <w:r>
        <w:rPr>
          <w:rFonts w:hint="eastAsia" w:ascii="宋体" w:hAnsi="宋体" w:eastAsia="宋体" w:cs="宋体"/>
          <w:sz w:val="24"/>
          <w:szCs w:val="24"/>
          <w:lang w:val="en-US" w:eastAsia="zh-CN"/>
        </w:rPr>
        <w:t>化工商品学</w:t>
      </w:r>
      <w:r>
        <w:rPr>
          <w:rFonts w:hint="eastAsia" w:ascii="宋体" w:hAnsi="宋体" w:eastAsia="宋体" w:cs="宋体"/>
          <w:sz w:val="24"/>
          <w:szCs w:val="24"/>
        </w:rPr>
        <w:t>》课程标准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_Toc28444 \h </w:instrText>
      </w:r>
      <w:r>
        <w:rPr>
          <w:rFonts w:hint="eastAsia" w:ascii="宋体" w:hAnsi="宋体" w:eastAsia="宋体" w:cs="宋体"/>
          <w:sz w:val="24"/>
          <w:szCs w:val="24"/>
        </w:rPr>
        <w:fldChar w:fldCharType="separate"/>
      </w:r>
      <w:r>
        <w:rPr>
          <w:rFonts w:hint="eastAsia" w:ascii="宋体" w:hAnsi="宋体" w:eastAsia="宋体" w:cs="宋体"/>
          <w:sz w:val="24"/>
          <w:szCs w:val="24"/>
        </w:rPr>
        <w:t>121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07B4A4C">
      <w:pPr>
        <w:pStyle w:val="16"/>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_Toc5023 </w:instrText>
      </w:r>
      <w:r>
        <w:rPr>
          <w:rFonts w:hint="eastAsia" w:ascii="宋体" w:hAnsi="宋体" w:eastAsia="宋体" w:cs="宋体"/>
          <w:sz w:val="24"/>
          <w:szCs w:val="24"/>
        </w:rPr>
        <w:fldChar w:fldCharType="separate"/>
      </w:r>
      <w:r>
        <w:rPr>
          <w:rFonts w:hint="eastAsia" w:ascii="宋体" w:hAnsi="宋体" w:eastAsia="宋体" w:cs="宋体"/>
          <w:sz w:val="24"/>
          <w:szCs w:val="24"/>
        </w:rPr>
        <w:t>《</w:t>
      </w:r>
      <w:r>
        <w:rPr>
          <w:rFonts w:hint="eastAsia" w:ascii="宋体" w:hAnsi="宋体" w:eastAsia="宋体" w:cs="宋体"/>
          <w:sz w:val="24"/>
          <w:szCs w:val="24"/>
          <w:lang w:val="en-US" w:eastAsia="zh-CN"/>
        </w:rPr>
        <w:t>跨境电商 B2B 销售</w:t>
      </w:r>
      <w:r>
        <w:rPr>
          <w:rFonts w:hint="eastAsia" w:ascii="宋体" w:hAnsi="宋体" w:eastAsia="宋体" w:cs="宋体"/>
          <w:sz w:val="24"/>
          <w:szCs w:val="24"/>
        </w:rPr>
        <w:t>》课程标准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_Toc5023 \h </w:instrText>
      </w:r>
      <w:r>
        <w:rPr>
          <w:rFonts w:hint="eastAsia" w:ascii="宋体" w:hAnsi="宋体" w:eastAsia="宋体" w:cs="宋体"/>
          <w:sz w:val="24"/>
          <w:szCs w:val="24"/>
        </w:rPr>
        <w:fldChar w:fldCharType="separate"/>
      </w:r>
      <w:r>
        <w:rPr>
          <w:rFonts w:hint="eastAsia" w:ascii="宋体" w:hAnsi="宋体" w:eastAsia="宋体" w:cs="宋体"/>
          <w:sz w:val="24"/>
          <w:szCs w:val="24"/>
        </w:rPr>
        <w:t>130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A102500">
      <w:pPr>
        <w:pStyle w:val="16"/>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_Toc22382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《国际服务贸易》课程标准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_Toc22382 \h </w:instrText>
      </w:r>
      <w:r>
        <w:rPr>
          <w:rFonts w:hint="eastAsia" w:ascii="宋体" w:hAnsi="宋体" w:eastAsia="宋体" w:cs="宋体"/>
          <w:sz w:val="24"/>
          <w:szCs w:val="24"/>
        </w:rPr>
        <w:fldChar w:fldCharType="separate"/>
      </w:r>
      <w:r>
        <w:rPr>
          <w:rFonts w:hint="eastAsia" w:ascii="宋体" w:hAnsi="宋体" w:eastAsia="宋体" w:cs="宋体"/>
          <w:sz w:val="24"/>
          <w:szCs w:val="24"/>
        </w:rPr>
        <w:t>136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1916DBE">
      <w:pPr>
        <w:pStyle w:val="16"/>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_Toc2472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《数字贸易》课程标准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_Toc2472 \h </w:instrText>
      </w:r>
      <w:r>
        <w:rPr>
          <w:rFonts w:hint="eastAsia" w:ascii="宋体" w:hAnsi="宋体" w:eastAsia="宋体" w:cs="宋体"/>
          <w:sz w:val="24"/>
          <w:szCs w:val="24"/>
        </w:rPr>
        <w:fldChar w:fldCharType="separate"/>
      </w:r>
      <w:r>
        <w:rPr>
          <w:rFonts w:hint="eastAsia" w:ascii="宋体" w:hAnsi="宋体" w:eastAsia="宋体" w:cs="宋体"/>
          <w:sz w:val="24"/>
          <w:szCs w:val="24"/>
        </w:rPr>
        <w:t>142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40BB238">
      <w:pPr>
        <w:pStyle w:val="16"/>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_Toc1273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《“一带一路”贸易概览》课程标准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_Toc1273 \h </w:instrText>
      </w:r>
      <w:r>
        <w:rPr>
          <w:rFonts w:hint="eastAsia" w:ascii="宋体" w:hAnsi="宋体" w:eastAsia="宋体" w:cs="宋体"/>
          <w:sz w:val="24"/>
          <w:szCs w:val="24"/>
        </w:rPr>
        <w:fldChar w:fldCharType="separate"/>
      </w:r>
      <w:r>
        <w:rPr>
          <w:rFonts w:hint="eastAsia" w:ascii="宋体" w:hAnsi="宋体" w:eastAsia="宋体" w:cs="宋体"/>
          <w:sz w:val="24"/>
          <w:szCs w:val="24"/>
        </w:rPr>
        <w:t>150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0AE54DF">
      <w:pPr>
        <w:pStyle w:val="16"/>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_Toc31802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《外贸单证综合实训》课程标准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_Toc31802 \h </w:instrText>
      </w:r>
      <w:r>
        <w:rPr>
          <w:rFonts w:hint="eastAsia" w:ascii="宋体" w:hAnsi="宋体" w:eastAsia="宋体" w:cs="宋体"/>
          <w:sz w:val="24"/>
          <w:szCs w:val="24"/>
        </w:rPr>
        <w:fldChar w:fldCharType="separate"/>
      </w:r>
      <w:r>
        <w:rPr>
          <w:rFonts w:hint="eastAsia" w:ascii="宋体" w:hAnsi="宋体" w:eastAsia="宋体" w:cs="宋体"/>
          <w:sz w:val="24"/>
          <w:szCs w:val="24"/>
        </w:rPr>
        <w:t>157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779ACB4">
      <w:pPr>
        <w:pStyle w:val="16"/>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_Toc15686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《跨境电子商务综合实训》课程标准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_Toc15686 \h </w:instrText>
      </w:r>
      <w:r>
        <w:rPr>
          <w:rFonts w:hint="eastAsia" w:ascii="宋体" w:hAnsi="宋体" w:eastAsia="宋体" w:cs="宋体"/>
          <w:sz w:val="24"/>
          <w:szCs w:val="24"/>
        </w:rPr>
        <w:fldChar w:fldCharType="separate"/>
      </w:r>
      <w:r>
        <w:rPr>
          <w:rFonts w:hint="eastAsia" w:ascii="宋体" w:hAnsi="宋体" w:eastAsia="宋体" w:cs="宋体"/>
          <w:sz w:val="24"/>
          <w:szCs w:val="24"/>
        </w:rPr>
        <w:t>163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060F431">
      <w:pPr>
        <w:pStyle w:val="16"/>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_Toc7782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《外贸业务操作综合实训》课程标准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_Toc7782 \h </w:instrText>
      </w:r>
      <w:r>
        <w:rPr>
          <w:rFonts w:hint="eastAsia" w:ascii="宋体" w:hAnsi="宋体" w:eastAsia="宋体" w:cs="宋体"/>
          <w:sz w:val="24"/>
          <w:szCs w:val="24"/>
        </w:rPr>
        <w:fldChar w:fldCharType="separate"/>
      </w:r>
      <w:r>
        <w:rPr>
          <w:rFonts w:hint="eastAsia" w:ascii="宋体" w:hAnsi="宋体" w:eastAsia="宋体" w:cs="宋体"/>
          <w:sz w:val="24"/>
          <w:szCs w:val="24"/>
        </w:rPr>
        <w:t>169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B3649E8">
      <w:pPr>
        <w:pStyle w:val="16"/>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_Toc1065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《岗位实习（一）》课程标准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_Toc1065 \h </w:instrText>
      </w:r>
      <w:r>
        <w:rPr>
          <w:rFonts w:hint="eastAsia" w:ascii="宋体" w:hAnsi="宋体" w:eastAsia="宋体" w:cs="宋体"/>
          <w:sz w:val="24"/>
          <w:szCs w:val="24"/>
        </w:rPr>
        <w:fldChar w:fldCharType="separate"/>
      </w:r>
      <w:r>
        <w:rPr>
          <w:rFonts w:hint="eastAsia" w:ascii="宋体" w:hAnsi="宋体" w:eastAsia="宋体" w:cs="宋体"/>
          <w:sz w:val="24"/>
          <w:szCs w:val="24"/>
        </w:rPr>
        <w:t>176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7A6E7C4">
      <w:pPr>
        <w:pStyle w:val="16"/>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_Toc5545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《岗位实习（二）》课程标准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_Toc5545 \h </w:instrText>
      </w:r>
      <w:r>
        <w:rPr>
          <w:rFonts w:hint="eastAsia" w:ascii="宋体" w:hAnsi="宋体" w:eastAsia="宋体" w:cs="宋体"/>
          <w:sz w:val="24"/>
          <w:szCs w:val="24"/>
        </w:rPr>
        <w:fldChar w:fldCharType="separate"/>
      </w:r>
      <w:r>
        <w:rPr>
          <w:rFonts w:hint="eastAsia" w:ascii="宋体" w:hAnsi="宋体" w:eastAsia="宋体" w:cs="宋体"/>
          <w:sz w:val="24"/>
          <w:szCs w:val="24"/>
        </w:rPr>
        <w:t>181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0835F0E">
      <w:pPr>
        <w:pStyle w:val="16"/>
        <w:tabs>
          <w:tab w:val="right" w:leader="dot" w:pos="9638"/>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_Toc15930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《毕业教育》课程标准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_Toc15930 \h </w:instrText>
      </w:r>
      <w:r>
        <w:rPr>
          <w:rFonts w:hint="eastAsia" w:ascii="宋体" w:hAnsi="宋体" w:eastAsia="宋体" w:cs="宋体"/>
          <w:sz w:val="24"/>
          <w:szCs w:val="24"/>
        </w:rPr>
        <w:fldChar w:fldCharType="separate"/>
      </w:r>
      <w:r>
        <w:rPr>
          <w:rFonts w:hint="eastAsia" w:ascii="宋体" w:hAnsi="宋体" w:eastAsia="宋体" w:cs="宋体"/>
          <w:sz w:val="24"/>
          <w:szCs w:val="24"/>
        </w:rPr>
        <w:t>186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3E3C887">
      <w:pPr>
        <w:pStyle w:val="2"/>
        <w:bidi w:val="0"/>
        <w:rPr>
          <w:rFonts w:eastAsia="宋体"/>
        </w:rPr>
      </w:pPr>
      <w:r>
        <w:rPr>
          <w:rFonts w:hint="eastAsia" w:ascii="宋体" w:hAnsi="宋体" w:eastAsia="宋体" w:cs="宋体"/>
          <w:sz w:val="24"/>
          <w:szCs w:val="24"/>
        </w:rPr>
        <w:fldChar w:fldCharType="end"/>
      </w:r>
      <w:bookmarkStart w:id="15" w:name="_Toc27572"/>
      <w:r>
        <w:rPr>
          <w:rFonts w:hint="eastAsia" w:eastAsia="宋体"/>
        </w:rPr>
        <w:t>《国际贸易基础》课程标准</w:t>
      </w:r>
      <w:bookmarkEnd w:id="14"/>
      <w:bookmarkEnd w:id="15"/>
    </w:p>
    <w:p w14:paraId="01649C30">
      <w:pPr>
        <w:pStyle w:val="3"/>
        <w:bidi w:val="0"/>
      </w:pPr>
      <w:r>
        <w:rPr>
          <w:rFonts w:hint="eastAsia"/>
        </w:rPr>
        <w:t>一、课程基本信息</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1FBDE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3CFD3623">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029C499">
            <w:pPr>
              <w:pStyle w:val="11"/>
              <w:spacing w:before="0" w:beforeAutospacing="0" w:after="0" w:afterAutospacing="0"/>
              <w:jc w:val="center"/>
              <w:rPr>
                <w:rFonts w:asciiTheme="minorEastAsia" w:hAnsiTheme="minorEastAsia" w:eastAsiaTheme="minorEastAsia" w:cstheme="minorEastAsia"/>
                <w:color w:val="auto"/>
                <w:sz w:val="21"/>
                <w:szCs w:val="21"/>
              </w:rPr>
            </w:pPr>
            <w:r>
              <w:rPr>
                <w:rFonts w:hint="eastAsia" w:ascii="宋体" w:hAnsi="宋体" w:eastAsia="宋体"/>
                <w:color w:val="auto"/>
                <w:sz w:val="21"/>
                <w:szCs w:val="21"/>
              </w:rPr>
              <w:t>国际贸易基础</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20A237EB">
            <w:pPr>
              <w:pStyle w:val="11"/>
              <w:spacing w:before="0" w:beforeAutospacing="0" w:after="0" w:afterAutospacing="0"/>
              <w:ind w:right="-117"/>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0D5D82BC">
            <w:pPr>
              <w:pStyle w:val="11"/>
              <w:spacing w:before="0" w:beforeAutospacing="0" w:after="0" w:afterAutospacing="0"/>
              <w:ind w:right="-145"/>
              <w:jc w:val="center"/>
              <w:rPr>
                <w:rFonts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snapToGrid w:val="0"/>
                <w:color w:val="auto"/>
                <w:sz w:val="21"/>
                <w:szCs w:val="21"/>
              </w:rPr>
              <w:t>swgm23001</w:t>
            </w:r>
          </w:p>
        </w:tc>
      </w:tr>
      <w:tr w14:paraId="31FD8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727DEDD2">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shd w:val="clear" w:color="auto" w:fill="auto"/>
          </w:tcPr>
          <w:p w14:paraId="33D236AF">
            <w:pPr>
              <w:jc w:val="center"/>
              <w:rPr>
                <w:rFonts w:asciiTheme="minorEastAsia" w:hAnsiTheme="minorEastAsia" w:cstheme="minorEastAsia"/>
              </w:rPr>
            </w:pPr>
            <w:r>
              <w:rPr>
                <w:rFonts w:hint="eastAsia" w:asciiTheme="minorEastAsia" w:hAnsiTheme="minorEastAsia" w:cstheme="minorEastAsia"/>
              </w:rPr>
              <w:t>26学时</w:t>
            </w:r>
          </w:p>
        </w:tc>
        <w:tc>
          <w:tcPr>
            <w:tcW w:w="875" w:type="pct"/>
            <w:tcBorders>
              <w:top w:val="single" w:color="auto" w:sz="4" w:space="0"/>
              <w:left w:val="single" w:color="auto" w:sz="4" w:space="0"/>
              <w:bottom w:val="single" w:color="auto" w:sz="4" w:space="0"/>
              <w:right w:val="single" w:color="auto" w:sz="4" w:space="0"/>
            </w:tcBorders>
            <w:shd w:val="clear" w:color="auto" w:fill="auto"/>
          </w:tcPr>
          <w:p w14:paraId="61C632F3">
            <w:pPr>
              <w:rPr>
                <w:rFonts w:asciiTheme="minorEastAsia" w:hAnsiTheme="minorEastAsia" w:cstheme="minorEastAsia"/>
              </w:rPr>
            </w:pPr>
            <w:r>
              <w:rPr>
                <w:rFonts w:hint="eastAsia" w:asciiTheme="minorEastAsia" w:hAnsiTheme="minorEastAsia" w:cstheme="minorEastAsia"/>
                <w:b/>
                <w:bCs/>
                <w:kern w:val="0"/>
                <w:szCs w:val="21"/>
              </w:rPr>
              <w:t>其中实践学时</w:t>
            </w:r>
          </w:p>
        </w:tc>
        <w:tc>
          <w:tcPr>
            <w:tcW w:w="502" w:type="pct"/>
            <w:tcBorders>
              <w:top w:val="single" w:color="auto" w:sz="4" w:space="0"/>
              <w:left w:val="single" w:color="auto" w:sz="4" w:space="0"/>
              <w:bottom w:val="single" w:color="auto" w:sz="4" w:space="0"/>
              <w:right w:val="single" w:color="auto" w:sz="4" w:space="0"/>
            </w:tcBorders>
            <w:shd w:val="clear" w:color="auto" w:fill="auto"/>
          </w:tcPr>
          <w:p w14:paraId="07DFC8F9">
            <w:pPr>
              <w:jc w:val="center"/>
              <w:rPr>
                <w:rFonts w:asciiTheme="minorEastAsia" w:hAnsiTheme="minorEastAsia" w:cstheme="minorEastAsia"/>
              </w:rPr>
            </w:pPr>
            <w:r>
              <w:rPr>
                <w:rFonts w:hint="eastAsia" w:asciiTheme="minorEastAsia" w:hAnsiTheme="minorEastAsia" w:cstheme="minorEastAsia"/>
                <w:highlight w:val="none"/>
                <w:lang w:val="en-US" w:eastAsia="zh-CN"/>
              </w:rPr>
              <w:t>2</w:t>
            </w:r>
            <w:r>
              <w:rPr>
                <w:rFonts w:hint="eastAsia" w:asciiTheme="minorEastAsia" w:hAnsiTheme="minorEastAsia" w:cstheme="minorEastAsia"/>
                <w:highlight w:val="none"/>
              </w:rPr>
              <w:t>学时</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2F013689">
            <w:pPr>
              <w:pStyle w:val="11"/>
              <w:spacing w:before="0" w:beforeAutospacing="0" w:after="0" w:afterAutospacing="0"/>
              <w:ind w:left="-105" w:leftChars="-50" w:right="-105" w:rightChars="-5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3FE9906A">
            <w:pPr>
              <w:pStyle w:val="11"/>
              <w:spacing w:before="0" w:beforeAutospacing="0" w:after="0" w:afterAutospacing="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2"/>
                <w:sz w:val="21"/>
              </w:rPr>
              <w:t>2学分</w:t>
            </w:r>
          </w:p>
        </w:tc>
      </w:tr>
      <w:tr w14:paraId="473E6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4E1B942F">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4388" w:type="pct"/>
            <w:gridSpan w:val="5"/>
            <w:tcBorders>
              <w:top w:val="single" w:color="auto" w:sz="4" w:space="0"/>
              <w:left w:val="single" w:color="auto" w:sz="4" w:space="0"/>
              <w:bottom w:val="single" w:color="auto" w:sz="4" w:space="0"/>
              <w:right w:val="single" w:color="auto" w:sz="4" w:space="0"/>
            </w:tcBorders>
            <w:shd w:val="clear" w:color="auto" w:fill="auto"/>
          </w:tcPr>
          <w:p w14:paraId="3C32C5CC">
            <w:pPr>
              <w:pStyle w:val="11"/>
              <w:spacing w:before="0" w:beforeAutospacing="0" w:after="0" w:afterAutospacing="0"/>
              <w:jc w:val="center"/>
              <w:rPr>
                <w:rFonts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国际经济与贸易</w:t>
            </w:r>
          </w:p>
        </w:tc>
      </w:tr>
      <w:tr w14:paraId="3E920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9FB1067">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shd w:val="clear" w:color="auto" w:fill="auto"/>
          </w:tcPr>
          <w:p w14:paraId="3F7D458C">
            <w:pPr>
              <w:widowControl/>
              <w:jc w:val="left"/>
              <w:rPr>
                <w:rFonts w:asciiTheme="minorEastAsia" w:hAnsiTheme="minorEastAsia" w:cstheme="minorEastAsia"/>
              </w:rPr>
            </w:pPr>
            <w:r>
              <w:rPr>
                <w:rFonts w:hint="eastAsia" w:ascii="MS Mincho" w:hAnsi="MS Mincho" w:eastAsia="MS Mincho" w:cs="MS Mincho"/>
              </w:rPr>
              <w:t>☑</w:t>
            </w:r>
            <w:r>
              <w:rPr>
                <w:rFonts w:hint="eastAsia" w:asciiTheme="minorEastAsia" w:hAnsiTheme="minorEastAsia" w:cstheme="minorEastAsia"/>
              </w:rPr>
              <w:t>专业基础课□专业核心课□专业选修课□专业技能课</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6FA9FAFB">
            <w:pPr>
              <w:pStyle w:val="11"/>
              <w:spacing w:before="0" w:beforeAutospacing="0" w:after="0" w:afterAutospacing="0"/>
              <w:ind w:left="-105" w:leftChars="-50" w:right="-105" w:rightChars="-5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课程性质</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1031C6AD">
            <w:pPr>
              <w:pStyle w:val="11"/>
              <w:spacing w:before="0" w:beforeAutospacing="0" w:after="0" w:afterAutospacing="0"/>
              <w:ind w:left="-105" w:leftChars="-50" w:right="-105" w:rightChars="-50"/>
              <w:jc w:val="center"/>
              <w:rPr>
                <w:rFonts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EQ \o\ac(□)</w:instrTex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bCs/>
                <w:color w:val="auto"/>
                <w:sz w:val="21"/>
                <w:szCs w:val="21"/>
              </w:rPr>
              <w:t>理论课</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EQ \o\ac(□,</w:instrText>
            </w:r>
            <w:r>
              <w:rPr>
                <w:rFonts w:hint="eastAsia" w:asciiTheme="minorEastAsia" w:hAnsiTheme="minorEastAsia" w:eastAsiaTheme="minorEastAsia" w:cstheme="minorEastAsia"/>
                <w:color w:val="auto"/>
                <w:position w:val="2"/>
                <w:sz w:val="13"/>
              </w:rPr>
              <w:instrText xml:space="preserve">√</w:instrText>
            </w:r>
            <w:r>
              <w:rPr>
                <w:rFonts w:hint="eastAsia" w:asciiTheme="minorEastAsia" w:hAnsiTheme="minorEastAsia" w:eastAsiaTheme="minorEastAsia" w:cstheme="minorEastAsia"/>
                <w:color w:val="auto"/>
              </w:rPr>
              <w:instrText xml:space="preserve">)</w:instrTex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bCs/>
                <w:color w:val="auto"/>
                <w:sz w:val="21"/>
                <w:szCs w:val="21"/>
              </w:rPr>
              <w:t>理实一体</w:t>
            </w:r>
          </w:p>
          <w:p w14:paraId="52A3FFF4">
            <w:pPr>
              <w:pStyle w:val="11"/>
              <w:spacing w:before="0" w:beforeAutospacing="0" w:after="0" w:afterAutospacing="0"/>
              <w:ind w:left="-105" w:leftChars="-50" w:right="-105" w:rightChars="-5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□集中性实践环节</w:t>
            </w:r>
          </w:p>
        </w:tc>
      </w:tr>
      <w:tr w14:paraId="55C65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B4CCF94">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4388" w:type="pct"/>
            <w:gridSpan w:val="5"/>
            <w:tcBorders>
              <w:top w:val="single" w:color="auto" w:sz="4" w:space="0"/>
              <w:left w:val="single" w:color="auto" w:sz="4" w:space="0"/>
              <w:right w:val="single" w:color="auto" w:sz="4" w:space="0"/>
            </w:tcBorders>
            <w:shd w:val="clear" w:color="auto" w:fill="auto"/>
          </w:tcPr>
          <w:p w14:paraId="3938F01B">
            <w:pPr>
              <w:pStyle w:val="11"/>
              <w:spacing w:before="0" w:beforeAutospacing="0" w:after="0" w:afterAutospacing="0"/>
              <w:ind w:left="-105" w:leftChars="-50" w:right="-105" w:rightChars="-50"/>
              <w:jc w:val="center"/>
              <w:rPr>
                <w:rFonts w:asciiTheme="minorEastAsia" w:hAnsiTheme="minorEastAsia" w:eastAsiaTheme="minorEastAsia" w:cstheme="minorEastAsia"/>
                <w:color w:val="auto"/>
                <w:sz w:val="21"/>
                <w:szCs w:val="21"/>
              </w:rPr>
            </w:pPr>
          </w:p>
        </w:tc>
      </w:tr>
      <w:tr w14:paraId="7E69E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D45C345">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4388" w:type="pct"/>
            <w:gridSpan w:val="5"/>
            <w:tcBorders>
              <w:top w:val="single" w:color="auto" w:sz="4" w:space="0"/>
              <w:left w:val="single" w:color="auto" w:sz="4" w:space="0"/>
              <w:right w:val="single" w:color="auto" w:sz="4" w:space="0"/>
            </w:tcBorders>
            <w:shd w:val="clear" w:color="auto" w:fill="auto"/>
          </w:tcPr>
          <w:p w14:paraId="1B06A69C">
            <w:pPr>
              <w:pStyle w:val="11"/>
              <w:spacing w:before="0" w:beforeAutospacing="0" w:after="0" w:afterAutospacing="0"/>
              <w:ind w:left="-105" w:leftChars="-50" w:right="-105" w:rightChars="-50"/>
              <w:jc w:val="center"/>
              <w:rPr>
                <w:rFonts w:ascii="宋体" w:hAnsi="宋体" w:eastAsia="宋体" w:cs="宋体"/>
                <w:color w:val="auto"/>
                <w:sz w:val="21"/>
                <w:szCs w:val="21"/>
              </w:rPr>
            </w:pPr>
            <w:r>
              <w:rPr>
                <w:rFonts w:hint="eastAsia" w:ascii="宋体" w:hAnsi="宋体" w:eastAsia="宋体"/>
                <w:color w:val="auto"/>
                <w:sz w:val="21"/>
                <w:szCs w:val="21"/>
              </w:rPr>
              <w:t>外贸单证操作、进出口业务操作、岗位实习</w:t>
            </w:r>
          </w:p>
        </w:tc>
      </w:tr>
      <w:tr w14:paraId="59BCC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62FF48C2">
            <w:pPr>
              <w:jc w:val="center"/>
              <w:rPr>
                <w:b/>
              </w:rPr>
            </w:pPr>
            <w:r>
              <w:rPr>
                <w:rFonts w:hint="eastAsia" w:ascii="Arial" w:hAnsi="Arial" w:eastAsia="宋体" w:cs="Arial"/>
                <w:b/>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tcPr>
          <w:p w14:paraId="3253A664">
            <w:pPr>
              <w:jc w:val="left"/>
              <w:rPr>
                <w:rFonts w:ascii="Arial" w:hAnsi="Arial" w:eastAsia="宋体" w:cs="Arial"/>
              </w:rPr>
            </w:pPr>
            <w:r>
              <w:rPr>
                <w:rFonts w:ascii="Arial" w:hAnsi="Arial" w:eastAsia="宋体" w:cs="Arial"/>
              </w:rPr>
              <w:t>《</w:t>
            </w:r>
            <w:r>
              <w:rPr>
                <w:rFonts w:hint="eastAsia" w:ascii="Arial" w:hAnsi="Arial" w:eastAsia="宋体" w:cs="Arial"/>
              </w:rPr>
              <w:t>国际贸易基础</w:t>
            </w:r>
            <w:r>
              <w:rPr>
                <w:rFonts w:hint="eastAsia" w:asciiTheme="minorEastAsia" w:hAnsiTheme="minorEastAsia" w:cstheme="minorEastAsia"/>
              </w:rPr>
              <w:t>》（赵轶，清华大学出版社，2025年5月第三版，ISBN号：978-7-302-69160-0</w:t>
            </w:r>
          </w:p>
        </w:tc>
      </w:tr>
      <w:tr w14:paraId="3E841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482246A">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2179" w:type="pct"/>
            <w:gridSpan w:val="3"/>
            <w:tcBorders>
              <w:top w:val="single" w:color="auto" w:sz="4" w:space="0"/>
              <w:left w:val="single" w:color="auto" w:sz="4" w:space="0"/>
              <w:right w:val="single" w:color="auto" w:sz="4" w:space="0"/>
            </w:tcBorders>
          </w:tcPr>
          <w:p w14:paraId="527A164A">
            <w:pPr>
              <w:widowControl/>
              <w:jc w:val="left"/>
            </w:pPr>
            <w:r>
              <w:rPr>
                <w:rFonts w:hint="eastAsia"/>
              </w:rPr>
              <w:t>谭志明</w:t>
            </w:r>
          </w:p>
        </w:tc>
        <w:tc>
          <w:tcPr>
            <w:tcW w:w="534" w:type="pct"/>
            <w:tcBorders>
              <w:top w:val="single" w:color="auto" w:sz="4" w:space="0"/>
              <w:left w:val="single" w:color="auto" w:sz="4" w:space="0"/>
              <w:bottom w:val="single" w:color="auto" w:sz="4" w:space="0"/>
              <w:right w:val="single" w:color="auto" w:sz="4" w:space="0"/>
            </w:tcBorders>
            <w:vAlign w:val="center"/>
          </w:tcPr>
          <w:p w14:paraId="3FFAB2D1">
            <w:pPr>
              <w:pStyle w:val="11"/>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493B1060">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2025年7月22日</w:t>
            </w:r>
          </w:p>
        </w:tc>
      </w:tr>
      <w:tr w14:paraId="0759F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FBD4809">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2179" w:type="pct"/>
            <w:gridSpan w:val="3"/>
            <w:tcBorders>
              <w:top w:val="single" w:color="auto" w:sz="4" w:space="0"/>
              <w:left w:val="single" w:color="auto" w:sz="4" w:space="0"/>
              <w:right w:val="single" w:color="auto" w:sz="4" w:space="0"/>
            </w:tcBorders>
          </w:tcPr>
          <w:p w14:paraId="715C9BEC">
            <w:pPr>
              <w:widowControl/>
              <w:jc w:val="left"/>
              <w:rPr>
                <w:rFonts w:hint="default" w:eastAsiaTheme="minorEastAsia"/>
                <w:lang w:val="en-US" w:eastAsia="zh-CN"/>
              </w:rPr>
            </w:pPr>
            <w:r>
              <w:rPr>
                <w:rFonts w:hint="eastAsia"/>
                <w:lang w:val="en-US" w:eastAsia="zh-CN"/>
              </w:rPr>
              <w:t>胡英华</w:t>
            </w:r>
          </w:p>
        </w:tc>
        <w:tc>
          <w:tcPr>
            <w:tcW w:w="534" w:type="pct"/>
            <w:tcBorders>
              <w:top w:val="single" w:color="auto" w:sz="4" w:space="0"/>
              <w:left w:val="single" w:color="auto" w:sz="4" w:space="0"/>
              <w:bottom w:val="single" w:color="auto" w:sz="4" w:space="0"/>
              <w:right w:val="single" w:color="auto" w:sz="4" w:space="0"/>
            </w:tcBorders>
            <w:vAlign w:val="center"/>
          </w:tcPr>
          <w:p w14:paraId="70CF9FB0">
            <w:pPr>
              <w:pStyle w:val="11"/>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330EF0CA">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2025年8月22日</w:t>
            </w:r>
          </w:p>
        </w:tc>
      </w:tr>
    </w:tbl>
    <w:p w14:paraId="524BE1A6">
      <w:pPr>
        <w:adjustRightInd w:val="0"/>
        <w:snapToGrid w:val="0"/>
        <w:jc w:val="left"/>
        <w:rPr>
          <w:rFonts w:ascii="黑体" w:hAnsi="宋体" w:eastAsia="黑体"/>
          <w:szCs w:val="21"/>
        </w:rPr>
      </w:pPr>
    </w:p>
    <w:p w14:paraId="5B325D25">
      <w:pPr>
        <w:pStyle w:val="3"/>
        <w:bidi w:val="0"/>
      </w:pPr>
      <w:r>
        <w:rPr>
          <w:rFonts w:hint="eastAsia"/>
        </w:rPr>
        <w:t>二、课程定位</w:t>
      </w:r>
    </w:p>
    <w:p w14:paraId="4287517F">
      <w:pPr>
        <w:adjustRightInd w:val="0"/>
        <w:snapToGrid w:val="0"/>
        <w:spacing w:line="440" w:lineRule="exact"/>
        <w:ind w:firstLine="480" w:firstLineChars="200"/>
        <w:rPr>
          <w:rFonts w:asciiTheme="minorEastAsia" w:hAnsiTheme="minorEastAsia" w:cstheme="minorEastAsia"/>
          <w:sz w:val="24"/>
        </w:rPr>
      </w:pPr>
      <w:r>
        <w:rPr>
          <w:rFonts w:hint="eastAsia"/>
          <w:sz w:val="24"/>
        </w:rPr>
        <w:t>本课程是为国际经济与贸易专业的专业基础课，是为培养学生理解和应用国际贸易的基本理论、基本规律、基本技能和基本知识而设立的一门专业课。通过讲授，使同学们了解和掌握国际贸易产生的原因、国际贸易的模式、国际贸易的利益来源和分配、国际投资的迅速发展、区域经济一体化、世界贸易组织等热点学以致用。使学生树立正确的指导思想，全面、系统地掌握国际贸易的基本理论、基本规律、基本技能和基本知识，认识国际贸易的专业性和复杂性，培养和提高正确分析和解决问题的能力，</w:t>
      </w:r>
      <w:r>
        <w:rPr>
          <w:rFonts w:hint="eastAsia" w:asciiTheme="minorEastAsia" w:hAnsiTheme="minorEastAsia" w:cstheme="minorEastAsia"/>
          <w:sz w:val="24"/>
        </w:rPr>
        <w:t>为后续</w:t>
      </w:r>
      <w:r>
        <w:rPr>
          <w:rFonts w:hint="eastAsia" w:ascii="宋体" w:hAnsi="宋体" w:eastAsia="宋体"/>
          <w:szCs w:val="21"/>
        </w:rPr>
        <w:t>外贸单证综合实训、</w:t>
      </w:r>
      <w:r>
        <w:rPr>
          <w:rFonts w:hint="eastAsia" w:asciiTheme="minorEastAsia" w:hAnsiTheme="minorEastAsia" w:cstheme="minorEastAsia"/>
          <w:sz w:val="24"/>
        </w:rPr>
        <w:t>进出口业务操作</w:t>
      </w:r>
      <w:r>
        <w:rPr>
          <w:rFonts w:hint="eastAsia" w:ascii="宋体" w:hAnsi="宋体" w:eastAsia="宋体"/>
          <w:szCs w:val="21"/>
        </w:rPr>
        <w:t>、外贸业务综合实训</w:t>
      </w:r>
      <w:r>
        <w:rPr>
          <w:rFonts w:hint="eastAsia" w:asciiTheme="minorEastAsia" w:hAnsiTheme="minorEastAsia" w:cstheme="minorEastAsia"/>
          <w:sz w:val="24"/>
        </w:rPr>
        <w:t>等课程学习奠定基础的课程。同时，将课程思政内容融入课程核心内容体系，帮助学生树立正确的世界观、人生观、价值观。</w:t>
      </w:r>
      <w:r>
        <w:rPr>
          <w:rFonts w:hint="eastAsia"/>
          <w:sz w:val="24"/>
        </w:rPr>
        <w:t>为在毕业后做好对外贸易工作打下良好的基础。</w:t>
      </w:r>
    </w:p>
    <w:p w14:paraId="11C74EA3">
      <w:pPr>
        <w:pStyle w:val="3"/>
        <w:bidi w:val="0"/>
      </w:pPr>
      <w:r>
        <w:rPr>
          <w:rFonts w:hint="eastAsia"/>
        </w:rPr>
        <w:t>三、课程设计思路</w:t>
      </w:r>
    </w:p>
    <w:p w14:paraId="7C581FB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首先,根据人才培养方案、外贸工作领域工作要求及相关教材确定教学内容,从认识国际贸易出发，一方面了解国际贸易工作、国际分工、国际市场等核心核心知识；另一方面，融入国际贸易国际贸易政策、世界贸易组织、关税及非关税壁垒等前沿内容，实现全面了解国际贸易基础理论与前沿内容有效融合。关于教学形式，理论部分主要通过多媒体、板书、教具等课堂授课，利用外贸实训平台等方式进行授课。另外，团队授课模式可发挥教师的特长，最大限度地拓宽学生知识面，提升使学生前沿技术获取能力。通过教学评价，衡量授课内容是否能够满足学生学习要求、教学形式是否可以获得良好的学习效果，并不断完善课程授课方案。“基于OBE教学理念”，构建了“家国情怀”、“工匠精神”的课程思政价值链，将中国诚实守信、强国有我的使命故事引入课堂，融入党史教育：结合中国科学家以及外贸行业精英的经历，将创新精神和工匠精神传递给学生，促使专业知识与思政教育水乳交融。</w:t>
      </w:r>
    </w:p>
    <w:p w14:paraId="57150B6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一带一路”战略和区域发展需要，精准对接外贸岗位新需求，融入国际贸易单一窗口平台操作、1+X证书、职业技能大赛、学科竞赛以及创新创业大赛等重构教学内容，以培养具有多样化、创新型、具备竞争力的高素质复合型新商贸高职技能人才为目标，创新“产学研创”模式。初步实现了“岗课赛证”融通。</w:t>
      </w:r>
    </w:p>
    <w:p w14:paraId="4A76C6F6">
      <w:pPr>
        <w:pStyle w:val="3"/>
        <w:bidi w:val="0"/>
      </w:pPr>
      <w:r>
        <w:rPr>
          <w:rFonts w:hint="eastAsia"/>
        </w:rPr>
        <w:t>四、课程目标</w:t>
      </w:r>
    </w:p>
    <w:p w14:paraId="7A72CC9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（一）知识目标</w:t>
      </w:r>
    </w:p>
    <w:p w14:paraId="4E60C7F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A1.了解外贸岗位要求、工作任务；</w:t>
      </w:r>
    </w:p>
    <w:p w14:paraId="4E37C2A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A2.熟悉国际贸易知识；</w:t>
      </w:r>
    </w:p>
    <w:p w14:paraId="01E912B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A3.掌握</w:t>
      </w:r>
      <w:r>
        <w:rPr>
          <w:rFonts w:hint="eastAsia"/>
          <w:sz w:val="24"/>
        </w:rPr>
        <w:t>国际贸易的</w:t>
      </w:r>
      <w:r>
        <w:rPr>
          <w:rFonts w:hint="eastAsia" w:ascii="宋体" w:hAnsi="宋体"/>
          <w:bCs/>
          <w:color w:val="000000"/>
          <w:sz w:val="24"/>
        </w:rPr>
        <w:t>基本法律与政策及最新发展态势</w:t>
      </w:r>
      <w:r>
        <w:rPr>
          <w:rFonts w:hint="eastAsia" w:asciiTheme="minorEastAsia" w:hAnsiTheme="minorEastAsia" w:cstheme="minorEastAsia"/>
          <w:sz w:val="24"/>
        </w:rPr>
        <w:t>要点；</w:t>
      </w:r>
    </w:p>
    <w:p w14:paraId="3436503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A4.掌握</w:t>
      </w:r>
      <w:r>
        <w:rPr>
          <w:rFonts w:hint="eastAsia"/>
          <w:sz w:val="24"/>
        </w:rPr>
        <w:t>国际贸易的条约与惯例</w:t>
      </w:r>
      <w:r>
        <w:rPr>
          <w:rFonts w:hint="eastAsia" w:asciiTheme="minorEastAsia" w:hAnsiTheme="minorEastAsia" w:cstheme="minorEastAsia"/>
          <w:sz w:val="24"/>
        </w:rPr>
        <w:t>要点。</w:t>
      </w:r>
    </w:p>
    <w:p w14:paraId="31052A6E">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（二）能力目标</w:t>
      </w:r>
    </w:p>
    <w:p w14:paraId="64D08AE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B1.</w:t>
      </w:r>
      <w:r>
        <w:rPr>
          <w:rFonts w:hint="eastAsia"/>
          <w:sz w:val="24"/>
        </w:rPr>
        <w:t xml:space="preserve"> 能够区别不同国际贸易岗位的工作任务</w:t>
      </w:r>
      <w:r>
        <w:rPr>
          <w:rFonts w:hint="eastAsia" w:asciiTheme="minorEastAsia" w:hAnsiTheme="minorEastAsia" w:cstheme="minorEastAsia"/>
          <w:sz w:val="24"/>
        </w:rPr>
        <w:t>；</w:t>
      </w:r>
    </w:p>
    <w:p w14:paraId="0E8FA2F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B2.</w:t>
      </w:r>
      <w:r>
        <w:rPr>
          <w:rFonts w:hint="eastAsia"/>
          <w:sz w:val="24"/>
        </w:rPr>
        <w:t xml:space="preserve"> 能够根据各国际贸易法律与政策解决实际问题</w:t>
      </w:r>
      <w:r>
        <w:rPr>
          <w:rFonts w:hint="eastAsia" w:asciiTheme="minorEastAsia" w:hAnsiTheme="minorEastAsia" w:cstheme="minorEastAsia"/>
          <w:sz w:val="24"/>
        </w:rPr>
        <w:t>；</w:t>
      </w:r>
    </w:p>
    <w:p w14:paraId="76721DC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B3.</w:t>
      </w:r>
      <w:r>
        <w:rPr>
          <w:rFonts w:hint="eastAsia"/>
          <w:sz w:val="24"/>
        </w:rPr>
        <w:t xml:space="preserve"> 能够结合国际贸易组织的相关知识分析经贸热点问题</w:t>
      </w:r>
      <w:r>
        <w:rPr>
          <w:rFonts w:hint="eastAsia" w:asciiTheme="minorEastAsia" w:hAnsiTheme="minorEastAsia" w:cstheme="minorEastAsia"/>
          <w:sz w:val="24"/>
        </w:rPr>
        <w:t>；</w:t>
      </w:r>
    </w:p>
    <w:p w14:paraId="411128D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B4.</w:t>
      </w:r>
      <w:r>
        <w:rPr>
          <w:rFonts w:hint="eastAsia"/>
          <w:sz w:val="24"/>
        </w:rPr>
        <w:t xml:space="preserve"> 能够解读各类国际贸易指标</w:t>
      </w:r>
      <w:r>
        <w:rPr>
          <w:rFonts w:hint="eastAsia" w:asciiTheme="minorEastAsia" w:hAnsiTheme="minorEastAsia" w:cstheme="minorEastAsia"/>
          <w:sz w:val="24"/>
        </w:rPr>
        <w:t>。</w:t>
      </w:r>
    </w:p>
    <w:p w14:paraId="7E024253">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（三）素质目标</w:t>
      </w:r>
    </w:p>
    <w:p w14:paraId="0CF32E0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C1.培养学生守法意识、责任意识、团队精神、敬业精神和诚信品质；</w:t>
      </w:r>
    </w:p>
    <w:p w14:paraId="788D6E3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C2.培养学生零差错、高效率、求极致的精益求精单证观；</w:t>
      </w:r>
    </w:p>
    <w:p w14:paraId="7E49BC6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C3.</w:t>
      </w:r>
      <w:r>
        <w:rPr>
          <w:rFonts w:hint="eastAsia"/>
        </w:rPr>
        <w:t xml:space="preserve"> 传播优秀商业素养与中华民族传统美德，培养商业信誉</w:t>
      </w:r>
      <w:r>
        <w:rPr>
          <w:rFonts w:hint="eastAsia" w:asciiTheme="minorEastAsia" w:hAnsiTheme="minorEastAsia" w:cstheme="minorEastAsia"/>
          <w:sz w:val="24"/>
        </w:rPr>
        <w:t>；</w:t>
      </w:r>
    </w:p>
    <w:p w14:paraId="2C06D03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C4.培养学生外贸强国的使命意识和责任意识。</w:t>
      </w:r>
    </w:p>
    <w:p w14:paraId="3A78B3B6">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（四）思政目标</w:t>
      </w:r>
    </w:p>
    <w:p w14:paraId="022A835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244A7F1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384A371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78DA468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43C9D98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D5.家国情怀：结合行业发展历程和国家重大经贸案例，激发民族自豪感和爱国热情，培养“强国有我”的使命意识；​</w:t>
      </w:r>
    </w:p>
    <w:p w14:paraId="47D162B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4E9FA14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D7.生态文明：树立绿色发展理念，在实践操作中注重节能减排、环境保护，践行生态责任。</w:t>
      </w:r>
    </w:p>
    <w:p w14:paraId="053BB3D8">
      <w:pPr>
        <w:pStyle w:val="3"/>
        <w:numPr>
          <w:ilvl w:val="0"/>
          <w:numId w:val="2"/>
        </w:numPr>
        <w:bidi w:val="0"/>
        <w:rPr>
          <w:rFonts w:hint="eastAsia"/>
        </w:rPr>
      </w:pPr>
      <w:r>
        <w:rPr>
          <w:rFonts w:hint="eastAsia"/>
        </w:rPr>
        <w:t>课程内容和要求</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7"/>
        <w:gridCol w:w="1086"/>
        <w:gridCol w:w="1078"/>
        <w:gridCol w:w="1056"/>
        <w:gridCol w:w="1056"/>
        <w:gridCol w:w="1686"/>
        <w:gridCol w:w="1407"/>
        <w:gridCol w:w="450"/>
        <w:gridCol w:w="450"/>
      </w:tblGrid>
      <w:tr w14:paraId="63042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trPr>
        <w:tc>
          <w:tcPr>
            <w:tcW w:w="839" w:type="pct"/>
            <w:shd w:val="clear" w:color="auto" w:fill="auto"/>
            <w:vAlign w:val="center"/>
          </w:tcPr>
          <w:p w14:paraId="557D3EE3">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
              </w:rPr>
              <w:t>学习情境（章）</w:t>
            </w:r>
          </w:p>
        </w:tc>
        <w:tc>
          <w:tcPr>
            <w:tcW w:w="590" w:type="pct"/>
            <w:shd w:val="clear" w:color="auto" w:fill="auto"/>
            <w:vAlign w:val="center"/>
          </w:tcPr>
          <w:p w14:paraId="696BD889">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
              </w:rPr>
              <w:t>工作任务（节）</w:t>
            </w:r>
          </w:p>
        </w:tc>
        <w:tc>
          <w:tcPr>
            <w:tcW w:w="586" w:type="pct"/>
            <w:shd w:val="clear" w:color="auto" w:fill="auto"/>
            <w:vAlign w:val="center"/>
          </w:tcPr>
          <w:p w14:paraId="2CF4230B">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
              </w:rPr>
              <w:t>知识点(A)</w:t>
            </w:r>
          </w:p>
        </w:tc>
        <w:tc>
          <w:tcPr>
            <w:tcW w:w="516" w:type="pct"/>
            <w:shd w:val="clear" w:color="auto" w:fill="auto"/>
            <w:vAlign w:val="center"/>
          </w:tcPr>
          <w:p w14:paraId="44E97E07">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
              </w:rPr>
              <w:t>技能点(B)</w:t>
            </w:r>
          </w:p>
        </w:tc>
        <w:tc>
          <w:tcPr>
            <w:tcW w:w="518" w:type="pct"/>
            <w:shd w:val="clear" w:color="auto" w:fill="auto"/>
            <w:vAlign w:val="center"/>
          </w:tcPr>
          <w:p w14:paraId="38874961">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
              </w:rPr>
              <w:t>素质目标(C)</w:t>
            </w:r>
          </w:p>
        </w:tc>
        <w:tc>
          <w:tcPr>
            <w:tcW w:w="659" w:type="pct"/>
            <w:shd w:val="clear" w:color="auto" w:fill="auto"/>
            <w:vAlign w:val="center"/>
          </w:tcPr>
          <w:p w14:paraId="2CA87B49">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
              </w:rPr>
              <w:t>思政元素(D)</w:t>
            </w:r>
          </w:p>
        </w:tc>
        <w:tc>
          <w:tcPr>
            <w:tcW w:w="753" w:type="pct"/>
            <w:shd w:val="clear" w:color="auto" w:fill="auto"/>
            <w:vAlign w:val="center"/>
          </w:tcPr>
          <w:p w14:paraId="1A23BC1A">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
              </w:rPr>
              <w:t>对应培养规格支撑要点</w:t>
            </w:r>
          </w:p>
        </w:tc>
        <w:tc>
          <w:tcPr>
            <w:tcW w:w="267" w:type="pct"/>
            <w:shd w:val="clear" w:color="auto" w:fill="auto"/>
            <w:vAlign w:val="center"/>
          </w:tcPr>
          <w:p w14:paraId="56B43288">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
              </w:rPr>
              <w:t>学时</w:t>
            </w:r>
          </w:p>
        </w:tc>
        <w:tc>
          <w:tcPr>
            <w:tcW w:w="267" w:type="pct"/>
            <w:shd w:val="clear" w:color="auto" w:fill="auto"/>
            <w:vAlign w:val="center"/>
          </w:tcPr>
          <w:p w14:paraId="0F37ECEB">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
              </w:rPr>
              <w:t>备注</w:t>
            </w:r>
          </w:p>
        </w:tc>
      </w:tr>
      <w:tr w14:paraId="56D37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trPr>
        <w:tc>
          <w:tcPr>
            <w:tcW w:w="839" w:type="pct"/>
            <w:shd w:val="clear" w:color="auto" w:fill="auto"/>
            <w:vAlign w:val="center"/>
          </w:tcPr>
          <w:p w14:paraId="7C677D9A">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
              </w:rPr>
              <w:t xml:space="preserve">导论 </w:t>
            </w:r>
            <w:r>
              <w:rPr>
                <w:rFonts w:hint="eastAsia" w:ascii="宋体" w:hAnsi="宋体" w:eastAsia="宋体" w:cs="宋体"/>
                <w:kern w:val="0"/>
                <w:sz w:val="21"/>
                <w:szCs w:val="21"/>
                <w:lang w:val="en-US" w:eastAsia="zh-CN" w:bidi="ar"/>
              </w:rPr>
              <w:t>国际贸易认知</w:t>
            </w:r>
          </w:p>
        </w:tc>
        <w:tc>
          <w:tcPr>
            <w:tcW w:w="590" w:type="pct"/>
            <w:shd w:val="clear" w:color="auto" w:fill="auto"/>
            <w:vAlign w:val="center"/>
          </w:tcPr>
          <w:p w14:paraId="12B3EF49">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任务一认识国际贸易</w:t>
            </w:r>
          </w:p>
        </w:tc>
        <w:tc>
          <w:tcPr>
            <w:tcW w:w="586" w:type="pct"/>
            <w:shd w:val="clear" w:color="auto" w:fill="auto"/>
            <w:vAlign w:val="center"/>
          </w:tcPr>
          <w:p w14:paraId="5A3E9829">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A1</w:t>
            </w:r>
          </w:p>
        </w:tc>
        <w:tc>
          <w:tcPr>
            <w:tcW w:w="516" w:type="pct"/>
            <w:shd w:val="clear" w:color="auto" w:fill="auto"/>
            <w:vAlign w:val="center"/>
          </w:tcPr>
          <w:p w14:paraId="3F576852">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B1</w:t>
            </w:r>
          </w:p>
        </w:tc>
        <w:tc>
          <w:tcPr>
            <w:tcW w:w="518" w:type="pct"/>
            <w:shd w:val="clear" w:color="auto" w:fill="auto"/>
            <w:vAlign w:val="center"/>
          </w:tcPr>
          <w:p w14:paraId="181B6698">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 C2 C3 C4</w:t>
            </w:r>
          </w:p>
        </w:tc>
        <w:tc>
          <w:tcPr>
            <w:tcW w:w="659" w:type="pct"/>
            <w:shd w:val="clear" w:color="auto" w:fill="auto"/>
            <w:vAlign w:val="center"/>
          </w:tcPr>
          <w:p w14:paraId="627C7996">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D1D2D3D4D5D6D7</w:t>
            </w:r>
          </w:p>
        </w:tc>
        <w:tc>
          <w:tcPr>
            <w:tcW w:w="753" w:type="pct"/>
            <w:shd w:val="clear" w:color="auto" w:fill="auto"/>
            <w:vAlign w:val="center"/>
          </w:tcPr>
          <w:p w14:paraId="20BD3A9F">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17D9E03C">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6A2E5B65">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67" w:type="pct"/>
            <w:shd w:val="clear" w:color="auto" w:fill="auto"/>
            <w:vAlign w:val="center"/>
          </w:tcPr>
          <w:p w14:paraId="36FEB690">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1</w:t>
            </w:r>
          </w:p>
        </w:tc>
        <w:tc>
          <w:tcPr>
            <w:tcW w:w="267" w:type="pct"/>
            <w:shd w:val="clear" w:color="auto" w:fill="auto"/>
            <w:vAlign w:val="center"/>
          </w:tcPr>
          <w:p w14:paraId="032E95F9">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3726C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trPr>
        <w:tc>
          <w:tcPr>
            <w:tcW w:w="839" w:type="pct"/>
            <w:shd w:val="clear" w:color="auto" w:fill="auto"/>
            <w:vAlign w:val="center"/>
          </w:tcPr>
          <w:p w14:paraId="0A7D04E8">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
              </w:rPr>
              <w:t>学习情境一 认识外贸工作岗位</w:t>
            </w:r>
          </w:p>
        </w:tc>
        <w:tc>
          <w:tcPr>
            <w:tcW w:w="590" w:type="pct"/>
            <w:shd w:val="clear" w:color="auto" w:fill="auto"/>
            <w:vAlign w:val="center"/>
          </w:tcPr>
          <w:p w14:paraId="38573BE5">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任务一了解外贸岗位和工作</w:t>
            </w:r>
          </w:p>
        </w:tc>
        <w:tc>
          <w:tcPr>
            <w:tcW w:w="586" w:type="pct"/>
            <w:shd w:val="clear" w:color="auto" w:fill="auto"/>
            <w:vAlign w:val="center"/>
          </w:tcPr>
          <w:p w14:paraId="625CA3E1">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A2</w:t>
            </w:r>
          </w:p>
        </w:tc>
        <w:tc>
          <w:tcPr>
            <w:tcW w:w="516" w:type="pct"/>
            <w:shd w:val="clear" w:color="auto" w:fill="auto"/>
            <w:vAlign w:val="center"/>
          </w:tcPr>
          <w:p w14:paraId="12560C2F">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B2</w:t>
            </w:r>
          </w:p>
        </w:tc>
        <w:tc>
          <w:tcPr>
            <w:tcW w:w="518" w:type="pct"/>
            <w:shd w:val="clear" w:color="auto" w:fill="auto"/>
            <w:vAlign w:val="center"/>
          </w:tcPr>
          <w:p w14:paraId="2D76831C">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w:t>
            </w:r>
          </w:p>
        </w:tc>
        <w:tc>
          <w:tcPr>
            <w:tcW w:w="659" w:type="pct"/>
            <w:shd w:val="clear" w:color="auto" w:fill="auto"/>
            <w:vAlign w:val="center"/>
          </w:tcPr>
          <w:p w14:paraId="528C2BBC">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753" w:type="pct"/>
            <w:shd w:val="clear" w:color="auto" w:fill="auto"/>
            <w:vAlign w:val="center"/>
          </w:tcPr>
          <w:p w14:paraId="25B28AAF">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3F9069CF">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71902B90">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67" w:type="pct"/>
            <w:shd w:val="clear" w:color="auto" w:fill="auto"/>
            <w:vAlign w:val="center"/>
          </w:tcPr>
          <w:p w14:paraId="77909AF2">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1</w:t>
            </w:r>
          </w:p>
        </w:tc>
        <w:tc>
          <w:tcPr>
            <w:tcW w:w="267" w:type="pct"/>
            <w:shd w:val="clear" w:color="auto" w:fill="auto"/>
            <w:vAlign w:val="center"/>
          </w:tcPr>
          <w:p w14:paraId="133B742C">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13213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9" w:type="pct"/>
            <w:shd w:val="clear" w:color="auto" w:fill="auto"/>
            <w:vAlign w:val="center"/>
          </w:tcPr>
          <w:p w14:paraId="2E3DC7C1">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
              </w:rPr>
              <w:t>学习情境一 认识外贸工作岗位</w:t>
            </w:r>
          </w:p>
        </w:tc>
        <w:tc>
          <w:tcPr>
            <w:tcW w:w="590" w:type="pct"/>
            <w:shd w:val="clear" w:color="auto" w:fill="auto"/>
            <w:vAlign w:val="center"/>
          </w:tcPr>
          <w:p w14:paraId="5C69A1F5">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任务二国际贸易方式</w:t>
            </w:r>
          </w:p>
        </w:tc>
        <w:tc>
          <w:tcPr>
            <w:tcW w:w="586" w:type="pct"/>
            <w:shd w:val="clear" w:color="auto" w:fill="auto"/>
            <w:vAlign w:val="center"/>
          </w:tcPr>
          <w:p w14:paraId="168D06D7">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A2</w:t>
            </w:r>
          </w:p>
        </w:tc>
        <w:tc>
          <w:tcPr>
            <w:tcW w:w="516" w:type="pct"/>
            <w:shd w:val="clear" w:color="auto" w:fill="auto"/>
            <w:vAlign w:val="center"/>
          </w:tcPr>
          <w:p w14:paraId="464FE8AC">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B2</w:t>
            </w:r>
          </w:p>
        </w:tc>
        <w:tc>
          <w:tcPr>
            <w:tcW w:w="518" w:type="pct"/>
            <w:shd w:val="clear" w:color="auto" w:fill="auto"/>
            <w:vAlign w:val="center"/>
          </w:tcPr>
          <w:p w14:paraId="6591181C">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w:t>
            </w:r>
          </w:p>
        </w:tc>
        <w:tc>
          <w:tcPr>
            <w:tcW w:w="659" w:type="pct"/>
            <w:shd w:val="clear" w:color="auto" w:fill="auto"/>
            <w:vAlign w:val="center"/>
          </w:tcPr>
          <w:p w14:paraId="475D8B0A">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753" w:type="pct"/>
            <w:shd w:val="clear" w:color="auto" w:fill="auto"/>
            <w:vAlign w:val="center"/>
          </w:tcPr>
          <w:p w14:paraId="5A402498">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3F6BFFD5">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452D6612">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67" w:type="pct"/>
            <w:shd w:val="clear" w:color="auto" w:fill="auto"/>
            <w:vAlign w:val="center"/>
          </w:tcPr>
          <w:p w14:paraId="3BEACD91">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267" w:type="pct"/>
            <w:shd w:val="clear" w:color="auto" w:fill="auto"/>
            <w:vAlign w:val="center"/>
          </w:tcPr>
          <w:p w14:paraId="536884BE">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6079E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atLeast"/>
        </w:trPr>
        <w:tc>
          <w:tcPr>
            <w:tcW w:w="839" w:type="pct"/>
            <w:shd w:val="clear" w:color="auto" w:fill="auto"/>
            <w:vAlign w:val="center"/>
          </w:tcPr>
          <w:p w14:paraId="44E76E4C">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
              </w:rPr>
              <w:t>学习情境一 认识外贸工作岗位</w:t>
            </w:r>
          </w:p>
        </w:tc>
        <w:tc>
          <w:tcPr>
            <w:tcW w:w="590" w:type="pct"/>
            <w:shd w:val="clear" w:color="auto" w:fill="auto"/>
            <w:vAlign w:val="center"/>
          </w:tcPr>
          <w:p w14:paraId="7B118BBA">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任务三职业素质和能力</w:t>
            </w:r>
          </w:p>
        </w:tc>
        <w:tc>
          <w:tcPr>
            <w:tcW w:w="586" w:type="pct"/>
            <w:shd w:val="clear" w:color="auto" w:fill="auto"/>
            <w:vAlign w:val="center"/>
          </w:tcPr>
          <w:p w14:paraId="4987BB7E">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A2</w:t>
            </w:r>
          </w:p>
        </w:tc>
        <w:tc>
          <w:tcPr>
            <w:tcW w:w="516" w:type="pct"/>
            <w:shd w:val="clear" w:color="auto" w:fill="auto"/>
            <w:vAlign w:val="center"/>
          </w:tcPr>
          <w:p w14:paraId="68676DC6">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B2</w:t>
            </w:r>
          </w:p>
        </w:tc>
        <w:tc>
          <w:tcPr>
            <w:tcW w:w="518" w:type="pct"/>
            <w:shd w:val="clear" w:color="auto" w:fill="auto"/>
            <w:vAlign w:val="center"/>
          </w:tcPr>
          <w:p w14:paraId="1FA07EF8">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w:t>
            </w:r>
          </w:p>
        </w:tc>
        <w:tc>
          <w:tcPr>
            <w:tcW w:w="659" w:type="pct"/>
            <w:shd w:val="clear" w:color="auto" w:fill="auto"/>
            <w:vAlign w:val="center"/>
          </w:tcPr>
          <w:p w14:paraId="1FA6DB2E">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753" w:type="pct"/>
            <w:shd w:val="clear" w:color="auto" w:fill="auto"/>
            <w:vAlign w:val="center"/>
          </w:tcPr>
          <w:p w14:paraId="02455D18">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26269F91">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7340C67E">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67" w:type="pct"/>
            <w:shd w:val="clear" w:color="auto" w:fill="auto"/>
            <w:vAlign w:val="center"/>
          </w:tcPr>
          <w:p w14:paraId="20252368">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267" w:type="pct"/>
            <w:shd w:val="clear" w:color="auto" w:fill="auto"/>
            <w:vAlign w:val="center"/>
          </w:tcPr>
          <w:p w14:paraId="5648AD99">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1AB8E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trPr>
        <w:tc>
          <w:tcPr>
            <w:tcW w:w="839" w:type="pct"/>
            <w:shd w:val="clear" w:color="auto" w:fill="auto"/>
            <w:vAlign w:val="center"/>
          </w:tcPr>
          <w:p w14:paraId="3BC0997C">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
              </w:rPr>
              <w:t>学习情境二 国际分工</w:t>
            </w:r>
          </w:p>
        </w:tc>
        <w:tc>
          <w:tcPr>
            <w:tcW w:w="590" w:type="pct"/>
            <w:shd w:val="clear" w:color="auto" w:fill="auto"/>
            <w:vAlign w:val="center"/>
          </w:tcPr>
          <w:p w14:paraId="53E16360">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 xml:space="preserve">任务一 </w:t>
            </w:r>
            <w:r>
              <w:rPr>
                <w:rFonts w:hint="eastAsia" w:ascii="宋体" w:hAnsi="宋体" w:eastAsia="宋体" w:cs="宋体"/>
                <w:kern w:val="0"/>
                <w:sz w:val="21"/>
                <w:szCs w:val="21"/>
                <w:lang w:val="en-US" w:eastAsia="zh-CN" w:bidi="ar"/>
              </w:rPr>
              <w:t>国际分工的类型与发展</w:t>
            </w:r>
          </w:p>
        </w:tc>
        <w:tc>
          <w:tcPr>
            <w:tcW w:w="586" w:type="pct"/>
            <w:shd w:val="clear" w:color="auto" w:fill="auto"/>
            <w:vAlign w:val="center"/>
          </w:tcPr>
          <w:p w14:paraId="77215DC7">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516" w:type="pct"/>
            <w:shd w:val="clear" w:color="auto" w:fill="auto"/>
            <w:vAlign w:val="center"/>
          </w:tcPr>
          <w:p w14:paraId="1E485B86">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18" w:type="pct"/>
            <w:shd w:val="clear" w:color="auto" w:fill="auto"/>
            <w:vAlign w:val="center"/>
          </w:tcPr>
          <w:p w14:paraId="638DDDEB">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59" w:type="pct"/>
            <w:shd w:val="clear" w:color="auto" w:fill="auto"/>
            <w:vAlign w:val="center"/>
          </w:tcPr>
          <w:p w14:paraId="07CE24E8">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753" w:type="pct"/>
            <w:shd w:val="clear" w:color="auto" w:fill="auto"/>
            <w:vAlign w:val="center"/>
          </w:tcPr>
          <w:p w14:paraId="5DC00198">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09407D7A">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216DBF4B">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67" w:type="pct"/>
            <w:shd w:val="clear" w:color="auto" w:fill="auto"/>
            <w:vAlign w:val="center"/>
          </w:tcPr>
          <w:p w14:paraId="6F2207F5">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267" w:type="pct"/>
            <w:shd w:val="clear" w:color="auto" w:fill="auto"/>
            <w:vAlign w:val="center"/>
          </w:tcPr>
          <w:p w14:paraId="34B1D5DC">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193BF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trPr>
        <w:tc>
          <w:tcPr>
            <w:tcW w:w="839" w:type="pct"/>
            <w:shd w:val="clear" w:color="auto" w:fill="auto"/>
            <w:vAlign w:val="center"/>
          </w:tcPr>
          <w:p w14:paraId="706680F2">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
              </w:rPr>
              <w:t>学习情境二 国际分工</w:t>
            </w:r>
          </w:p>
        </w:tc>
        <w:tc>
          <w:tcPr>
            <w:tcW w:w="590" w:type="pct"/>
            <w:shd w:val="clear" w:color="auto" w:fill="auto"/>
            <w:vAlign w:val="center"/>
          </w:tcPr>
          <w:p w14:paraId="02817DE0">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 xml:space="preserve">任务二 </w:t>
            </w:r>
            <w:r>
              <w:rPr>
                <w:rFonts w:hint="eastAsia" w:ascii="宋体" w:hAnsi="宋体" w:eastAsia="宋体" w:cs="宋体"/>
                <w:kern w:val="0"/>
                <w:sz w:val="21"/>
                <w:szCs w:val="21"/>
                <w:lang w:val="en-US" w:eastAsia="zh-CN" w:bidi="ar"/>
              </w:rPr>
              <w:t>国际分工对国际贸易的影响</w:t>
            </w:r>
          </w:p>
        </w:tc>
        <w:tc>
          <w:tcPr>
            <w:tcW w:w="586" w:type="pct"/>
            <w:shd w:val="clear" w:color="auto" w:fill="auto"/>
            <w:vAlign w:val="center"/>
          </w:tcPr>
          <w:p w14:paraId="45E61490">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516" w:type="pct"/>
            <w:shd w:val="clear" w:color="auto" w:fill="auto"/>
            <w:vAlign w:val="center"/>
          </w:tcPr>
          <w:p w14:paraId="0B3B3C06">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18" w:type="pct"/>
            <w:shd w:val="clear" w:color="auto" w:fill="auto"/>
            <w:vAlign w:val="center"/>
          </w:tcPr>
          <w:p w14:paraId="3EB44CB3">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59" w:type="pct"/>
            <w:shd w:val="clear" w:color="auto" w:fill="auto"/>
            <w:vAlign w:val="center"/>
          </w:tcPr>
          <w:p w14:paraId="41BBA357">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753" w:type="pct"/>
            <w:shd w:val="clear" w:color="auto" w:fill="auto"/>
            <w:vAlign w:val="center"/>
          </w:tcPr>
          <w:p w14:paraId="5874EEDB">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5989512D">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36EF545D">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67" w:type="pct"/>
            <w:shd w:val="clear" w:color="auto" w:fill="auto"/>
            <w:vAlign w:val="center"/>
          </w:tcPr>
          <w:p w14:paraId="7FEA0727">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267" w:type="pct"/>
            <w:shd w:val="clear" w:color="auto" w:fill="auto"/>
            <w:vAlign w:val="center"/>
          </w:tcPr>
          <w:p w14:paraId="18F6A6F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3293E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839" w:type="pct"/>
            <w:shd w:val="clear" w:color="auto" w:fill="auto"/>
            <w:vAlign w:val="center"/>
          </w:tcPr>
          <w:p w14:paraId="1A6406C7">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b/>
                <w:bCs w:val="0"/>
                <w:kern w:val="2"/>
                <w:sz w:val="21"/>
                <w:szCs w:val="21"/>
                <w:lang w:val="en-US" w:eastAsia="zh-CN" w:bidi="ar-SA"/>
              </w:rPr>
            </w:pPr>
            <w:r>
              <w:rPr>
                <w:rFonts w:hint="eastAsia" w:ascii="宋体" w:hAnsi="宋体" w:eastAsia="宋体" w:cs="宋体"/>
                <w:bCs/>
                <w:kern w:val="2"/>
                <w:sz w:val="21"/>
                <w:szCs w:val="21"/>
                <w:lang w:val="en-US" w:eastAsia="zh-CN" w:bidi="ar"/>
              </w:rPr>
              <w:t xml:space="preserve">学习情境三 </w:t>
            </w:r>
            <w:r>
              <w:rPr>
                <w:rFonts w:hint="eastAsia" w:ascii="宋体" w:hAnsi="宋体" w:eastAsia="宋体" w:cs="宋体"/>
                <w:kern w:val="0"/>
                <w:sz w:val="21"/>
                <w:szCs w:val="21"/>
                <w:lang w:val="en-US" w:eastAsia="zh-CN" w:bidi="ar"/>
              </w:rPr>
              <w:t>认识国际贸易理论</w:t>
            </w:r>
          </w:p>
        </w:tc>
        <w:tc>
          <w:tcPr>
            <w:tcW w:w="590" w:type="pct"/>
            <w:shd w:val="clear" w:color="auto" w:fill="auto"/>
            <w:vAlign w:val="center"/>
          </w:tcPr>
          <w:p w14:paraId="2D096297">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任务一古典国际贸易理论</w:t>
            </w:r>
          </w:p>
        </w:tc>
        <w:tc>
          <w:tcPr>
            <w:tcW w:w="586" w:type="pct"/>
            <w:shd w:val="clear" w:color="auto" w:fill="auto"/>
            <w:vAlign w:val="center"/>
          </w:tcPr>
          <w:p w14:paraId="21D2B0E6">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516" w:type="pct"/>
            <w:shd w:val="clear" w:color="auto" w:fill="auto"/>
            <w:vAlign w:val="center"/>
          </w:tcPr>
          <w:p w14:paraId="2FED5EB0">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18" w:type="pct"/>
            <w:shd w:val="clear" w:color="auto" w:fill="auto"/>
            <w:vAlign w:val="center"/>
          </w:tcPr>
          <w:p w14:paraId="4EA83FEE">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59" w:type="pct"/>
            <w:shd w:val="clear" w:color="auto" w:fill="auto"/>
            <w:vAlign w:val="center"/>
          </w:tcPr>
          <w:p w14:paraId="6AA4B0BD">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753" w:type="pct"/>
            <w:shd w:val="clear" w:color="auto" w:fill="auto"/>
            <w:vAlign w:val="center"/>
          </w:tcPr>
          <w:p w14:paraId="06B5F0AB">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317417A8">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0EFD23DC">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67" w:type="pct"/>
            <w:shd w:val="clear" w:color="auto" w:fill="auto"/>
            <w:vAlign w:val="center"/>
          </w:tcPr>
          <w:p w14:paraId="1B307F30">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1</w:t>
            </w:r>
          </w:p>
        </w:tc>
        <w:tc>
          <w:tcPr>
            <w:tcW w:w="267" w:type="pct"/>
            <w:shd w:val="clear" w:color="auto" w:fill="auto"/>
            <w:vAlign w:val="center"/>
          </w:tcPr>
          <w:p w14:paraId="521B8DBC">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2AE26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839" w:type="pct"/>
            <w:shd w:val="clear" w:color="auto" w:fill="auto"/>
            <w:vAlign w:val="center"/>
          </w:tcPr>
          <w:p w14:paraId="16A79D2D">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b/>
                <w:bCs w:val="0"/>
                <w:kern w:val="2"/>
                <w:sz w:val="21"/>
                <w:szCs w:val="21"/>
                <w:lang w:val="en-US" w:eastAsia="zh-CN" w:bidi="ar-SA"/>
              </w:rPr>
            </w:pPr>
            <w:r>
              <w:rPr>
                <w:rFonts w:hint="eastAsia" w:ascii="宋体" w:hAnsi="宋体" w:eastAsia="宋体" w:cs="宋体"/>
                <w:bCs/>
                <w:kern w:val="2"/>
                <w:sz w:val="21"/>
                <w:szCs w:val="21"/>
                <w:lang w:val="en-US" w:eastAsia="zh-CN" w:bidi="ar"/>
              </w:rPr>
              <w:t xml:space="preserve">学习情境三 </w:t>
            </w:r>
            <w:r>
              <w:rPr>
                <w:rFonts w:hint="eastAsia" w:ascii="宋体" w:hAnsi="宋体" w:eastAsia="宋体" w:cs="宋体"/>
                <w:kern w:val="0"/>
                <w:sz w:val="21"/>
                <w:szCs w:val="21"/>
                <w:lang w:val="en-US" w:eastAsia="zh-CN" w:bidi="ar"/>
              </w:rPr>
              <w:t>认识国际贸易理论</w:t>
            </w:r>
          </w:p>
        </w:tc>
        <w:tc>
          <w:tcPr>
            <w:tcW w:w="590" w:type="pct"/>
            <w:shd w:val="clear" w:color="auto" w:fill="auto"/>
            <w:vAlign w:val="center"/>
          </w:tcPr>
          <w:p w14:paraId="6DAD0733">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 xml:space="preserve">任务二 </w:t>
            </w:r>
            <w:r>
              <w:rPr>
                <w:rFonts w:hint="eastAsia" w:ascii="宋体" w:hAnsi="宋体" w:eastAsia="宋体" w:cs="宋体"/>
                <w:bCs/>
                <w:kern w:val="2"/>
                <w:sz w:val="21"/>
                <w:szCs w:val="21"/>
                <w:lang w:val="en-US" w:eastAsia="zh-CN" w:bidi="ar"/>
              </w:rPr>
              <w:t>现代国际贸易理论</w:t>
            </w:r>
          </w:p>
        </w:tc>
        <w:tc>
          <w:tcPr>
            <w:tcW w:w="586" w:type="pct"/>
            <w:shd w:val="clear" w:color="auto" w:fill="auto"/>
            <w:vAlign w:val="center"/>
          </w:tcPr>
          <w:p w14:paraId="332D2F46">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516" w:type="pct"/>
            <w:shd w:val="clear" w:color="auto" w:fill="auto"/>
            <w:vAlign w:val="center"/>
          </w:tcPr>
          <w:p w14:paraId="5BFB9C40">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B5</w:t>
            </w:r>
          </w:p>
        </w:tc>
        <w:tc>
          <w:tcPr>
            <w:tcW w:w="518" w:type="pct"/>
            <w:shd w:val="clear" w:color="auto" w:fill="auto"/>
            <w:vAlign w:val="center"/>
          </w:tcPr>
          <w:p w14:paraId="24133F87">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w:t>
            </w:r>
          </w:p>
        </w:tc>
        <w:tc>
          <w:tcPr>
            <w:tcW w:w="659" w:type="pct"/>
            <w:shd w:val="clear" w:color="auto" w:fill="auto"/>
            <w:vAlign w:val="center"/>
          </w:tcPr>
          <w:p w14:paraId="1DC06A62">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D1D2D3D4D5D6D7</w:t>
            </w:r>
          </w:p>
        </w:tc>
        <w:tc>
          <w:tcPr>
            <w:tcW w:w="753" w:type="pct"/>
            <w:shd w:val="clear" w:color="auto" w:fill="auto"/>
            <w:vAlign w:val="center"/>
          </w:tcPr>
          <w:p w14:paraId="61AE616C">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231AE224">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50603C0C">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67" w:type="pct"/>
            <w:shd w:val="clear" w:color="auto" w:fill="auto"/>
            <w:vAlign w:val="center"/>
          </w:tcPr>
          <w:p w14:paraId="063BCB3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1</w:t>
            </w:r>
          </w:p>
        </w:tc>
        <w:tc>
          <w:tcPr>
            <w:tcW w:w="267" w:type="pct"/>
            <w:shd w:val="clear" w:color="auto" w:fill="auto"/>
            <w:vAlign w:val="center"/>
          </w:tcPr>
          <w:p w14:paraId="16CB5B60">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4BE78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2" w:hRule="atLeast"/>
        </w:trPr>
        <w:tc>
          <w:tcPr>
            <w:tcW w:w="839" w:type="pct"/>
            <w:shd w:val="clear" w:color="auto" w:fill="auto"/>
            <w:vAlign w:val="center"/>
          </w:tcPr>
          <w:p w14:paraId="51123A61">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 xml:space="preserve">学习情境四 </w:t>
            </w:r>
            <w:r>
              <w:rPr>
                <w:rFonts w:hint="eastAsia" w:ascii="宋体" w:hAnsi="宋体" w:eastAsia="宋体" w:cs="宋体"/>
                <w:kern w:val="0"/>
                <w:sz w:val="21"/>
                <w:szCs w:val="21"/>
                <w:lang w:val="en-US" w:eastAsia="zh-CN" w:bidi="ar"/>
              </w:rPr>
              <w:t>认识国际贸易政策</w:t>
            </w:r>
          </w:p>
        </w:tc>
        <w:tc>
          <w:tcPr>
            <w:tcW w:w="590" w:type="pct"/>
            <w:shd w:val="clear" w:color="auto" w:fill="auto"/>
            <w:vAlign w:val="center"/>
          </w:tcPr>
          <w:p w14:paraId="2C4CD81A">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 xml:space="preserve">任务一 </w:t>
            </w:r>
            <w:r>
              <w:rPr>
                <w:rFonts w:hint="eastAsia" w:ascii="宋体" w:hAnsi="宋体" w:eastAsia="宋体" w:cs="宋体"/>
                <w:kern w:val="0"/>
                <w:sz w:val="21"/>
                <w:szCs w:val="21"/>
                <w:lang w:val="en-US" w:eastAsia="zh-CN" w:bidi="ar"/>
              </w:rPr>
              <w:t>自由贸易政策</w:t>
            </w:r>
          </w:p>
        </w:tc>
        <w:tc>
          <w:tcPr>
            <w:tcW w:w="586" w:type="pct"/>
            <w:shd w:val="clear" w:color="auto" w:fill="auto"/>
            <w:vAlign w:val="center"/>
          </w:tcPr>
          <w:p w14:paraId="21EE16D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516" w:type="pct"/>
            <w:shd w:val="clear" w:color="auto" w:fill="auto"/>
            <w:vAlign w:val="center"/>
          </w:tcPr>
          <w:p w14:paraId="7464DF8D">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18" w:type="pct"/>
            <w:shd w:val="clear" w:color="auto" w:fill="auto"/>
            <w:vAlign w:val="center"/>
          </w:tcPr>
          <w:p w14:paraId="08F0B207">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59" w:type="pct"/>
            <w:shd w:val="clear" w:color="auto" w:fill="auto"/>
            <w:vAlign w:val="center"/>
          </w:tcPr>
          <w:p w14:paraId="09C86F9A">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753" w:type="pct"/>
            <w:shd w:val="clear" w:color="auto" w:fill="auto"/>
            <w:vAlign w:val="center"/>
          </w:tcPr>
          <w:p w14:paraId="6FCEC734">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3F4F7C38">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2E6E804B">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67" w:type="pct"/>
            <w:shd w:val="clear" w:color="auto" w:fill="auto"/>
            <w:vAlign w:val="center"/>
          </w:tcPr>
          <w:p w14:paraId="2E60E635">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1</w:t>
            </w:r>
          </w:p>
        </w:tc>
        <w:tc>
          <w:tcPr>
            <w:tcW w:w="267" w:type="pct"/>
            <w:shd w:val="clear" w:color="auto" w:fill="auto"/>
            <w:vAlign w:val="center"/>
          </w:tcPr>
          <w:p w14:paraId="598980AB">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262EC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atLeast"/>
        </w:trPr>
        <w:tc>
          <w:tcPr>
            <w:tcW w:w="839" w:type="pct"/>
            <w:shd w:val="clear" w:color="auto" w:fill="auto"/>
            <w:vAlign w:val="center"/>
          </w:tcPr>
          <w:p w14:paraId="5261A6E0">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 xml:space="preserve">学习情境四 </w:t>
            </w:r>
            <w:r>
              <w:rPr>
                <w:rFonts w:hint="eastAsia" w:ascii="宋体" w:hAnsi="宋体" w:eastAsia="宋体" w:cs="宋体"/>
                <w:kern w:val="0"/>
                <w:sz w:val="21"/>
                <w:szCs w:val="21"/>
                <w:lang w:val="en-US" w:eastAsia="zh-CN" w:bidi="ar"/>
              </w:rPr>
              <w:t>认识国际贸易政策</w:t>
            </w:r>
          </w:p>
        </w:tc>
        <w:tc>
          <w:tcPr>
            <w:tcW w:w="590" w:type="pct"/>
            <w:shd w:val="clear" w:color="auto" w:fill="auto"/>
            <w:vAlign w:val="center"/>
          </w:tcPr>
          <w:p w14:paraId="10F0BA30">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 xml:space="preserve">任务二 </w:t>
            </w:r>
            <w:r>
              <w:rPr>
                <w:rFonts w:hint="eastAsia" w:ascii="宋体" w:hAnsi="宋体" w:eastAsia="宋体" w:cs="宋体"/>
                <w:kern w:val="0"/>
                <w:sz w:val="21"/>
                <w:szCs w:val="21"/>
                <w:lang w:val="en-US" w:eastAsia="zh-CN" w:bidi="ar"/>
              </w:rPr>
              <w:t>管理贸易政策</w:t>
            </w:r>
          </w:p>
        </w:tc>
        <w:tc>
          <w:tcPr>
            <w:tcW w:w="586" w:type="pct"/>
            <w:shd w:val="clear" w:color="auto" w:fill="auto"/>
            <w:vAlign w:val="center"/>
          </w:tcPr>
          <w:p w14:paraId="658EC63A">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A2A4</w:t>
            </w:r>
          </w:p>
        </w:tc>
        <w:tc>
          <w:tcPr>
            <w:tcW w:w="516" w:type="pct"/>
            <w:shd w:val="clear" w:color="auto" w:fill="auto"/>
            <w:vAlign w:val="center"/>
          </w:tcPr>
          <w:p w14:paraId="0CE156BE">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B5</w:t>
            </w:r>
          </w:p>
        </w:tc>
        <w:tc>
          <w:tcPr>
            <w:tcW w:w="518" w:type="pct"/>
            <w:shd w:val="clear" w:color="auto" w:fill="auto"/>
            <w:vAlign w:val="center"/>
          </w:tcPr>
          <w:p w14:paraId="465792AC">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59" w:type="pct"/>
            <w:shd w:val="clear" w:color="auto" w:fill="auto"/>
            <w:vAlign w:val="center"/>
          </w:tcPr>
          <w:p w14:paraId="60D7BFE9">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D1D2D3D4D5D6D7</w:t>
            </w:r>
          </w:p>
        </w:tc>
        <w:tc>
          <w:tcPr>
            <w:tcW w:w="753" w:type="pct"/>
            <w:shd w:val="clear" w:color="auto" w:fill="auto"/>
            <w:vAlign w:val="center"/>
          </w:tcPr>
          <w:p w14:paraId="7BC6D76D">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09161625">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172A6BCA">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67" w:type="pct"/>
            <w:shd w:val="clear" w:color="auto" w:fill="auto"/>
            <w:vAlign w:val="center"/>
          </w:tcPr>
          <w:p w14:paraId="7DDA4598">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1</w:t>
            </w:r>
          </w:p>
        </w:tc>
        <w:tc>
          <w:tcPr>
            <w:tcW w:w="267" w:type="pct"/>
            <w:shd w:val="clear" w:color="auto" w:fill="auto"/>
            <w:vAlign w:val="center"/>
          </w:tcPr>
          <w:p w14:paraId="3527B046">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40C3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6" w:hRule="atLeast"/>
        </w:trPr>
        <w:tc>
          <w:tcPr>
            <w:tcW w:w="839" w:type="pct"/>
            <w:shd w:val="clear" w:color="auto" w:fill="auto"/>
            <w:vAlign w:val="center"/>
          </w:tcPr>
          <w:p w14:paraId="11AAD52C">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 xml:space="preserve">学习情境五 </w:t>
            </w:r>
            <w:r>
              <w:rPr>
                <w:rFonts w:hint="eastAsia" w:ascii="宋体" w:hAnsi="宋体" w:eastAsia="宋体" w:cs="宋体"/>
                <w:kern w:val="0"/>
                <w:sz w:val="21"/>
                <w:szCs w:val="21"/>
                <w:lang w:val="en-US" w:eastAsia="zh-CN" w:bidi="ar"/>
              </w:rPr>
              <w:t>认识世界市场</w:t>
            </w:r>
          </w:p>
        </w:tc>
        <w:tc>
          <w:tcPr>
            <w:tcW w:w="590" w:type="pct"/>
            <w:shd w:val="clear" w:color="auto" w:fill="auto"/>
            <w:vAlign w:val="center"/>
          </w:tcPr>
          <w:p w14:paraId="6BC9809D">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 xml:space="preserve">任务一 </w:t>
            </w:r>
            <w:r>
              <w:rPr>
                <w:rFonts w:hint="eastAsia" w:ascii="宋体" w:hAnsi="宋体" w:eastAsia="宋体" w:cs="宋体"/>
                <w:kern w:val="0"/>
                <w:sz w:val="21"/>
                <w:szCs w:val="21"/>
                <w:lang w:val="en-US" w:eastAsia="zh-CN" w:bidi="ar"/>
              </w:rPr>
              <w:t>世界市场的发展</w:t>
            </w:r>
          </w:p>
        </w:tc>
        <w:tc>
          <w:tcPr>
            <w:tcW w:w="586" w:type="pct"/>
            <w:shd w:val="clear" w:color="auto" w:fill="auto"/>
            <w:vAlign w:val="center"/>
          </w:tcPr>
          <w:p w14:paraId="66253777">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516" w:type="pct"/>
            <w:shd w:val="clear" w:color="auto" w:fill="auto"/>
            <w:vAlign w:val="center"/>
          </w:tcPr>
          <w:p w14:paraId="60CE6D9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18" w:type="pct"/>
            <w:shd w:val="clear" w:color="auto" w:fill="auto"/>
            <w:vAlign w:val="center"/>
          </w:tcPr>
          <w:p w14:paraId="597CAE98">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59" w:type="pct"/>
            <w:shd w:val="clear" w:color="auto" w:fill="auto"/>
            <w:vAlign w:val="center"/>
          </w:tcPr>
          <w:p w14:paraId="21730179">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753" w:type="pct"/>
            <w:shd w:val="clear" w:color="auto" w:fill="auto"/>
            <w:vAlign w:val="center"/>
          </w:tcPr>
          <w:p w14:paraId="79E41417">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01239BF2">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62B04DC7">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67" w:type="pct"/>
            <w:shd w:val="clear" w:color="auto" w:fill="auto"/>
            <w:vAlign w:val="center"/>
          </w:tcPr>
          <w:p w14:paraId="4A95A2D5">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1</w:t>
            </w:r>
          </w:p>
        </w:tc>
        <w:tc>
          <w:tcPr>
            <w:tcW w:w="267" w:type="pct"/>
            <w:shd w:val="clear" w:color="auto" w:fill="auto"/>
            <w:vAlign w:val="center"/>
          </w:tcPr>
          <w:p w14:paraId="624D9F99">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2CC77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trPr>
        <w:tc>
          <w:tcPr>
            <w:tcW w:w="839" w:type="pct"/>
            <w:shd w:val="clear" w:color="auto" w:fill="auto"/>
            <w:vAlign w:val="center"/>
          </w:tcPr>
          <w:p w14:paraId="69052DC7">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 xml:space="preserve">学习情境五 </w:t>
            </w:r>
            <w:r>
              <w:rPr>
                <w:rFonts w:hint="eastAsia" w:ascii="宋体" w:hAnsi="宋体" w:eastAsia="宋体" w:cs="宋体"/>
                <w:kern w:val="0"/>
                <w:sz w:val="21"/>
                <w:szCs w:val="21"/>
                <w:lang w:val="en-US" w:eastAsia="zh-CN" w:bidi="ar"/>
              </w:rPr>
              <w:t>认识世界市场</w:t>
            </w:r>
          </w:p>
        </w:tc>
        <w:tc>
          <w:tcPr>
            <w:tcW w:w="590" w:type="pct"/>
            <w:shd w:val="clear" w:color="auto" w:fill="auto"/>
            <w:vAlign w:val="center"/>
          </w:tcPr>
          <w:p w14:paraId="2E5A24BF">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任务二</w:t>
            </w:r>
            <w:r>
              <w:rPr>
                <w:rFonts w:hint="eastAsia" w:ascii="宋体" w:hAnsi="宋体" w:eastAsia="宋体" w:cs="宋体"/>
                <w:kern w:val="2"/>
                <w:sz w:val="21"/>
                <w:szCs w:val="21"/>
                <w:lang w:val="en-US" w:eastAsia="zh-CN" w:bidi="ar"/>
              </w:rPr>
              <w:t xml:space="preserve"> </w:t>
            </w:r>
            <w:r>
              <w:rPr>
                <w:rFonts w:hint="eastAsia" w:ascii="宋体" w:hAnsi="宋体" w:eastAsia="宋体" w:cs="宋体"/>
                <w:kern w:val="0"/>
                <w:sz w:val="21"/>
                <w:szCs w:val="21"/>
                <w:lang w:val="en-US" w:eastAsia="zh-CN" w:bidi="ar"/>
              </w:rPr>
              <w:t>认识世界主要市场</w:t>
            </w:r>
          </w:p>
        </w:tc>
        <w:tc>
          <w:tcPr>
            <w:tcW w:w="586" w:type="pct"/>
            <w:shd w:val="clear" w:color="auto" w:fill="auto"/>
            <w:vAlign w:val="center"/>
          </w:tcPr>
          <w:p w14:paraId="417AF0E1">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516" w:type="pct"/>
            <w:shd w:val="clear" w:color="auto" w:fill="auto"/>
            <w:vAlign w:val="center"/>
          </w:tcPr>
          <w:p w14:paraId="31CFB038">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18" w:type="pct"/>
            <w:shd w:val="clear" w:color="auto" w:fill="auto"/>
            <w:vAlign w:val="center"/>
          </w:tcPr>
          <w:p w14:paraId="50A79140">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59" w:type="pct"/>
            <w:shd w:val="clear" w:color="auto" w:fill="auto"/>
            <w:vAlign w:val="center"/>
          </w:tcPr>
          <w:p w14:paraId="6E5812C5">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753" w:type="pct"/>
            <w:shd w:val="clear" w:color="auto" w:fill="auto"/>
            <w:vAlign w:val="center"/>
          </w:tcPr>
          <w:p w14:paraId="59F5EBDD">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5934324A">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1AA88605">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67" w:type="pct"/>
            <w:shd w:val="clear" w:color="auto" w:fill="auto"/>
            <w:vAlign w:val="center"/>
          </w:tcPr>
          <w:p w14:paraId="266F3317">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1</w:t>
            </w:r>
          </w:p>
        </w:tc>
        <w:tc>
          <w:tcPr>
            <w:tcW w:w="267" w:type="pct"/>
            <w:shd w:val="clear" w:color="auto" w:fill="auto"/>
            <w:vAlign w:val="center"/>
          </w:tcPr>
          <w:p w14:paraId="369AF700">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7BC14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trPr>
        <w:tc>
          <w:tcPr>
            <w:tcW w:w="839" w:type="pct"/>
            <w:shd w:val="clear" w:color="auto" w:fill="auto"/>
            <w:vAlign w:val="center"/>
          </w:tcPr>
          <w:p w14:paraId="7DB54001">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 xml:space="preserve">学习情境六 </w:t>
            </w:r>
            <w:r>
              <w:rPr>
                <w:rFonts w:hint="eastAsia" w:ascii="宋体" w:hAnsi="宋体" w:eastAsia="宋体" w:cs="宋体"/>
                <w:kern w:val="0"/>
                <w:sz w:val="21"/>
                <w:szCs w:val="21"/>
                <w:lang w:val="en-US" w:eastAsia="zh-CN" w:bidi="ar"/>
              </w:rPr>
              <w:t>关税措施</w:t>
            </w:r>
          </w:p>
        </w:tc>
        <w:tc>
          <w:tcPr>
            <w:tcW w:w="590" w:type="pct"/>
            <w:shd w:val="clear" w:color="auto" w:fill="auto"/>
            <w:vAlign w:val="center"/>
          </w:tcPr>
          <w:p w14:paraId="243C7E7E">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任务一</w:t>
            </w:r>
            <w:r>
              <w:rPr>
                <w:rFonts w:hint="eastAsia" w:ascii="宋体" w:hAnsi="宋体" w:eastAsia="宋体" w:cs="宋体"/>
                <w:kern w:val="0"/>
                <w:sz w:val="21"/>
                <w:szCs w:val="21"/>
                <w:lang w:val="en-US" w:eastAsia="zh-CN" w:bidi="ar"/>
              </w:rPr>
              <w:t>关税的认知</w:t>
            </w:r>
          </w:p>
        </w:tc>
        <w:tc>
          <w:tcPr>
            <w:tcW w:w="586" w:type="pct"/>
            <w:shd w:val="clear" w:color="auto" w:fill="auto"/>
            <w:vAlign w:val="center"/>
          </w:tcPr>
          <w:p w14:paraId="184A7A2C">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516" w:type="pct"/>
            <w:shd w:val="clear" w:color="auto" w:fill="auto"/>
            <w:vAlign w:val="center"/>
          </w:tcPr>
          <w:p w14:paraId="30023068">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18" w:type="pct"/>
            <w:shd w:val="clear" w:color="auto" w:fill="auto"/>
            <w:vAlign w:val="center"/>
          </w:tcPr>
          <w:p w14:paraId="164AFC33">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59" w:type="pct"/>
            <w:shd w:val="clear" w:color="auto" w:fill="auto"/>
            <w:vAlign w:val="center"/>
          </w:tcPr>
          <w:p w14:paraId="119AB9A7">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753" w:type="pct"/>
            <w:shd w:val="clear" w:color="auto" w:fill="auto"/>
            <w:vAlign w:val="center"/>
          </w:tcPr>
          <w:p w14:paraId="4B4AC819">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1BAC9E82">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63A3C49F">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67" w:type="pct"/>
            <w:shd w:val="clear" w:color="auto" w:fill="auto"/>
            <w:vAlign w:val="center"/>
          </w:tcPr>
          <w:p w14:paraId="41C50E43">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1</w:t>
            </w:r>
          </w:p>
        </w:tc>
        <w:tc>
          <w:tcPr>
            <w:tcW w:w="267" w:type="pct"/>
            <w:shd w:val="clear" w:color="auto" w:fill="auto"/>
            <w:vAlign w:val="center"/>
          </w:tcPr>
          <w:p w14:paraId="44F8DEC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47DD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839" w:type="pct"/>
            <w:shd w:val="clear" w:color="auto" w:fill="auto"/>
            <w:vAlign w:val="center"/>
          </w:tcPr>
          <w:p w14:paraId="10ECD557">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 xml:space="preserve">学习情境六 </w:t>
            </w:r>
            <w:r>
              <w:rPr>
                <w:rFonts w:hint="eastAsia" w:ascii="宋体" w:hAnsi="宋体" w:eastAsia="宋体" w:cs="宋体"/>
                <w:kern w:val="0"/>
                <w:sz w:val="21"/>
                <w:szCs w:val="21"/>
                <w:lang w:val="en-US" w:eastAsia="zh-CN" w:bidi="ar"/>
              </w:rPr>
              <w:t>关税措施</w:t>
            </w:r>
          </w:p>
        </w:tc>
        <w:tc>
          <w:tcPr>
            <w:tcW w:w="590" w:type="pct"/>
            <w:shd w:val="clear" w:color="auto" w:fill="auto"/>
            <w:vAlign w:val="center"/>
          </w:tcPr>
          <w:p w14:paraId="23D1645E">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任务</w:t>
            </w:r>
            <w:r>
              <w:rPr>
                <w:rFonts w:hint="eastAsia" w:ascii="宋体" w:hAnsi="宋体" w:eastAsia="宋体" w:cs="宋体"/>
                <w:color w:val="000000"/>
                <w:kern w:val="2"/>
                <w:sz w:val="21"/>
                <w:szCs w:val="21"/>
                <w:lang w:val="en-US" w:eastAsia="zh-CN" w:bidi="ar"/>
              </w:rPr>
              <w:t>二</w:t>
            </w:r>
            <w:r>
              <w:rPr>
                <w:rFonts w:hint="eastAsia" w:ascii="宋体" w:hAnsi="宋体" w:eastAsia="宋体" w:cs="宋体"/>
                <w:kern w:val="0"/>
                <w:sz w:val="21"/>
                <w:szCs w:val="21"/>
                <w:lang w:val="en-US" w:eastAsia="zh-CN" w:bidi="ar"/>
              </w:rPr>
              <w:t>认识关税的征收</w:t>
            </w:r>
          </w:p>
        </w:tc>
        <w:tc>
          <w:tcPr>
            <w:tcW w:w="586" w:type="pct"/>
            <w:shd w:val="clear" w:color="auto" w:fill="auto"/>
            <w:vAlign w:val="center"/>
          </w:tcPr>
          <w:p w14:paraId="25E3CAF6">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A2A3A4</w:t>
            </w:r>
          </w:p>
        </w:tc>
        <w:tc>
          <w:tcPr>
            <w:tcW w:w="516" w:type="pct"/>
            <w:shd w:val="clear" w:color="auto" w:fill="auto"/>
            <w:vAlign w:val="center"/>
          </w:tcPr>
          <w:p w14:paraId="334A6813">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B6</w:t>
            </w:r>
          </w:p>
        </w:tc>
        <w:tc>
          <w:tcPr>
            <w:tcW w:w="518" w:type="pct"/>
            <w:shd w:val="clear" w:color="auto" w:fill="auto"/>
            <w:vAlign w:val="center"/>
          </w:tcPr>
          <w:p w14:paraId="32D3BE0B">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59" w:type="pct"/>
            <w:shd w:val="clear" w:color="auto" w:fill="auto"/>
            <w:vAlign w:val="center"/>
          </w:tcPr>
          <w:p w14:paraId="4A5F39EE">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D1D2D3D4D5D6D7</w:t>
            </w:r>
          </w:p>
        </w:tc>
        <w:tc>
          <w:tcPr>
            <w:tcW w:w="753" w:type="pct"/>
            <w:shd w:val="clear" w:color="auto" w:fill="auto"/>
            <w:vAlign w:val="center"/>
          </w:tcPr>
          <w:p w14:paraId="17678F00">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66ADF727">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5B02B816">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67" w:type="pct"/>
            <w:shd w:val="clear" w:color="auto" w:fill="auto"/>
            <w:vAlign w:val="center"/>
          </w:tcPr>
          <w:p w14:paraId="6E264E71">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1</w:t>
            </w:r>
          </w:p>
        </w:tc>
        <w:tc>
          <w:tcPr>
            <w:tcW w:w="267" w:type="pct"/>
            <w:shd w:val="clear" w:color="auto" w:fill="auto"/>
            <w:vAlign w:val="center"/>
          </w:tcPr>
          <w:p w14:paraId="76AD4C49">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21171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4" w:hRule="atLeast"/>
        </w:trPr>
        <w:tc>
          <w:tcPr>
            <w:tcW w:w="839" w:type="pct"/>
            <w:shd w:val="clear" w:color="auto" w:fill="auto"/>
            <w:vAlign w:val="center"/>
          </w:tcPr>
          <w:p w14:paraId="2CAB2959">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 xml:space="preserve">学习情境七 </w:t>
            </w:r>
            <w:r>
              <w:rPr>
                <w:rFonts w:hint="eastAsia" w:ascii="宋体" w:hAnsi="宋体" w:eastAsia="宋体" w:cs="宋体"/>
                <w:kern w:val="0"/>
                <w:sz w:val="21"/>
                <w:szCs w:val="21"/>
                <w:lang w:val="en-US" w:eastAsia="zh-CN" w:bidi="ar"/>
              </w:rPr>
              <w:t>非关税措施</w:t>
            </w:r>
          </w:p>
        </w:tc>
        <w:tc>
          <w:tcPr>
            <w:tcW w:w="590" w:type="pct"/>
            <w:shd w:val="clear" w:color="auto" w:fill="auto"/>
            <w:vAlign w:val="center"/>
          </w:tcPr>
          <w:p w14:paraId="69100DAE">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 xml:space="preserve">任务一 </w:t>
            </w:r>
            <w:r>
              <w:rPr>
                <w:rFonts w:hint="eastAsia" w:ascii="宋体" w:hAnsi="宋体" w:eastAsia="宋体" w:cs="宋体"/>
                <w:kern w:val="0"/>
                <w:sz w:val="21"/>
                <w:szCs w:val="21"/>
                <w:lang w:val="en-US" w:eastAsia="zh-CN" w:bidi="ar"/>
              </w:rPr>
              <w:t>认识数量限制措施</w:t>
            </w:r>
          </w:p>
        </w:tc>
        <w:tc>
          <w:tcPr>
            <w:tcW w:w="586" w:type="pct"/>
            <w:shd w:val="clear" w:color="auto" w:fill="auto"/>
            <w:vAlign w:val="center"/>
          </w:tcPr>
          <w:p w14:paraId="73C2A488">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516" w:type="pct"/>
            <w:shd w:val="clear" w:color="auto" w:fill="auto"/>
            <w:vAlign w:val="center"/>
          </w:tcPr>
          <w:p w14:paraId="418C9138">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18" w:type="pct"/>
            <w:shd w:val="clear" w:color="auto" w:fill="auto"/>
            <w:vAlign w:val="center"/>
          </w:tcPr>
          <w:p w14:paraId="14F8DBB1">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59" w:type="pct"/>
            <w:shd w:val="clear" w:color="auto" w:fill="auto"/>
            <w:vAlign w:val="center"/>
          </w:tcPr>
          <w:p w14:paraId="04742A49">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753" w:type="pct"/>
            <w:shd w:val="clear" w:color="auto" w:fill="auto"/>
            <w:vAlign w:val="center"/>
          </w:tcPr>
          <w:p w14:paraId="5EE704E1">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2387C1C6">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590620A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67" w:type="pct"/>
            <w:shd w:val="clear" w:color="auto" w:fill="auto"/>
            <w:vAlign w:val="center"/>
          </w:tcPr>
          <w:p w14:paraId="43B5EE5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1</w:t>
            </w:r>
          </w:p>
        </w:tc>
        <w:tc>
          <w:tcPr>
            <w:tcW w:w="267" w:type="pct"/>
            <w:shd w:val="clear" w:color="auto" w:fill="auto"/>
            <w:vAlign w:val="center"/>
          </w:tcPr>
          <w:p w14:paraId="0A6AA19A">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768F5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trPr>
        <w:tc>
          <w:tcPr>
            <w:tcW w:w="839" w:type="pct"/>
            <w:shd w:val="clear" w:color="auto" w:fill="auto"/>
            <w:vAlign w:val="center"/>
          </w:tcPr>
          <w:p w14:paraId="5FD9D4E5">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 xml:space="preserve">学习情境七 </w:t>
            </w:r>
            <w:r>
              <w:rPr>
                <w:rFonts w:hint="eastAsia" w:ascii="宋体" w:hAnsi="宋体" w:eastAsia="宋体" w:cs="宋体"/>
                <w:kern w:val="0"/>
                <w:sz w:val="21"/>
                <w:szCs w:val="21"/>
                <w:lang w:val="en-US" w:eastAsia="zh-CN" w:bidi="ar"/>
              </w:rPr>
              <w:t>非关税措施</w:t>
            </w:r>
          </w:p>
        </w:tc>
        <w:tc>
          <w:tcPr>
            <w:tcW w:w="590" w:type="pct"/>
            <w:shd w:val="clear" w:color="auto" w:fill="auto"/>
            <w:vAlign w:val="center"/>
          </w:tcPr>
          <w:p w14:paraId="569ED270">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 xml:space="preserve">任务二 </w:t>
            </w:r>
            <w:r>
              <w:rPr>
                <w:rFonts w:hint="eastAsia" w:ascii="宋体" w:hAnsi="宋体" w:eastAsia="宋体" w:cs="宋体"/>
                <w:kern w:val="0"/>
                <w:sz w:val="21"/>
                <w:szCs w:val="21"/>
                <w:lang w:val="en-US" w:eastAsia="zh-CN" w:bidi="ar"/>
              </w:rPr>
              <w:t>认识其他</w:t>
            </w:r>
            <w:r>
              <w:rPr>
                <w:rFonts w:hint="eastAsia" w:ascii="宋体" w:hAnsi="宋体" w:eastAsia="宋体" w:cs="宋体"/>
                <w:color w:val="auto"/>
                <w:kern w:val="2"/>
                <w:sz w:val="21"/>
                <w:szCs w:val="21"/>
                <w:u w:val="none"/>
                <w:lang w:val="en-US" w:eastAsia="zh-CN" w:bidi="ar"/>
              </w:rPr>
              <w:fldChar w:fldCharType="begin"/>
            </w:r>
            <w:r>
              <w:rPr>
                <w:rFonts w:hint="eastAsia" w:ascii="宋体" w:hAnsi="宋体" w:eastAsia="宋体" w:cs="宋体"/>
                <w:color w:val="auto"/>
                <w:kern w:val="2"/>
                <w:sz w:val="21"/>
                <w:szCs w:val="21"/>
                <w:u w:val="none"/>
                <w:lang w:val="en-US" w:eastAsia="zh-CN" w:bidi="ar"/>
              </w:rPr>
              <w:instrText xml:space="preserve"> HYPERLINK "https://baike.baidu.com/item/%E9%9D%9E%E5%85%B3%E7%A8%8E%E6%8E%AA%E6%96%BD/4385606?fromModule=lemma_inlink" </w:instrText>
            </w:r>
            <w:r>
              <w:rPr>
                <w:rFonts w:hint="eastAsia" w:ascii="宋体" w:hAnsi="宋体" w:eastAsia="宋体" w:cs="宋体"/>
                <w:color w:val="auto"/>
                <w:kern w:val="2"/>
                <w:sz w:val="21"/>
                <w:szCs w:val="21"/>
                <w:u w:val="none"/>
                <w:lang w:val="en-US" w:eastAsia="zh-CN" w:bidi="ar"/>
              </w:rPr>
              <w:fldChar w:fldCharType="separate"/>
            </w:r>
            <w:r>
              <w:rPr>
                <w:rStyle w:val="27"/>
                <w:rFonts w:hint="eastAsia" w:ascii="宋体" w:hAnsi="宋体" w:eastAsia="宋体" w:cs="宋体"/>
                <w:color w:val="auto"/>
                <w:kern w:val="2"/>
                <w:sz w:val="21"/>
                <w:szCs w:val="21"/>
                <w:u w:val="none"/>
              </w:rPr>
              <w:t>非关税措施</w:t>
            </w:r>
            <w:r>
              <w:rPr>
                <w:rFonts w:hint="eastAsia" w:ascii="宋体" w:hAnsi="宋体" w:eastAsia="宋体" w:cs="宋体"/>
                <w:color w:val="auto"/>
                <w:kern w:val="2"/>
                <w:sz w:val="21"/>
                <w:szCs w:val="21"/>
                <w:u w:val="none"/>
                <w:lang w:val="en-US" w:eastAsia="zh-CN" w:bidi="ar"/>
              </w:rPr>
              <w:fldChar w:fldCharType="end"/>
            </w:r>
          </w:p>
        </w:tc>
        <w:tc>
          <w:tcPr>
            <w:tcW w:w="586" w:type="pct"/>
            <w:shd w:val="clear" w:color="auto" w:fill="auto"/>
            <w:vAlign w:val="center"/>
          </w:tcPr>
          <w:p w14:paraId="1D6FE9DC">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516" w:type="pct"/>
            <w:shd w:val="clear" w:color="auto" w:fill="auto"/>
            <w:vAlign w:val="center"/>
          </w:tcPr>
          <w:p w14:paraId="6332B64F">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w:t>
            </w:r>
          </w:p>
        </w:tc>
        <w:tc>
          <w:tcPr>
            <w:tcW w:w="518" w:type="pct"/>
            <w:shd w:val="clear" w:color="auto" w:fill="auto"/>
            <w:vAlign w:val="center"/>
          </w:tcPr>
          <w:p w14:paraId="63932FE8">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w:t>
            </w:r>
          </w:p>
        </w:tc>
        <w:tc>
          <w:tcPr>
            <w:tcW w:w="659" w:type="pct"/>
            <w:shd w:val="clear" w:color="auto" w:fill="auto"/>
            <w:vAlign w:val="center"/>
          </w:tcPr>
          <w:p w14:paraId="514CD109">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D1D2D3D4D5D6D7</w:t>
            </w:r>
          </w:p>
        </w:tc>
        <w:tc>
          <w:tcPr>
            <w:tcW w:w="753" w:type="pct"/>
            <w:shd w:val="clear" w:color="auto" w:fill="auto"/>
            <w:vAlign w:val="center"/>
          </w:tcPr>
          <w:p w14:paraId="074A8D49">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2AB8F8C0">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5269770D">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67" w:type="pct"/>
            <w:shd w:val="clear" w:color="auto" w:fill="auto"/>
            <w:vAlign w:val="center"/>
          </w:tcPr>
          <w:p w14:paraId="7712E070">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1</w:t>
            </w:r>
          </w:p>
        </w:tc>
        <w:tc>
          <w:tcPr>
            <w:tcW w:w="267" w:type="pct"/>
            <w:shd w:val="clear" w:color="auto" w:fill="auto"/>
            <w:vAlign w:val="center"/>
          </w:tcPr>
          <w:p w14:paraId="0A356CDE">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76647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trPr>
        <w:tc>
          <w:tcPr>
            <w:tcW w:w="839" w:type="pct"/>
            <w:shd w:val="clear" w:color="auto" w:fill="auto"/>
            <w:vAlign w:val="center"/>
          </w:tcPr>
          <w:p w14:paraId="386B0E1B">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 xml:space="preserve">学习情境八 </w:t>
            </w:r>
            <w:r>
              <w:rPr>
                <w:rFonts w:hint="eastAsia" w:ascii="宋体" w:hAnsi="宋体" w:eastAsia="宋体" w:cs="宋体"/>
                <w:kern w:val="0"/>
                <w:sz w:val="21"/>
                <w:szCs w:val="21"/>
                <w:lang w:val="en-US" w:eastAsia="zh-CN" w:bidi="ar"/>
              </w:rPr>
              <w:t>出口管理措施</w:t>
            </w:r>
          </w:p>
        </w:tc>
        <w:tc>
          <w:tcPr>
            <w:tcW w:w="590" w:type="pct"/>
            <w:shd w:val="clear" w:color="auto" w:fill="auto"/>
            <w:vAlign w:val="center"/>
          </w:tcPr>
          <w:p w14:paraId="77E5A2D1">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任务一</w:t>
            </w:r>
          </w:p>
          <w:p w14:paraId="661480FA">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kern w:val="0"/>
                <w:sz w:val="21"/>
                <w:szCs w:val="21"/>
                <w:lang w:val="en-US" w:eastAsia="zh-CN" w:bidi="ar"/>
              </w:rPr>
              <w:t>认识出口鼓励措施</w:t>
            </w:r>
          </w:p>
        </w:tc>
        <w:tc>
          <w:tcPr>
            <w:tcW w:w="586" w:type="pct"/>
            <w:shd w:val="clear" w:color="auto" w:fill="auto"/>
            <w:vAlign w:val="center"/>
          </w:tcPr>
          <w:p w14:paraId="001C69D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516" w:type="pct"/>
            <w:shd w:val="clear" w:color="auto" w:fill="auto"/>
            <w:vAlign w:val="center"/>
          </w:tcPr>
          <w:p w14:paraId="3DB825EC">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18" w:type="pct"/>
            <w:shd w:val="clear" w:color="auto" w:fill="auto"/>
            <w:vAlign w:val="center"/>
          </w:tcPr>
          <w:p w14:paraId="426EA563">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59" w:type="pct"/>
            <w:shd w:val="clear" w:color="auto" w:fill="auto"/>
            <w:vAlign w:val="center"/>
          </w:tcPr>
          <w:p w14:paraId="61FF64F7">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753" w:type="pct"/>
            <w:shd w:val="clear" w:color="auto" w:fill="auto"/>
            <w:vAlign w:val="center"/>
          </w:tcPr>
          <w:p w14:paraId="48C77BFA">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18B8E011">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083B4486">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67" w:type="pct"/>
            <w:shd w:val="clear" w:color="auto" w:fill="auto"/>
            <w:vAlign w:val="center"/>
          </w:tcPr>
          <w:p w14:paraId="689F5F82">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1</w:t>
            </w:r>
          </w:p>
        </w:tc>
        <w:tc>
          <w:tcPr>
            <w:tcW w:w="267" w:type="pct"/>
            <w:shd w:val="clear" w:color="auto" w:fill="auto"/>
            <w:vAlign w:val="center"/>
          </w:tcPr>
          <w:p w14:paraId="338D2D80">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294F8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839" w:type="pct"/>
            <w:shd w:val="clear" w:color="auto" w:fill="auto"/>
            <w:vAlign w:val="center"/>
          </w:tcPr>
          <w:p w14:paraId="77FBBD09">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 xml:space="preserve">学习情境八 </w:t>
            </w:r>
            <w:r>
              <w:rPr>
                <w:rFonts w:hint="eastAsia" w:ascii="宋体" w:hAnsi="宋体" w:eastAsia="宋体" w:cs="宋体"/>
                <w:kern w:val="0"/>
                <w:sz w:val="21"/>
                <w:szCs w:val="21"/>
                <w:lang w:val="en-US" w:eastAsia="zh-CN" w:bidi="ar"/>
              </w:rPr>
              <w:t>出口管理措施</w:t>
            </w:r>
          </w:p>
        </w:tc>
        <w:tc>
          <w:tcPr>
            <w:tcW w:w="590" w:type="pct"/>
            <w:shd w:val="clear" w:color="auto" w:fill="auto"/>
            <w:vAlign w:val="center"/>
          </w:tcPr>
          <w:p w14:paraId="54469FBD">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任务二</w:t>
            </w:r>
            <w:r>
              <w:rPr>
                <w:rFonts w:hint="eastAsia" w:ascii="宋体" w:hAnsi="宋体" w:eastAsia="宋体" w:cs="宋体"/>
                <w:kern w:val="0"/>
                <w:sz w:val="21"/>
                <w:szCs w:val="21"/>
                <w:lang w:val="en-US" w:eastAsia="zh-CN" w:bidi="ar"/>
              </w:rPr>
              <w:t>认识出口限制措施</w:t>
            </w:r>
          </w:p>
        </w:tc>
        <w:tc>
          <w:tcPr>
            <w:tcW w:w="586" w:type="pct"/>
            <w:shd w:val="clear" w:color="auto" w:fill="auto"/>
            <w:vAlign w:val="center"/>
          </w:tcPr>
          <w:p w14:paraId="3A2C31C1">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516" w:type="pct"/>
            <w:shd w:val="clear" w:color="auto" w:fill="auto"/>
            <w:vAlign w:val="center"/>
          </w:tcPr>
          <w:p w14:paraId="1D8116CD">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18" w:type="pct"/>
            <w:shd w:val="clear" w:color="auto" w:fill="auto"/>
            <w:vAlign w:val="center"/>
          </w:tcPr>
          <w:p w14:paraId="53DA028A">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59" w:type="pct"/>
            <w:shd w:val="clear" w:color="auto" w:fill="auto"/>
            <w:vAlign w:val="center"/>
          </w:tcPr>
          <w:p w14:paraId="5113C34B">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753" w:type="pct"/>
            <w:shd w:val="clear" w:color="auto" w:fill="auto"/>
            <w:vAlign w:val="center"/>
          </w:tcPr>
          <w:p w14:paraId="10A5BCCE">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2B2DF8AF">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69517A41">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67" w:type="pct"/>
            <w:shd w:val="clear" w:color="auto" w:fill="auto"/>
            <w:vAlign w:val="center"/>
          </w:tcPr>
          <w:p w14:paraId="07FEE452">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1</w:t>
            </w:r>
          </w:p>
        </w:tc>
        <w:tc>
          <w:tcPr>
            <w:tcW w:w="267" w:type="pct"/>
            <w:shd w:val="clear" w:color="auto" w:fill="auto"/>
            <w:vAlign w:val="center"/>
          </w:tcPr>
          <w:p w14:paraId="2355B538">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2A8E4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839" w:type="pct"/>
            <w:shd w:val="clear" w:color="auto" w:fill="auto"/>
            <w:vAlign w:val="center"/>
          </w:tcPr>
          <w:p w14:paraId="3529776A">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 xml:space="preserve">学习情境九 </w:t>
            </w:r>
            <w:r>
              <w:rPr>
                <w:rFonts w:hint="eastAsia" w:ascii="宋体" w:hAnsi="宋体" w:eastAsia="宋体" w:cs="宋体"/>
                <w:kern w:val="0"/>
                <w:sz w:val="21"/>
                <w:szCs w:val="21"/>
                <w:lang w:val="en-US" w:eastAsia="zh-CN" w:bidi="ar"/>
              </w:rPr>
              <w:t>国际贸易协调</w:t>
            </w:r>
          </w:p>
        </w:tc>
        <w:tc>
          <w:tcPr>
            <w:tcW w:w="590" w:type="pct"/>
            <w:shd w:val="clear" w:color="auto" w:fill="auto"/>
            <w:vAlign w:val="center"/>
          </w:tcPr>
          <w:p w14:paraId="4F33A489">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eastAsia="zh-CN" w:bidi="ar"/>
              </w:rPr>
            </w:pPr>
            <w:r>
              <w:rPr>
                <w:rFonts w:hint="eastAsia" w:ascii="宋体" w:hAnsi="宋体" w:eastAsia="宋体" w:cs="宋体"/>
                <w:color w:val="000000"/>
                <w:kern w:val="2"/>
                <w:sz w:val="21"/>
                <w:szCs w:val="21"/>
                <w:lang w:val="en-US" w:eastAsia="zh-CN" w:bidi="ar"/>
              </w:rPr>
              <w:t xml:space="preserve">任务一  </w:t>
            </w:r>
            <w:r>
              <w:rPr>
                <w:rFonts w:hint="eastAsia" w:ascii="宋体" w:hAnsi="宋体" w:eastAsia="宋体" w:cs="宋体"/>
                <w:color w:val="000000"/>
                <w:kern w:val="2"/>
                <w:sz w:val="21"/>
                <w:szCs w:val="21"/>
                <w:lang w:val="en-US" w:eastAsia="zh-CN" w:bidi="ar"/>
              </w:rPr>
              <w:fldChar w:fldCharType="begin"/>
            </w:r>
            <w:r>
              <w:rPr>
                <w:rFonts w:hint="eastAsia" w:ascii="宋体" w:hAnsi="宋体" w:eastAsia="宋体" w:cs="宋体"/>
                <w:color w:val="000000"/>
                <w:kern w:val="2"/>
                <w:sz w:val="21"/>
                <w:szCs w:val="21"/>
                <w:lang w:val="en-US" w:eastAsia="zh-CN" w:bidi="ar"/>
              </w:rPr>
              <w:instrText xml:space="preserve"> HYPERLINK "https://baike.baidu.com/item/%E4%B8%96%E7%95%8C%E8%B4%B8%E6%98%93%E7%BB%84%E7%BB%87/150837?fromModule=lemma_inlink" </w:instrText>
            </w:r>
            <w:r>
              <w:rPr>
                <w:rFonts w:hint="eastAsia" w:ascii="宋体" w:hAnsi="宋体" w:eastAsia="宋体" w:cs="宋体"/>
                <w:color w:val="000000"/>
                <w:kern w:val="2"/>
                <w:sz w:val="21"/>
                <w:szCs w:val="21"/>
                <w:lang w:val="en-US" w:eastAsia="zh-CN" w:bidi="ar"/>
              </w:rPr>
              <w:fldChar w:fldCharType="separate"/>
            </w:r>
            <w:r>
              <w:rPr>
                <w:rFonts w:hint="eastAsia" w:ascii="宋体" w:hAnsi="宋体" w:eastAsia="宋体" w:cs="宋体"/>
                <w:color w:val="000000"/>
                <w:kern w:val="2"/>
                <w:sz w:val="21"/>
                <w:szCs w:val="21"/>
                <w:lang w:val="en-US" w:eastAsia="zh-CN" w:bidi="ar"/>
              </w:rPr>
              <w:t>世界贸易组织</w:t>
            </w:r>
            <w:r>
              <w:rPr>
                <w:rFonts w:hint="eastAsia" w:ascii="宋体" w:hAnsi="宋体" w:eastAsia="宋体" w:cs="宋体"/>
                <w:color w:val="000000"/>
                <w:kern w:val="2"/>
                <w:sz w:val="21"/>
                <w:szCs w:val="21"/>
                <w:lang w:val="en-US" w:eastAsia="zh-CN" w:bidi="ar"/>
              </w:rPr>
              <w:fldChar w:fldCharType="end"/>
            </w:r>
          </w:p>
        </w:tc>
        <w:tc>
          <w:tcPr>
            <w:tcW w:w="586" w:type="pct"/>
            <w:shd w:val="clear" w:color="auto" w:fill="auto"/>
            <w:vAlign w:val="center"/>
          </w:tcPr>
          <w:p w14:paraId="7F479F65">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516" w:type="pct"/>
            <w:shd w:val="clear" w:color="auto" w:fill="auto"/>
            <w:vAlign w:val="center"/>
          </w:tcPr>
          <w:p w14:paraId="310E4D6B">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18" w:type="pct"/>
            <w:shd w:val="clear" w:color="auto" w:fill="auto"/>
            <w:vAlign w:val="center"/>
          </w:tcPr>
          <w:p w14:paraId="09A9A638">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59" w:type="pct"/>
            <w:shd w:val="clear" w:color="auto" w:fill="auto"/>
            <w:vAlign w:val="center"/>
          </w:tcPr>
          <w:p w14:paraId="532E1CC0">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753" w:type="pct"/>
            <w:shd w:val="clear" w:color="auto" w:fill="auto"/>
            <w:vAlign w:val="center"/>
          </w:tcPr>
          <w:p w14:paraId="154A3637">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0C3FB549">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16EEB3A7">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67" w:type="pct"/>
            <w:shd w:val="clear" w:color="auto" w:fill="auto"/>
            <w:vAlign w:val="center"/>
          </w:tcPr>
          <w:p w14:paraId="51C1357B">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1</w:t>
            </w:r>
          </w:p>
        </w:tc>
        <w:tc>
          <w:tcPr>
            <w:tcW w:w="267" w:type="pct"/>
            <w:shd w:val="clear" w:color="auto" w:fill="auto"/>
            <w:vAlign w:val="center"/>
          </w:tcPr>
          <w:p w14:paraId="5DAF76E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78015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8" w:hRule="atLeast"/>
        </w:trPr>
        <w:tc>
          <w:tcPr>
            <w:tcW w:w="839" w:type="pct"/>
            <w:shd w:val="clear" w:color="auto" w:fill="auto"/>
            <w:vAlign w:val="center"/>
          </w:tcPr>
          <w:p w14:paraId="4120FA63">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 xml:space="preserve">学习情境十 </w:t>
            </w:r>
            <w:r>
              <w:rPr>
                <w:rFonts w:hint="eastAsia" w:ascii="宋体" w:hAnsi="宋体" w:eastAsia="宋体" w:cs="宋体"/>
                <w:kern w:val="0"/>
                <w:sz w:val="21"/>
                <w:szCs w:val="21"/>
                <w:lang w:val="en-US" w:eastAsia="zh-CN" w:bidi="ar"/>
              </w:rPr>
              <w:t>国际经济现象</w:t>
            </w:r>
          </w:p>
        </w:tc>
        <w:tc>
          <w:tcPr>
            <w:tcW w:w="590" w:type="pct"/>
            <w:shd w:val="clear" w:color="auto" w:fill="auto"/>
            <w:vAlign w:val="center"/>
          </w:tcPr>
          <w:p w14:paraId="4BA4AEFF">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任务一</w:t>
            </w:r>
            <w:r>
              <w:rPr>
                <w:rFonts w:hint="eastAsia" w:ascii="宋体" w:hAnsi="宋体" w:eastAsia="宋体" w:cs="宋体"/>
                <w:kern w:val="0"/>
                <w:sz w:val="21"/>
                <w:szCs w:val="21"/>
                <w:lang w:val="en-US" w:eastAsia="zh-CN" w:bidi="ar"/>
              </w:rPr>
              <w:t>经济一体化</w:t>
            </w:r>
          </w:p>
        </w:tc>
        <w:tc>
          <w:tcPr>
            <w:tcW w:w="586" w:type="pct"/>
            <w:shd w:val="clear" w:color="auto" w:fill="auto"/>
            <w:vAlign w:val="center"/>
          </w:tcPr>
          <w:p w14:paraId="667A28E6">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A1A2A3A4</w:t>
            </w:r>
          </w:p>
        </w:tc>
        <w:tc>
          <w:tcPr>
            <w:tcW w:w="516" w:type="pct"/>
            <w:shd w:val="clear" w:color="auto" w:fill="auto"/>
            <w:vAlign w:val="center"/>
          </w:tcPr>
          <w:p w14:paraId="6984F047">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B1B2B3B4</w:t>
            </w:r>
          </w:p>
        </w:tc>
        <w:tc>
          <w:tcPr>
            <w:tcW w:w="518" w:type="pct"/>
            <w:shd w:val="clear" w:color="auto" w:fill="auto"/>
            <w:vAlign w:val="center"/>
          </w:tcPr>
          <w:p w14:paraId="17B85960">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59" w:type="pct"/>
            <w:shd w:val="clear" w:color="auto" w:fill="auto"/>
            <w:vAlign w:val="center"/>
          </w:tcPr>
          <w:p w14:paraId="47C6981E">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D1D2D3D4D5D6D7</w:t>
            </w:r>
          </w:p>
        </w:tc>
        <w:tc>
          <w:tcPr>
            <w:tcW w:w="753" w:type="pct"/>
            <w:shd w:val="clear" w:color="auto" w:fill="auto"/>
            <w:vAlign w:val="center"/>
          </w:tcPr>
          <w:p w14:paraId="4A5FA43D">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2EC04089">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09FB89AD">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67" w:type="pct"/>
            <w:shd w:val="clear" w:color="auto" w:fill="auto"/>
            <w:vAlign w:val="center"/>
          </w:tcPr>
          <w:p w14:paraId="4142B273">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1</w:t>
            </w:r>
          </w:p>
        </w:tc>
        <w:tc>
          <w:tcPr>
            <w:tcW w:w="267" w:type="pct"/>
            <w:shd w:val="clear" w:color="auto" w:fill="auto"/>
            <w:vAlign w:val="center"/>
          </w:tcPr>
          <w:p w14:paraId="394D5948">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54165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trPr>
        <w:tc>
          <w:tcPr>
            <w:tcW w:w="839" w:type="pct"/>
            <w:shd w:val="clear" w:color="auto" w:fill="auto"/>
            <w:vAlign w:val="center"/>
          </w:tcPr>
          <w:p w14:paraId="2C6222EA">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学习情境十</w:t>
            </w:r>
            <w:r>
              <w:rPr>
                <w:rFonts w:hint="eastAsia" w:ascii="宋体" w:hAnsi="宋体" w:eastAsia="宋体" w:cs="宋体"/>
                <w:kern w:val="0"/>
                <w:sz w:val="21"/>
                <w:szCs w:val="21"/>
                <w:lang w:val="en-US" w:eastAsia="zh-CN" w:bidi="ar"/>
              </w:rPr>
              <w:t>国际经济现象</w:t>
            </w:r>
          </w:p>
        </w:tc>
        <w:tc>
          <w:tcPr>
            <w:tcW w:w="590" w:type="pct"/>
            <w:shd w:val="clear" w:color="auto" w:fill="auto"/>
            <w:vAlign w:val="center"/>
          </w:tcPr>
          <w:p w14:paraId="0DA7C288">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任务</w:t>
            </w:r>
            <w:r>
              <w:rPr>
                <w:rFonts w:hint="eastAsia" w:ascii="宋体" w:hAnsi="宋体" w:eastAsia="宋体" w:cs="宋体"/>
                <w:kern w:val="2"/>
                <w:sz w:val="21"/>
                <w:szCs w:val="21"/>
                <w:lang w:val="en-US" w:eastAsia="zh-CN" w:bidi="ar"/>
              </w:rPr>
              <w:t>二</w:t>
            </w:r>
            <w:r>
              <w:rPr>
                <w:rFonts w:hint="eastAsia" w:ascii="宋体" w:hAnsi="宋体" w:eastAsia="宋体" w:cs="宋体"/>
                <w:kern w:val="0"/>
                <w:sz w:val="21"/>
                <w:szCs w:val="21"/>
                <w:lang w:val="en-US" w:eastAsia="zh-CN" w:bidi="ar"/>
              </w:rPr>
              <w:t>跨国公司</w:t>
            </w:r>
          </w:p>
        </w:tc>
        <w:tc>
          <w:tcPr>
            <w:tcW w:w="586" w:type="pct"/>
            <w:shd w:val="clear" w:color="auto" w:fill="auto"/>
            <w:vAlign w:val="center"/>
          </w:tcPr>
          <w:p w14:paraId="0DE73CBB">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A1A2A3A4</w:t>
            </w:r>
          </w:p>
        </w:tc>
        <w:tc>
          <w:tcPr>
            <w:tcW w:w="516" w:type="pct"/>
            <w:shd w:val="clear" w:color="auto" w:fill="auto"/>
            <w:vAlign w:val="center"/>
          </w:tcPr>
          <w:p w14:paraId="459EAE10">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B1B2B3B4</w:t>
            </w:r>
          </w:p>
        </w:tc>
        <w:tc>
          <w:tcPr>
            <w:tcW w:w="518" w:type="pct"/>
            <w:shd w:val="clear" w:color="auto" w:fill="auto"/>
            <w:vAlign w:val="center"/>
          </w:tcPr>
          <w:p w14:paraId="1525022F">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59" w:type="pct"/>
            <w:shd w:val="clear" w:color="auto" w:fill="auto"/>
            <w:vAlign w:val="center"/>
          </w:tcPr>
          <w:p w14:paraId="2EE12EF7">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D1D2D3D4D5D6D7</w:t>
            </w:r>
          </w:p>
        </w:tc>
        <w:tc>
          <w:tcPr>
            <w:tcW w:w="753" w:type="pct"/>
            <w:shd w:val="clear" w:color="auto" w:fill="auto"/>
            <w:vAlign w:val="center"/>
          </w:tcPr>
          <w:p w14:paraId="7DB2DED9">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760076C7">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3835C57D">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67" w:type="pct"/>
            <w:shd w:val="clear" w:color="auto" w:fill="auto"/>
            <w:vAlign w:val="center"/>
          </w:tcPr>
          <w:p w14:paraId="0D9843C5">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267" w:type="pct"/>
            <w:shd w:val="clear" w:color="auto" w:fill="auto"/>
            <w:vAlign w:val="center"/>
          </w:tcPr>
          <w:p w14:paraId="6A92199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627C1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trPr>
        <w:tc>
          <w:tcPr>
            <w:tcW w:w="839" w:type="pct"/>
            <w:shd w:val="clear" w:color="auto" w:fill="auto"/>
            <w:vAlign w:val="center"/>
          </w:tcPr>
          <w:p w14:paraId="450D7EE6">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 xml:space="preserve">学习情境十一 </w:t>
            </w:r>
            <w:r>
              <w:rPr>
                <w:rFonts w:hint="eastAsia" w:ascii="宋体" w:hAnsi="宋体" w:eastAsia="宋体" w:cs="宋体"/>
                <w:kern w:val="0"/>
                <w:sz w:val="21"/>
                <w:szCs w:val="21"/>
                <w:lang w:val="en-US" w:eastAsia="zh-CN" w:bidi="ar"/>
              </w:rPr>
              <w:t>中国对外贸易</w:t>
            </w:r>
          </w:p>
        </w:tc>
        <w:tc>
          <w:tcPr>
            <w:tcW w:w="590" w:type="pct"/>
            <w:shd w:val="clear" w:color="auto" w:fill="auto"/>
            <w:vAlign w:val="center"/>
          </w:tcPr>
          <w:p w14:paraId="44CD2286">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kern w:val="2"/>
                <w:sz w:val="21"/>
                <w:szCs w:val="21"/>
                <w:lang w:val="en-US" w:eastAsia="zh-CN" w:bidi="ar"/>
              </w:rPr>
              <w:t>任务</w:t>
            </w:r>
            <w:r>
              <w:rPr>
                <w:rFonts w:hint="eastAsia" w:ascii="宋体" w:hAnsi="宋体" w:eastAsia="宋体" w:cs="宋体"/>
                <w:color w:val="000000"/>
                <w:kern w:val="2"/>
                <w:sz w:val="21"/>
                <w:szCs w:val="21"/>
                <w:lang w:val="en-US" w:eastAsia="zh-CN" w:bidi="ar"/>
              </w:rPr>
              <w:t>一</w:t>
            </w:r>
            <w:r>
              <w:rPr>
                <w:rFonts w:hint="eastAsia" w:ascii="宋体" w:hAnsi="宋体" w:eastAsia="宋体" w:cs="宋体"/>
                <w:kern w:val="0"/>
                <w:sz w:val="21"/>
                <w:szCs w:val="21"/>
                <w:lang w:val="en-US" w:eastAsia="zh-CN" w:bidi="ar"/>
              </w:rPr>
              <w:t>认识中国对外贸易的发</w:t>
            </w:r>
          </w:p>
        </w:tc>
        <w:tc>
          <w:tcPr>
            <w:tcW w:w="586" w:type="pct"/>
            <w:shd w:val="clear" w:color="auto" w:fill="auto"/>
            <w:vAlign w:val="center"/>
          </w:tcPr>
          <w:p w14:paraId="180AF8FA">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A1A2A3A4</w:t>
            </w:r>
          </w:p>
        </w:tc>
        <w:tc>
          <w:tcPr>
            <w:tcW w:w="516" w:type="pct"/>
            <w:shd w:val="clear" w:color="auto" w:fill="auto"/>
            <w:vAlign w:val="center"/>
          </w:tcPr>
          <w:p w14:paraId="4E50190C">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B1B2B3B4</w:t>
            </w:r>
          </w:p>
        </w:tc>
        <w:tc>
          <w:tcPr>
            <w:tcW w:w="518" w:type="pct"/>
            <w:shd w:val="clear" w:color="auto" w:fill="auto"/>
            <w:vAlign w:val="center"/>
          </w:tcPr>
          <w:p w14:paraId="012A9798">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59" w:type="pct"/>
            <w:shd w:val="clear" w:color="auto" w:fill="auto"/>
            <w:vAlign w:val="center"/>
          </w:tcPr>
          <w:p w14:paraId="783D7151">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D1D2D3D4D5D6D7</w:t>
            </w:r>
          </w:p>
        </w:tc>
        <w:tc>
          <w:tcPr>
            <w:tcW w:w="753" w:type="pct"/>
            <w:shd w:val="clear" w:color="auto" w:fill="auto"/>
            <w:vAlign w:val="center"/>
          </w:tcPr>
          <w:p w14:paraId="50D19177">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40C33C1A">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76EFD27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67" w:type="pct"/>
            <w:shd w:val="clear" w:color="auto" w:fill="auto"/>
            <w:vAlign w:val="center"/>
          </w:tcPr>
          <w:p w14:paraId="10E9F6DD">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267" w:type="pct"/>
            <w:shd w:val="clear" w:color="auto" w:fill="auto"/>
            <w:vAlign w:val="center"/>
          </w:tcPr>
          <w:p w14:paraId="6677B4BF">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bl>
    <w:p w14:paraId="3A6794AA">
      <w:pPr>
        <w:pStyle w:val="3"/>
        <w:bidi w:val="0"/>
      </w:pPr>
      <w:r>
        <w:rPr>
          <w:rFonts w:hint="eastAsia"/>
          <w:lang w:val="en-US" w:eastAsia="zh-CN"/>
        </w:rPr>
        <w:t>六、</w:t>
      </w:r>
      <w:r>
        <w:rPr>
          <w:rFonts w:hint="eastAsia"/>
        </w:rPr>
        <w:t>课程考核与评价</w:t>
      </w:r>
    </w:p>
    <w:p w14:paraId="712FE58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2"/>
        <w:gridCol w:w="2278"/>
        <w:gridCol w:w="1417"/>
        <w:gridCol w:w="3827"/>
      </w:tblGrid>
      <w:tr w14:paraId="30F48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59FC0DFB">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1156" w:type="pct"/>
            <w:tcBorders>
              <w:left w:val="single" w:color="auto" w:sz="4" w:space="0"/>
              <w:right w:val="single" w:color="auto" w:sz="4" w:space="0"/>
            </w:tcBorders>
            <w:vAlign w:val="center"/>
          </w:tcPr>
          <w:p w14:paraId="1AE9F913">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719" w:type="pct"/>
            <w:tcBorders>
              <w:left w:val="single" w:color="auto" w:sz="4" w:space="0"/>
              <w:right w:val="single" w:color="auto" w:sz="4" w:space="0"/>
            </w:tcBorders>
            <w:vAlign w:val="center"/>
          </w:tcPr>
          <w:p w14:paraId="06575C11">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1942" w:type="pct"/>
            <w:tcBorders>
              <w:left w:val="single" w:color="auto" w:sz="4" w:space="0"/>
              <w:right w:val="single" w:color="auto" w:sz="4" w:space="0"/>
            </w:tcBorders>
            <w:vAlign w:val="center"/>
          </w:tcPr>
          <w:p w14:paraId="29E08228">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304B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4FD74959">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822" w:type="pct"/>
            <w:tcBorders>
              <w:left w:val="single" w:color="auto" w:sz="4" w:space="0"/>
              <w:right w:val="single" w:color="auto" w:sz="4" w:space="0"/>
            </w:tcBorders>
            <w:vAlign w:val="center"/>
          </w:tcPr>
          <w:p w14:paraId="1AEB3F09">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学习签到评价</w:t>
            </w:r>
          </w:p>
        </w:tc>
        <w:tc>
          <w:tcPr>
            <w:tcW w:w="1156" w:type="pct"/>
            <w:tcBorders>
              <w:left w:val="single" w:color="auto" w:sz="4" w:space="0"/>
              <w:right w:val="single" w:color="auto" w:sz="4" w:space="0"/>
            </w:tcBorders>
            <w:shd w:val="clear" w:color="auto" w:fill="auto"/>
            <w:vAlign w:val="center"/>
          </w:tcPr>
          <w:p w14:paraId="0B112039">
            <w:pPr>
              <w:rPr>
                <w:rFonts w:asciiTheme="minorEastAsia" w:hAnsiTheme="minorEastAsia" w:cstheme="minorEastAsia"/>
              </w:rPr>
            </w:pPr>
            <w:r>
              <w:rPr>
                <w:rFonts w:hint="eastAsia" w:asciiTheme="minorEastAsia" w:hAnsiTheme="minorEastAsia" w:cstheme="minorEastAsia"/>
              </w:rPr>
              <w:t>以出勤考核形式进行</w:t>
            </w:r>
          </w:p>
        </w:tc>
        <w:tc>
          <w:tcPr>
            <w:tcW w:w="719" w:type="pct"/>
            <w:tcBorders>
              <w:left w:val="single" w:color="auto" w:sz="4" w:space="0"/>
              <w:right w:val="single" w:color="auto" w:sz="4" w:space="0"/>
            </w:tcBorders>
            <w:shd w:val="clear" w:color="auto" w:fill="auto"/>
            <w:vAlign w:val="center"/>
          </w:tcPr>
          <w:p w14:paraId="319B6373">
            <w:pPr>
              <w:jc w:val="center"/>
              <w:rPr>
                <w:rFonts w:asciiTheme="minorEastAsia" w:hAnsiTheme="minorEastAsia" w:cstheme="minorEastAsia"/>
              </w:rPr>
            </w:pPr>
            <w:r>
              <w:rPr>
                <w:rFonts w:hint="eastAsia" w:asciiTheme="minorEastAsia" w:hAnsiTheme="minorEastAsia" w:cstheme="minorEastAsia"/>
              </w:rPr>
              <w:t>10%</w:t>
            </w:r>
          </w:p>
        </w:tc>
        <w:tc>
          <w:tcPr>
            <w:tcW w:w="1942" w:type="pct"/>
            <w:tcBorders>
              <w:left w:val="single" w:color="auto" w:sz="4" w:space="0"/>
              <w:right w:val="single" w:color="auto" w:sz="4" w:space="0"/>
            </w:tcBorders>
            <w:vAlign w:val="center"/>
          </w:tcPr>
          <w:p w14:paraId="4A2B2BD9">
            <w:pPr>
              <w:rPr>
                <w:rFonts w:asciiTheme="minorEastAsia" w:hAnsiTheme="minorEastAsia" w:cstheme="minorEastAsia"/>
              </w:rPr>
            </w:pPr>
            <w:r>
              <w:rPr>
                <w:rFonts w:hint="eastAsia" w:asciiTheme="minorEastAsia" w:hAnsiTheme="minorEastAsia" w:cstheme="minorEastAsia"/>
              </w:rPr>
              <w:t>1.考勤满分3分，教师应严格记录学生每次上课的出勤情况，学生迟到、早退、缺勤均有相应扣分，学生缺勤超过5次即取消其期末考试资格。</w:t>
            </w:r>
          </w:p>
          <w:p w14:paraId="13885A15">
            <w:pPr>
              <w:rPr>
                <w:rFonts w:asciiTheme="minorEastAsia" w:hAnsiTheme="minorEastAsia" w:cstheme="minorEastAsia"/>
              </w:rPr>
            </w:pPr>
            <w:r>
              <w:rPr>
                <w:rFonts w:hint="eastAsia" w:asciiTheme="minorEastAsia" w:hAnsiTheme="minorEastAsia" w:cstheme="minorEastAsia"/>
              </w:rPr>
              <w:t>2.课堂提问满分6分，根据课程内容有针对性地安排课堂提问，学生主动回答课堂提问给予加分，被点名回答问题不正确则应扣分。</w:t>
            </w:r>
          </w:p>
          <w:p w14:paraId="11B419F2">
            <w:pPr>
              <w:rPr>
                <w:rFonts w:asciiTheme="minorEastAsia" w:hAnsiTheme="minorEastAsia" w:cstheme="minorEastAsia"/>
              </w:rPr>
            </w:pPr>
            <w:r>
              <w:rPr>
                <w:rFonts w:hint="eastAsia" w:asciiTheme="minorEastAsia" w:hAnsiTheme="minorEastAsia" w:cstheme="minorEastAsia"/>
              </w:rPr>
              <w:t>3.作业满分3分，有抄袭的酌情扣分。</w:t>
            </w:r>
          </w:p>
        </w:tc>
      </w:tr>
      <w:tr w14:paraId="6FA4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3D4697CA">
            <w:pPr>
              <w:adjustRightInd w:val="0"/>
              <w:snapToGrid w:val="0"/>
              <w:spacing w:line="440" w:lineRule="exact"/>
              <w:ind w:firstLine="422" w:firstLineChars="200"/>
              <w:jc w:val="center"/>
              <w:rPr>
                <w:rFonts w:ascii="宋体" w:hAnsi="宋体" w:eastAsia="宋体" w:cs="宋体"/>
                <w:b/>
                <w:bCs/>
                <w:szCs w:val="21"/>
              </w:rPr>
            </w:pPr>
          </w:p>
        </w:tc>
        <w:tc>
          <w:tcPr>
            <w:tcW w:w="822" w:type="pct"/>
            <w:tcBorders>
              <w:left w:val="single" w:color="auto" w:sz="4" w:space="0"/>
              <w:right w:val="single" w:color="auto" w:sz="4" w:space="0"/>
            </w:tcBorders>
            <w:vAlign w:val="center"/>
          </w:tcPr>
          <w:p w14:paraId="53E647EC">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单元效果（作业）评价</w:t>
            </w:r>
          </w:p>
        </w:tc>
        <w:tc>
          <w:tcPr>
            <w:tcW w:w="1156" w:type="pct"/>
            <w:tcBorders>
              <w:left w:val="single" w:color="auto" w:sz="4" w:space="0"/>
              <w:right w:val="single" w:color="auto" w:sz="4" w:space="0"/>
            </w:tcBorders>
            <w:vAlign w:val="center"/>
          </w:tcPr>
          <w:p w14:paraId="1ED55EFA">
            <w:pPr>
              <w:rPr>
                <w:rFonts w:asciiTheme="minorEastAsia" w:hAnsiTheme="minorEastAsia" w:cstheme="minorEastAsia"/>
              </w:rPr>
            </w:pPr>
            <w:r>
              <w:rPr>
                <w:rFonts w:hint="eastAsia" w:asciiTheme="minorEastAsia" w:hAnsiTheme="minorEastAsia" w:cstheme="minorEastAsia"/>
              </w:rPr>
              <w:t>每教学单元的结课作业、课堂提问的考核形式进行</w:t>
            </w:r>
          </w:p>
        </w:tc>
        <w:tc>
          <w:tcPr>
            <w:tcW w:w="719" w:type="pct"/>
            <w:tcBorders>
              <w:left w:val="single" w:color="auto" w:sz="4" w:space="0"/>
              <w:right w:val="single" w:color="auto" w:sz="4" w:space="0"/>
            </w:tcBorders>
            <w:vAlign w:val="center"/>
          </w:tcPr>
          <w:p w14:paraId="07F48E8F">
            <w:pPr>
              <w:jc w:val="center"/>
              <w:rPr>
                <w:rFonts w:asciiTheme="minorEastAsia" w:hAnsiTheme="minorEastAsia" w:cstheme="minorEastAsia"/>
              </w:rPr>
            </w:pPr>
            <w:r>
              <w:rPr>
                <w:rFonts w:hint="eastAsia" w:asciiTheme="minorEastAsia" w:hAnsiTheme="minorEastAsia" w:cstheme="minorEastAsia"/>
              </w:rPr>
              <w:t>20%</w:t>
            </w:r>
          </w:p>
        </w:tc>
        <w:tc>
          <w:tcPr>
            <w:tcW w:w="1942" w:type="pct"/>
            <w:tcBorders>
              <w:left w:val="single" w:color="auto" w:sz="4" w:space="0"/>
              <w:right w:val="single" w:color="auto" w:sz="4" w:space="0"/>
            </w:tcBorders>
            <w:vAlign w:val="center"/>
          </w:tcPr>
          <w:p w14:paraId="6F7530CC">
            <w:pPr>
              <w:rPr>
                <w:rFonts w:asciiTheme="minorEastAsia" w:hAnsiTheme="minorEastAsia" w:cstheme="minorEastAsia"/>
              </w:rPr>
            </w:pPr>
            <w:r>
              <w:rPr>
                <w:rFonts w:hint="eastAsia" w:asciiTheme="minorEastAsia" w:hAnsiTheme="minorEastAsia" w:cstheme="minorEastAsia"/>
              </w:rPr>
              <w:t>1.以试卷或提问考核的方式对单元的基本知识和重点内容进行考核</w:t>
            </w:r>
          </w:p>
          <w:p w14:paraId="511E77F5">
            <w:pPr>
              <w:rPr>
                <w:rFonts w:asciiTheme="minorEastAsia" w:hAnsiTheme="minorEastAsia" w:cstheme="minorEastAsia"/>
              </w:rPr>
            </w:pPr>
            <w:r>
              <w:rPr>
                <w:rFonts w:hint="eastAsia" w:asciiTheme="minorEastAsia" w:hAnsiTheme="minorEastAsia" w:cstheme="minorEastAsia"/>
              </w:rPr>
              <w:t>2.满分10分，应围绕课程重难点内容进行单元测试，采用开卷形式进行，题型包括客观题50%，主观题50%。其中主观题均为开放性题目，考查学生对实际问题的处理能力</w:t>
            </w:r>
          </w:p>
        </w:tc>
      </w:tr>
      <w:tr w14:paraId="7863F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F449EF8">
            <w:pPr>
              <w:adjustRightInd w:val="0"/>
              <w:snapToGrid w:val="0"/>
              <w:spacing w:line="440" w:lineRule="exact"/>
              <w:ind w:firstLine="422" w:firstLineChars="200"/>
              <w:jc w:val="center"/>
              <w:rPr>
                <w:rFonts w:ascii="宋体" w:hAnsi="宋体" w:eastAsia="宋体" w:cs="宋体"/>
                <w:b/>
                <w:bCs/>
                <w:szCs w:val="21"/>
              </w:rPr>
            </w:pPr>
          </w:p>
        </w:tc>
        <w:tc>
          <w:tcPr>
            <w:tcW w:w="822" w:type="pct"/>
            <w:tcBorders>
              <w:left w:val="single" w:color="auto" w:sz="4" w:space="0"/>
              <w:right w:val="single" w:color="auto" w:sz="4" w:space="0"/>
            </w:tcBorders>
            <w:vAlign w:val="center"/>
          </w:tcPr>
          <w:p w14:paraId="237D6F9A">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学习态度评价（一）</w:t>
            </w:r>
          </w:p>
        </w:tc>
        <w:tc>
          <w:tcPr>
            <w:tcW w:w="1156" w:type="pct"/>
            <w:tcBorders>
              <w:left w:val="single" w:color="auto" w:sz="4" w:space="0"/>
              <w:right w:val="single" w:color="auto" w:sz="4" w:space="0"/>
            </w:tcBorders>
            <w:vAlign w:val="center"/>
          </w:tcPr>
          <w:p w14:paraId="1B6ADB88">
            <w:pPr>
              <w:rPr>
                <w:rFonts w:asciiTheme="minorEastAsia" w:hAnsiTheme="minorEastAsia" w:cstheme="minorEastAsia"/>
              </w:rPr>
            </w:pPr>
            <w:r>
              <w:rPr>
                <w:rFonts w:hint="eastAsia" w:asciiTheme="minorEastAsia" w:hAnsiTheme="minorEastAsia" w:cstheme="minorEastAsia"/>
              </w:rPr>
              <w:t>课堂学习状态和期中考试</w:t>
            </w:r>
          </w:p>
        </w:tc>
        <w:tc>
          <w:tcPr>
            <w:tcW w:w="719" w:type="pct"/>
            <w:tcBorders>
              <w:left w:val="single" w:color="auto" w:sz="4" w:space="0"/>
              <w:right w:val="single" w:color="auto" w:sz="4" w:space="0"/>
            </w:tcBorders>
            <w:vAlign w:val="center"/>
          </w:tcPr>
          <w:p w14:paraId="22BDC5A1">
            <w:pPr>
              <w:jc w:val="center"/>
              <w:rPr>
                <w:rFonts w:asciiTheme="minorEastAsia" w:hAnsiTheme="minorEastAsia" w:cstheme="minorEastAsia"/>
              </w:rPr>
            </w:pPr>
            <w:r>
              <w:rPr>
                <w:rFonts w:hint="eastAsia" w:asciiTheme="minorEastAsia" w:hAnsiTheme="minorEastAsia" w:cstheme="minorEastAsia"/>
              </w:rPr>
              <w:t>15%</w:t>
            </w:r>
          </w:p>
        </w:tc>
        <w:tc>
          <w:tcPr>
            <w:tcW w:w="1942" w:type="pct"/>
            <w:tcBorders>
              <w:left w:val="single" w:color="auto" w:sz="4" w:space="0"/>
              <w:right w:val="single" w:color="auto" w:sz="4" w:space="0"/>
            </w:tcBorders>
            <w:vAlign w:val="center"/>
          </w:tcPr>
          <w:p w14:paraId="79CB66C0">
            <w:pPr>
              <w:rPr>
                <w:rFonts w:asciiTheme="minorEastAsia" w:hAnsiTheme="minorEastAsia" w:cstheme="minorEastAsia"/>
              </w:rPr>
            </w:pPr>
            <w:r>
              <w:rPr>
                <w:rFonts w:hint="eastAsia" w:asciiTheme="minorEastAsia" w:hAnsiTheme="minorEastAsia" w:cstheme="minorEastAsia"/>
              </w:rPr>
              <w:t>1.以大型单元为节点进行阶段性考核评价</w:t>
            </w:r>
          </w:p>
          <w:p w14:paraId="59CB6A61">
            <w:pPr>
              <w:rPr>
                <w:rFonts w:asciiTheme="minorEastAsia" w:hAnsiTheme="minorEastAsia" w:cstheme="minorEastAsia"/>
              </w:rPr>
            </w:pPr>
            <w:r>
              <w:rPr>
                <w:rFonts w:hint="eastAsia" w:asciiTheme="minorEastAsia" w:hAnsiTheme="minorEastAsia" w:cstheme="minorEastAsia"/>
              </w:rPr>
              <w:t>2.满分10分，应围绕课程重难点内容进行单元测试，采用开卷形式进行，题型包括客观题50%，主观题50%。其中主观题均为开放性题目，考查学生对实际问题的处理能力</w:t>
            </w:r>
          </w:p>
        </w:tc>
      </w:tr>
      <w:tr w14:paraId="02A3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B67BC71">
            <w:pPr>
              <w:adjustRightInd w:val="0"/>
              <w:snapToGrid w:val="0"/>
              <w:spacing w:line="440" w:lineRule="exact"/>
              <w:ind w:firstLine="422" w:firstLineChars="200"/>
              <w:jc w:val="center"/>
              <w:rPr>
                <w:rFonts w:ascii="宋体" w:hAnsi="宋体" w:eastAsia="宋体" w:cs="宋体"/>
                <w:b/>
                <w:bCs/>
                <w:szCs w:val="21"/>
              </w:rPr>
            </w:pPr>
          </w:p>
        </w:tc>
        <w:tc>
          <w:tcPr>
            <w:tcW w:w="822" w:type="pct"/>
            <w:tcBorders>
              <w:left w:val="single" w:color="auto" w:sz="4" w:space="0"/>
              <w:right w:val="single" w:color="auto" w:sz="4" w:space="0"/>
            </w:tcBorders>
            <w:vAlign w:val="center"/>
          </w:tcPr>
          <w:p w14:paraId="3ED3615B">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学习态度评价（二）</w:t>
            </w:r>
          </w:p>
        </w:tc>
        <w:tc>
          <w:tcPr>
            <w:tcW w:w="1156" w:type="pct"/>
            <w:tcBorders>
              <w:left w:val="single" w:color="auto" w:sz="4" w:space="0"/>
              <w:right w:val="single" w:color="auto" w:sz="4" w:space="0"/>
            </w:tcBorders>
            <w:vAlign w:val="center"/>
          </w:tcPr>
          <w:p w14:paraId="486E7AA1">
            <w:pPr>
              <w:rPr>
                <w:rFonts w:asciiTheme="minorEastAsia" w:hAnsiTheme="minorEastAsia" w:cstheme="minorEastAsia"/>
              </w:rPr>
            </w:pPr>
            <w:r>
              <w:rPr>
                <w:rFonts w:hint="eastAsia" w:asciiTheme="minorEastAsia" w:hAnsiTheme="minorEastAsia" w:cstheme="minorEastAsia"/>
              </w:rPr>
              <w:t>利用外贸单证操作平台，以技能操作和进出口单证操作认知方式进行</w:t>
            </w:r>
          </w:p>
        </w:tc>
        <w:tc>
          <w:tcPr>
            <w:tcW w:w="719" w:type="pct"/>
            <w:tcBorders>
              <w:left w:val="single" w:color="auto" w:sz="4" w:space="0"/>
              <w:right w:val="single" w:color="auto" w:sz="4" w:space="0"/>
            </w:tcBorders>
            <w:vAlign w:val="center"/>
          </w:tcPr>
          <w:p w14:paraId="3559B95F">
            <w:pPr>
              <w:jc w:val="center"/>
              <w:rPr>
                <w:rFonts w:asciiTheme="minorEastAsia" w:hAnsiTheme="minorEastAsia" w:cstheme="minorEastAsia"/>
              </w:rPr>
            </w:pPr>
            <w:r>
              <w:rPr>
                <w:rFonts w:hint="eastAsia" w:asciiTheme="minorEastAsia" w:hAnsiTheme="minorEastAsia" w:cstheme="minorEastAsia"/>
              </w:rPr>
              <w:t>5%</w:t>
            </w:r>
          </w:p>
        </w:tc>
        <w:tc>
          <w:tcPr>
            <w:tcW w:w="1942" w:type="pct"/>
            <w:tcBorders>
              <w:left w:val="single" w:color="auto" w:sz="4" w:space="0"/>
              <w:right w:val="single" w:color="auto" w:sz="4" w:space="0"/>
            </w:tcBorders>
            <w:vAlign w:val="center"/>
          </w:tcPr>
          <w:p w14:paraId="5CB37534">
            <w:pPr>
              <w:rPr>
                <w:rFonts w:asciiTheme="minorEastAsia" w:hAnsiTheme="minorEastAsia" w:cstheme="minorEastAsia"/>
              </w:rPr>
            </w:pPr>
            <w:r>
              <w:rPr>
                <w:rFonts w:hint="eastAsia" w:asciiTheme="minorEastAsia" w:hAnsiTheme="minorEastAsia" w:cstheme="minorEastAsia"/>
              </w:rPr>
              <w:t>1.以学生动手能力和对进出口单证操作认识的能力进行考核</w:t>
            </w:r>
          </w:p>
          <w:p w14:paraId="58862EFD">
            <w:pPr>
              <w:rPr>
                <w:rFonts w:asciiTheme="minorEastAsia" w:hAnsiTheme="minorEastAsia" w:cstheme="minorEastAsia"/>
              </w:rPr>
            </w:pPr>
            <w:r>
              <w:rPr>
                <w:rFonts w:hint="eastAsia" w:asciiTheme="minorEastAsia" w:hAnsiTheme="minorEastAsia" w:cstheme="minorEastAsia"/>
              </w:rPr>
              <w:t>2.教师根据课程需要在外贸单证操作平台设置实训项目，学生登录各自账号独立完成，系统自动评分。</w:t>
            </w:r>
          </w:p>
        </w:tc>
      </w:tr>
      <w:tr w14:paraId="79648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708A39A0">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1156" w:type="pct"/>
            <w:tcBorders>
              <w:left w:val="single" w:color="auto" w:sz="4" w:space="0"/>
              <w:right w:val="single" w:color="auto" w:sz="4" w:space="0"/>
            </w:tcBorders>
            <w:vAlign w:val="center"/>
          </w:tcPr>
          <w:p w14:paraId="665EEA80">
            <w:pPr>
              <w:rPr>
                <w:rFonts w:asciiTheme="minorEastAsia" w:hAnsiTheme="minorEastAsia" w:cstheme="minorEastAsia"/>
              </w:rPr>
            </w:pPr>
            <w:r>
              <w:rPr>
                <w:rFonts w:hint="eastAsia" w:asciiTheme="minorEastAsia" w:hAnsiTheme="minorEastAsia" w:cstheme="minorEastAsia"/>
              </w:rPr>
              <w:t>闭卷期末考试</w:t>
            </w:r>
          </w:p>
        </w:tc>
        <w:tc>
          <w:tcPr>
            <w:tcW w:w="719" w:type="pct"/>
            <w:tcBorders>
              <w:left w:val="single" w:color="auto" w:sz="4" w:space="0"/>
              <w:right w:val="single" w:color="auto" w:sz="4" w:space="0"/>
            </w:tcBorders>
            <w:vAlign w:val="center"/>
          </w:tcPr>
          <w:p w14:paraId="36403810">
            <w:pPr>
              <w:jc w:val="center"/>
              <w:rPr>
                <w:rFonts w:asciiTheme="minorEastAsia" w:hAnsiTheme="minorEastAsia" w:cstheme="minorEastAsia"/>
              </w:rPr>
            </w:pPr>
            <w:r>
              <w:rPr>
                <w:rFonts w:hint="eastAsia" w:asciiTheme="minorEastAsia" w:hAnsiTheme="minorEastAsia" w:cstheme="minorEastAsia"/>
              </w:rPr>
              <w:t>50%</w:t>
            </w:r>
          </w:p>
        </w:tc>
        <w:tc>
          <w:tcPr>
            <w:tcW w:w="1942" w:type="pct"/>
            <w:tcBorders>
              <w:left w:val="single" w:color="auto" w:sz="4" w:space="0"/>
              <w:right w:val="single" w:color="auto" w:sz="4" w:space="0"/>
            </w:tcBorders>
            <w:vAlign w:val="center"/>
          </w:tcPr>
          <w:p w14:paraId="4D8A1E3E">
            <w:pPr>
              <w:rPr>
                <w:rFonts w:asciiTheme="minorEastAsia" w:hAnsiTheme="minorEastAsia" w:cstheme="minorEastAsia"/>
              </w:rPr>
            </w:pPr>
            <w:r>
              <w:rPr>
                <w:rFonts w:hint="eastAsia" w:asciiTheme="minorEastAsia" w:hAnsiTheme="minorEastAsia" w:cstheme="minorEastAsia"/>
              </w:rPr>
              <w:t>1.对课程进行总体考核，考试学生对基本知识和基本技能的掌握程度</w:t>
            </w:r>
          </w:p>
          <w:p w14:paraId="4C51952F">
            <w:pPr>
              <w:rPr>
                <w:rFonts w:asciiTheme="minorEastAsia" w:hAnsiTheme="minorEastAsia" w:cstheme="minorEastAsia"/>
              </w:rPr>
            </w:pPr>
            <w:r>
              <w:rPr>
                <w:rFonts w:hint="eastAsia" w:asciiTheme="minorEastAsia" w:hAnsiTheme="minorEastAsia" w:cstheme="minorEastAsia"/>
              </w:rPr>
              <w:t>2.期末考试采取闭卷考试，以知识点考核为主，100分制，内容包含：选择题、判断题、简答题、论述题等。</w:t>
            </w:r>
          </w:p>
        </w:tc>
      </w:tr>
    </w:tbl>
    <w:p w14:paraId="5C3255E7">
      <w:pPr>
        <w:pStyle w:val="3"/>
        <w:bidi w:val="0"/>
      </w:pPr>
      <w:r>
        <w:rPr>
          <w:rFonts w:hint="eastAsia"/>
        </w:rPr>
        <w:t>七、课程实施与保障</w:t>
      </w:r>
    </w:p>
    <w:p w14:paraId="390248C7">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06B89C5C">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本课程建议采用探究式以及项目化教学法等教学方法，选用线上线下混合式教学组织形式，建议采用信息化教学法、小组协作等教学方法，选用小组合作等学习方法,依托校内智慧职教等课程资源和教学平台实施教学。</w:t>
      </w:r>
    </w:p>
    <w:p w14:paraId="4D9263CA">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(二)课程思政融入</w:t>
      </w:r>
    </w:p>
    <w:p w14:paraId="7F903BDF">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构建了“</w:t>
      </w:r>
      <w:r>
        <w:rPr>
          <w:rFonts w:hint="eastAsia" w:asciiTheme="minorEastAsia" w:hAnsiTheme="minorEastAsia" w:cstheme="minorEastAsia"/>
          <w:sz w:val="24"/>
        </w:rPr>
        <w:t>爱岗敬业、诚实守信、精益求精</w:t>
      </w:r>
      <w:r>
        <w:rPr>
          <w:rFonts w:hint="eastAsia" w:ascii="宋体" w:hAnsi="宋体" w:eastAsia="宋体" w:cs="宋体"/>
          <w:sz w:val="24"/>
        </w:rPr>
        <w:t>”、“创新型国家”的课程思政价值链，结合中国爱国企业家以及外贸单证从业人员的经历，将</w:t>
      </w:r>
      <w:r>
        <w:rPr>
          <w:rFonts w:hint="eastAsia" w:asciiTheme="minorEastAsia" w:hAnsiTheme="minorEastAsia" w:cstheme="minorEastAsia"/>
          <w:sz w:val="24"/>
        </w:rPr>
        <w:t>诚实守信、精益求精</w:t>
      </w:r>
      <w:r>
        <w:rPr>
          <w:rFonts w:hint="eastAsia" w:ascii="宋体" w:hAnsi="宋体" w:eastAsia="宋体" w:cs="宋体"/>
          <w:sz w:val="24"/>
        </w:rPr>
        <w:t>和工匠精神传递给学生，促使专业知识与思政教育水乳交融。融入产业行业发展形势政策，增强学生的学习动力；融入行业企业知名工匠事迹，培养学生工匠精神：融合专业创造发明故事，培养学生“创新创业"意识；融入安全教育，提高学生安全意识和防御安全能力，融入国防教学，树立学生</w:t>
      </w:r>
      <w:r>
        <w:rPr>
          <w:rFonts w:hint="eastAsia" w:asciiTheme="minorEastAsia" w:hAnsiTheme="minorEastAsia" w:cstheme="minorEastAsia"/>
          <w:sz w:val="24"/>
        </w:rPr>
        <w:t>强国有我</w:t>
      </w:r>
      <w:r>
        <w:rPr>
          <w:rFonts w:hint="eastAsia" w:ascii="宋体" w:hAnsi="宋体" w:eastAsia="宋体" w:cs="宋体"/>
          <w:sz w:val="24"/>
        </w:rPr>
        <w:t>的志向。</w:t>
      </w:r>
    </w:p>
    <w:p w14:paraId="45E43930">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3ABF19C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30A039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教师团队11人，其中专职教师9人，来自企业的兼职教师2人。应具备双师素质资格，具有一定的实践经验，教学效果良好，职称和年龄结构合理。</w:t>
      </w:r>
    </w:p>
    <w:p w14:paraId="51546BE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3592917A">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实施课程教学，校内应具备以下实训条件：多媒体专业教室、教学做一体化实训室和相关实训设备。</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099"/>
        <w:gridCol w:w="2681"/>
        <w:gridCol w:w="1936"/>
        <w:gridCol w:w="1287"/>
      </w:tblGrid>
      <w:tr w14:paraId="67D3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14:paraId="32918672">
            <w:pPr>
              <w:spacing w:afterLines="50"/>
              <w:rPr>
                <w:rFonts w:asciiTheme="minorEastAsia" w:hAnsiTheme="minorEastAsia" w:cstheme="minorEastAsia"/>
                <w:sz w:val="21"/>
                <w:szCs w:val="21"/>
              </w:rPr>
            </w:pPr>
            <w:r>
              <w:rPr>
                <w:rFonts w:hint="eastAsia" w:asciiTheme="minorEastAsia" w:hAnsiTheme="minorEastAsia" w:cstheme="minorEastAsia"/>
                <w:sz w:val="21"/>
                <w:szCs w:val="21"/>
              </w:rPr>
              <w:t>序号</w:t>
            </w:r>
          </w:p>
        </w:tc>
        <w:tc>
          <w:tcPr>
            <w:tcW w:w="532" w:type="pct"/>
            <w:vAlign w:val="center"/>
          </w:tcPr>
          <w:p w14:paraId="2BF8FFFD">
            <w:pPr>
              <w:spacing w:afterLines="50"/>
              <w:rPr>
                <w:rFonts w:asciiTheme="minorEastAsia" w:hAnsiTheme="minorEastAsia" w:cstheme="minorEastAsia"/>
                <w:sz w:val="21"/>
                <w:szCs w:val="21"/>
              </w:rPr>
            </w:pPr>
            <w:r>
              <w:rPr>
                <w:rFonts w:hint="eastAsia" w:asciiTheme="minorEastAsia" w:hAnsiTheme="minorEastAsia" w:cstheme="minorEastAsia"/>
                <w:sz w:val="21"/>
                <w:szCs w:val="21"/>
              </w:rPr>
              <w:t>实训室</w:t>
            </w:r>
          </w:p>
        </w:tc>
        <w:tc>
          <w:tcPr>
            <w:tcW w:w="1065" w:type="pct"/>
            <w:vAlign w:val="center"/>
          </w:tcPr>
          <w:p w14:paraId="1959A6DE">
            <w:pPr>
              <w:spacing w:afterLines="50"/>
              <w:rPr>
                <w:rFonts w:asciiTheme="minorEastAsia" w:hAnsiTheme="minorEastAsia" w:cstheme="minorEastAsia"/>
                <w:sz w:val="21"/>
                <w:szCs w:val="21"/>
              </w:rPr>
            </w:pPr>
            <w:r>
              <w:rPr>
                <w:rFonts w:hint="eastAsia" w:asciiTheme="minorEastAsia" w:hAnsiTheme="minorEastAsia" w:cstheme="minorEastAsia"/>
                <w:sz w:val="21"/>
                <w:szCs w:val="21"/>
              </w:rPr>
              <w:t>实训功能</w:t>
            </w:r>
          </w:p>
        </w:tc>
        <w:tc>
          <w:tcPr>
            <w:tcW w:w="1360" w:type="pct"/>
            <w:vAlign w:val="center"/>
          </w:tcPr>
          <w:p w14:paraId="0AC16D6D">
            <w:pPr>
              <w:spacing w:afterLines="50"/>
              <w:ind w:firstLine="420" w:firstLineChars="200"/>
              <w:rPr>
                <w:rFonts w:asciiTheme="minorEastAsia" w:hAnsiTheme="minorEastAsia" w:cstheme="minorEastAsia"/>
                <w:sz w:val="21"/>
                <w:szCs w:val="21"/>
              </w:rPr>
            </w:pPr>
            <w:r>
              <w:rPr>
                <w:rFonts w:hint="eastAsia" w:asciiTheme="minorEastAsia" w:hAnsiTheme="minorEastAsia" w:cstheme="minorEastAsia"/>
                <w:sz w:val="21"/>
                <w:szCs w:val="21"/>
              </w:rPr>
              <w:t>适用课程</w:t>
            </w:r>
          </w:p>
        </w:tc>
        <w:tc>
          <w:tcPr>
            <w:tcW w:w="982" w:type="pct"/>
            <w:vAlign w:val="center"/>
          </w:tcPr>
          <w:p w14:paraId="7548E7E2">
            <w:pPr>
              <w:spacing w:afterLines="50"/>
              <w:rPr>
                <w:rFonts w:asciiTheme="minorEastAsia" w:hAnsiTheme="minorEastAsia" w:cstheme="minorEastAsia"/>
                <w:sz w:val="21"/>
                <w:szCs w:val="21"/>
              </w:rPr>
            </w:pPr>
            <w:r>
              <w:rPr>
                <w:rFonts w:hint="eastAsia" w:asciiTheme="minorEastAsia" w:hAnsiTheme="minorEastAsia" w:cstheme="minorEastAsia"/>
                <w:sz w:val="21"/>
                <w:szCs w:val="21"/>
              </w:rPr>
              <w:t>主要设备及数量</w:t>
            </w:r>
          </w:p>
        </w:tc>
        <w:tc>
          <w:tcPr>
            <w:tcW w:w="653" w:type="pct"/>
            <w:vAlign w:val="center"/>
          </w:tcPr>
          <w:p w14:paraId="57C2CC0C">
            <w:pPr>
              <w:spacing w:afterLines="50"/>
              <w:rPr>
                <w:rFonts w:asciiTheme="minorEastAsia" w:hAnsiTheme="minorEastAsia" w:cstheme="minorEastAsia"/>
                <w:sz w:val="21"/>
                <w:szCs w:val="21"/>
              </w:rPr>
            </w:pPr>
            <w:r>
              <w:rPr>
                <w:rFonts w:hint="eastAsia" w:asciiTheme="minorEastAsia" w:hAnsiTheme="minorEastAsia" w:cstheme="minorEastAsia"/>
                <w:sz w:val="21"/>
                <w:szCs w:val="21"/>
              </w:rPr>
              <w:t>参考面积</w:t>
            </w:r>
          </w:p>
        </w:tc>
      </w:tr>
      <w:tr w14:paraId="41730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vAlign w:val="center"/>
          </w:tcPr>
          <w:p w14:paraId="766CF9DF">
            <w:pPr>
              <w:spacing w:afterLines="50"/>
              <w:ind w:firstLine="420" w:firstLineChars="200"/>
              <w:rPr>
                <w:rFonts w:asciiTheme="minorEastAsia" w:hAnsiTheme="minorEastAsia" w:cstheme="minorEastAsia"/>
                <w:sz w:val="21"/>
                <w:szCs w:val="21"/>
              </w:rPr>
            </w:pPr>
            <w:r>
              <w:rPr>
                <w:rFonts w:hint="eastAsia" w:asciiTheme="minorEastAsia" w:hAnsiTheme="minorEastAsia" w:cstheme="minorEastAsia"/>
                <w:sz w:val="21"/>
                <w:szCs w:val="21"/>
              </w:rPr>
              <w:t>1</w:t>
            </w:r>
          </w:p>
        </w:tc>
        <w:tc>
          <w:tcPr>
            <w:tcW w:w="532" w:type="pct"/>
            <w:vAlign w:val="center"/>
          </w:tcPr>
          <w:p w14:paraId="0ECD2784">
            <w:pPr>
              <w:spacing w:afterLines="50"/>
              <w:rPr>
                <w:rFonts w:asciiTheme="minorEastAsia" w:hAnsiTheme="minorEastAsia" w:cstheme="minorEastAsia"/>
                <w:sz w:val="21"/>
                <w:szCs w:val="21"/>
              </w:rPr>
            </w:pPr>
            <w:r>
              <w:rPr>
                <w:rFonts w:hint="eastAsia" w:asciiTheme="minorEastAsia" w:hAnsiTheme="minorEastAsia" w:cstheme="minorEastAsia"/>
                <w:sz w:val="21"/>
                <w:szCs w:val="21"/>
              </w:rPr>
              <w:t>国际贸易实务综合实训室</w:t>
            </w:r>
          </w:p>
        </w:tc>
        <w:tc>
          <w:tcPr>
            <w:tcW w:w="1065" w:type="pct"/>
            <w:vAlign w:val="center"/>
          </w:tcPr>
          <w:p w14:paraId="5F1A6A7D">
            <w:pPr>
              <w:spacing w:afterLines="50"/>
              <w:rPr>
                <w:rStyle w:val="52"/>
                <w:rFonts w:hint="default" w:asciiTheme="minorEastAsia" w:hAnsiTheme="minorEastAsia" w:eastAsiaTheme="minorEastAsia" w:cstheme="minorEastAsia"/>
                <w:snapToGrid w:val="0"/>
                <w:color w:val="auto"/>
                <w:sz w:val="21"/>
                <w:szCs w:val="21"/>
              </w:rPr>
            </w:pPr>
            <w:r>
              <w:rPr>
                <w:rStyle w:val="52"/>
                <w:rFonts w:hint="default" w:asciiTheme="minorEastAsia" w:hAnsiTheme="minorEastAsia" w:eastAsiaTheme="minorEastAsia" w:cstheme="minorEastAsia"/>
                <w:snapToGrid w:val="0"/>
                <w:color w:val="auto"/>
                <w:sz w:val="21"/>
                <w:szCs w:val="21"/>
              </w:rPr>
              <w:t>利用外贸</w:t>
            </w:r>
            <w:r>
              <w:rPr>
                <w:rStyle w:val="52"/>
                <w:rFonts w:hint="default" w:asciiTheme="minorEastAsia" w:hAnsiTheme="minorEastAsia" w:cstheme="minorEastAsia"/>
                <w:snapToGrid w:val="0"/>
                <w:color w:val="auto"/>
                <w:sz w:val="21"/>
                <w:szCs w:val="21"/>
              </w:rPr>
              <w:t>单证操作</w:t>
            </w:r>
            <w:r>
              <w:rPr>
                <w:rStyle w:val="52"/>
                <w:rFonts w:hint="default" w:asciiTheme="minorEastAsia" w:hAnsiTheme="minorEastAsia" w:eastAsiaTheme="minorEastAsia" w:cstheme="minorEastAsia"/>
                <w:snapToGrid w:val="0"/>
                <w:color w:val="auto"/>
                <w:sz w:val="21"/>
                <w:szCs w:val="21"/>
              </w:rPr>
              <w:t>软件、外贸单证教学系统软件、跨境电子商务模拟实操软件进行外贸及跨境电子商务训练</w:t>
            </w:r>
          </w:p>
        </w:tc>
        <w:tc>
          <w:tcPr>
            <w:tcW w:w="1360" w:type="pct"/>
          </w:tcPr>
          <w:p w14:paraId="4C54B176">
            <w:pPr>
              <w:spacing w:afterLines="50" w:line="120" w:lineRule="auto"/>
              <w:rPr>
                <w:rStyle w:val="52"/>
                <w:rFonts w:hint="default" w:asciiTheme="minorEastAsia" w:hAnsiTheme="minorEastAsia" w:eastAsiaTheme="minorEastAsia" w:cstheme="minorEastAsia"/>
                <w:snapToGrid w:val="0"/>
                <w:color w:val="auto"/>
                <w:sz w:val="21"/>
                <w:szCs w:val="21"/>
              </w:rPr>
            </w:pPr>
            <w:r>
              <w:rPr>
                <w:rStyle w:val="52"/>
                <w:rFonts w:hint="eastAsia" w:asciiTheme="minorEastAsia" w:hAnsiTheme="minorEastAsia" w:cstheme="minorEastAsia"/>
                <w:snapToGrid w:val="0"/>
                <w:color w:val="auto"/>
                <w:sz w:val="21"/>
                <w:szCs w:val="21"/>
                <w:lang w:val="en-US" w:eastAsia="zh-CN"/>
              </w:rPr>
              <w:t>国际贸易基础、</w:t>
            </w:r>
            <w:r>
              <w:rPr>
                <w:rStyle w:val="52"/>
                <w:rFonts w:hint="default" w:asciiTheme="minorEastAsia" w:hAnsiTheme="minorEastAsia" w:eastAsiaTheme="minorEastAsia" w:cstheme="minorEastAsia"/>
                <w:snapToGrid w:val="0"/>
                <w:color w:val="auto"/>
                <w:sz w:val="21"/>
                <w:szCs w:val="21"/>
              </w:rPr>
              <w:t>进</w:t>
            </w:r>
            <w:r>
              <w:rPr>
                <w:rFonts w:hint="eastAsia" w:asciiTheme="minorEastAsia" w:hAnsiTheme="minorEastAsia" w:cstheme="minorEastAsia"/>
                <w:sz w:val="21"/>
                <w:szCs w:val="21"/>
              </w:rPr>
              <w:t>出口业务操作</w:t>
            </w:r>
            <w:r>
              <w:rPr>
                <w:rFonts w:hint="eastAsia" w:asciiTheme="minorEastAsia" w:hAnsiTheme="minorEastAsia" w:cstheme="minorEastAsia"/>
                <w:sz w:val="21"/>
                <w:szCs w:val="21"/>
                <w:lang w:eastAsia="zh-CN"/>
              </w:rPr>
              <w:t>、</w:t>
            </w:r>
            <w:r>
              <w:rPr>
                <w:rFonts w:hint="eastAsia" w:asciiTheme="minorEastAsia" w:hAnsiTheme="minorEastAsia" w:cstheme="minorEastAsia"/>
                <w:sz w:val="21"/>
                <w:szCs w:val="21"/>
              </w:rPr>
              <w:t>外贸单证操作</w:t>
            </w:r>
            <w:r>
              <w:rPr>
                <w:rFonts w:hint="eastAsia" w:asciiTheme="minorEastAsia" w:hAnsiTheme="minorEastAsia" w:cstheme="minorEastAsia"/>
                <w:sz w:val="21"/>
                <w:szCs w:val="21"/>
                <w:lang w:eastAsia="zh-CN"/>
              </w:rPr>
              <w:t>、</w:t>
            </w:r>
            <w:r>
              <w:rPr>
                <w:rFonts w:hint="eastAsia" w:asciiTheme="minorEastAsia" w:hAnsiTheme="minorEastAsia" w:cstheme="minorEastAsia"/>
                <w:sz w:val="21"/>
                <w:szCs w:val="21"/>
              </w:rPr>
              <w:t>跨境电商 B2B 运营</w:t>
            </w:r>
            <w:r>
              <w:rPr>
                <w:rFonts w:hint="eastAsia" w:asciiTheme="minorEastAsia" w:hAnsiTheme="minorEastAsia" w:cstheme="minorEastAsia"/>
                <w:sz w:val="21"/>
                <w:szCs w:val="21"/>
                <w:lang w:eastAsia="zh-CN"/>
              </w:rPr>
              <w:t>、</w:t>
            </w:r>
            <w:r>
              <w:rPr>
                <w:rFonts w:hint="eastAsia" w:asciiTheme="minorEastAsia" w:hAnsiTheme="minorEastAsia" w:cstheme="minorEastAsia"/>
                <w:sz w:val="21"/>
                <w:szCs w:val="21"/>
              </w:rPr>
              <w:t>外贸单证综合实训</w:t>
            </w:r>
            <w:r>
              <w:rPr>
                <w:rFonts w:hint="eastAsia" w:asciiTheme="minorEastAsia" w:hAnsiTheme="minorEastAsia" w:cstheme="minorEastAsia"/>
                <w:sz w:val="21"/>
                <w:szCs w:val="21"/>
                <w:lang w:eastAsia="zh-CN"/>
              </w:rPr>
              <w:t>、</w:t>
            </w:r>
            <w:r>
              <w:rPr>
                <w:rFonts w:hint="eastAsia" w:asciiTheme="minorEastAsia" w:hAnsiTheme="minorEastAsia" w:cstheme="minorEastAsia"/>
                <w:sz w:val="21"/>
                <w:szCs w:val="21"/>
              </w:rPr>
              <w:t>跨境电子商务综合实训</w:t>
            </w:r>
            <w:r>
              <w:rPr>
                <w:rFonts w:hint="eastAsia" w:asciiTheme="minorEastAsia" w:hAnsiTheme="minorEastAsia" w:cstheme="minorEastAsia"/>
                <w:sz w:val="21"/>
                <w:szCs w:val="21"/>
                <w:lang w:eastAsia="zh-CN"/>
              </w:rPr>
              <w:t>、</w:t>
            </w:r>
            <w:r>
              <w:rPr>
                <w:rFonts w:hint="eastAsia" w:asciiTheme="minorEastAsia" w:hAnsiTheme="minorEastAsia" w:cstheme="minorEastAsia"/>
                <w:sz w:val="21"/>
                <w:szCs w:val="21"/>
              </w:rPr>
              <w:t>外贸业务操作综合实训</w:t>
            </w:r>
          </w:p>
        </w:tc>
        <w:tc>
          <w:tcPr>
            <w:tcW w:w="982" w:type="pct"/>
            <w:vAlign w:val="center"/>
          </w:tcPr>
          <w:p w14:paraId="61F1813B">
            <w:pPr>
              <w:spacing w:afterLines="50"/>
              <w:rPr>
                <w:rFonts w:asciiTheme="minorEastAsia" w:hAnsiTheme="minorEastAsia" w:cstheme="minorEastAsia"/>
                <w:sz w:val="21"/>
                <w:szCs w:val="21"/>
              </w:rPr>
            </w:pPr>
            <w:r>
              <w:rPr>
                <w:rFonts w:hint="eastAsia" w:asciiTheme="minorEastAsia" w:hAnsiTheme="minorEastAsia" w:cstheme="minorEastAsia"/>
                <w:sz w:val="21"/>
                <w:szCs w:val="21"/>
              </w:rPr>
              <w:t>电脑、服务器、交互式一体机、40台计算机、40个座椅、互联网接入设备</w:t>
            </w:r>
          </w:p>
        </w:tc>
        <w:tc>
          <w:tcPr>
            <w:tcW w:w="653" w:type="pct"/>
            <w:vAlign w:val="center"/>
          </w:tcPr>
          <w:p w14:paraId="09774B8F">
            <w:pPr>
              <w:spacing w:afterLines="50"/>
              <w:jc w:val="center"/>
              <w:rPr>
                <w:rFonts w:asciiTheme="minorEastAsia" w:hAnsiTheme="minorEastAsia" w:cstheme="minorEastAsia"/>
                <w:sz w:val="21"/>
                <w:szCs w:val="21"/>
              </w:rPr>
            </w:pPr>
            <w:r>
              <w:rPr>
                <w:rFonts w:hint="eastAsia" w:asciiTheme="minorEastAsia" w:hAnsiTheme="minorEastAsia" w:eastAsiaTheme="minorEastAsia" w:cstheme="minorEastAsia"/>
                <w:sz w:val="21"/>
                <w:szCs w:val="21"/>
                <w:lang w:val="en-US" w:eastAsia="zh-CN"/>
              </w:rPr>
              <w:t>100</w:t>
            </w:r>
            <w:r>
              <w:rPr>
                <w:rFonts w:hint="eastAsia" w:asciiTheme="minorEastAsia" w:hAnsiTheme="minorEastAsia" w:eastAsiaTheme="minorEastAsia" w:cstheme="minorEastAsia"/>
                <w:sz w:val="21"/>
                <w:szCs w:val="21"/>
                <w:vertAlign w:val="superscript"/>
                <w:lang w:val="en-US" w:eastAsia="zh-CN"/>
              </w:rPr>
              <w:t>2</w:t>
            </w:r>
          </w:p>
        </w:tc>
      </w:tr>
    </w:tbl>
    <w:p w14:paraId="1B560A96">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0695D44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3CED29DC">
      <w:pPr>
        <w:adjustRightInd w:val="0"/>
        <w:snapToGrid w:val="0"/>
        <w:spacing w:line="440" w:lineRule="exact"/>
        <w:ind w:firstLine="480" w:firstLineChars="200"/>
        <w:rPr>
          <w:rFonts w:ascii="宋体" w:hAnsi="宋体" w:eastAsia="宋体" w:cs="宋体"/>
          <w:sz w:val="24"/>
        </w:rPr>
      </w:pPr>
      <w:r>
        <w:rPr>
          <w:rFonts w:ascii="宋体" w:hAnsi="宋体" w:eastAsia="宋体" w:cs="宋体"/>
          <w:sz w:val="24"/>
        </w:rPr>
        <w:t>①</w:t>
      </w:r>
      <w:r>
        <w:rPr>
          <w:rFonts w:hint="eastAsia" w:ascii="宋体" w:hAnsi="宋体" w:eastAsia="宋体" w:cs="宋体"/>
          <w:sz w:val="24"/>
        </w:rPr>
        <w:t>教材选用基本要求</w:t>
      </w:r>
    </w:p>
    <w:p w14:paraId="140185CD">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教材的选用要符合教学大纲或专业规范，应为正式出版的高职高专外贸单证操作专业教材，可优先选用获得省部级以上奖项及国家级规划教材。教材的内容和语言应具有时代感，要充分利用计算机、多媒体、网络等现代化技术手段。</w:t>
      </w:r>
    </w:p>
    <w:p w14:paraId="36F92C9E">
      <w:pPr>
        <w:adjustRightInd w:val="0"/>
        <w:snapToGrid w:val="0"/>
        <w:spacing w:line="440" w:lineRule="exact"/>
        <w:ind w:firstLine="480" w:firstLineChars="200"/>
        <w:rPr>
          <w:rFonts w:ascii="宋体" w:hAnsi="宋体" w:eastAsia="宋体" w:cs="宋体"/>
          <w:sz w:val="24"/>
        </w:rPr>
      </w:pPr>
      <w:r>
        <w:rPr>
          <w:rFonts w:ascii="宋体" w:hAnsi="宋体" w:eastAsia="宋体" w:cs="宋体"/>
          <w:sz w:val="24"/>
        </w:rPr>
        <w:t>②</w:t>
      </w:r>
      <w:r>
        <w:rPr>
          <w:rFonts w:hint="eastAsia" w:ascii="宋体" w:hAnsi="宋体" w:eastAsia="宋体" w:cs="宋体"/>
          <w:sz w:val="24"/>
        </w:rPr>
        <w:t>图书文献配备基本要求</w:t>
      </w:r>
    </w:p>
    <w:p w14:paraId="58F3C12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图书文献配备应该满足人才培养、专业建设、教学科研等工作的需要，方便师生查询、借阅。专业类图书文献主要包括：外贸行业政策法规、行业标准、国际惯例等；国际经济与贸易类图书和实务案例类图书；5种以上国际经济与贸易类专业学术期刊。</w:t>
      </w:r>
    </w:p>
    <w:p w14:paraId="10FCD95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（2）数字教学资源：</w:t>
      </w:r>
    </w:p>
    <w:p w14:paraId="287144F0">
      <w:pPr>
        <w:adjustRightInd w:val="0"/>
        <w:snapToGrid w:val="0"/>
        <w:spacing w:line="440" w:lineRule="exact"/>
        <w:ind w:firstLine="480" w:firstLineChars="200"/>
        <w:rPr>
          <w:rFonts w:ascii="宋体" w:hAnsi="宋体" w:eastAsia="宋体" w:cs="宋体"/>
          <w:sz w:val="24"/>
        </w:rPr>
      </w:pPr>
      <w:r>
        <w:rPr>
          <w:rFonts w:ascii="宋体" w:hAnsi="宋体" w:eastAsia="宋体" w:cs="宋体"/>
          <w:sz w:val="24"/>
        </w:rPr>
        <w:t>①</w:t>
      </w:r>
      <w:r>
        <w:rPr>
          <w:rFonts w:hint="eastAsia" w:ascii="宋体" w:hAnsi="宋体" w:eastAsia="宋体" w:cs="宋体"/>
          <w:sz w:val="24"/>
        </w:rPr>
        <w:t>建设、配备与本专业有前的音视频素材、教学课件、数字化教学案例库、虚拟仿真软件、数字教材等专业教学资源库，应种类丰富、形式多样、使用便捷、动态更新，能满足教学要求。</w:t>
      </w:r>
    </w:p>
    <w:p w14:paraId="728528A7">
      <w:pPr>
        <w:adjustRightInd w:val="0"/>
        <w:snapToGrid w:val="0"/>
        <w:spacing w:line="440" w:lineRule="exact"/>
        <w:ind w:firstLine="480" w:firstLineChars="200"/>
        <w:rPr>
          <w:rFonts w:ascii="宋体" w:hAnsi="宋体" w:eastAsia="宋体" w:cs="宋体"/>
          <w:sz w:val="24"/>
        </w:rPr>
      </w:pPr>
      <w:r>
        <w:rPr>
          <w:rFonts w:ascii="宋体" w:hAnsi="宋体" w:eastAsia="宋体" w:cs="宋体"/>
          <w:sz w:val="24"/>
        </w:rPr>
        <w:t>②</w:t>
      </w:r>
      <w:r>
        <w:rPr>
          <w:rFonts w:hint="eastAsia" w:ascii="宋体" w:hAnsi="宋体" w:eastAsia="宋体" w:cs="宋体"/>
          <w:sz w:val="24"/>
        </w:rPr>
        <w:t>网络共享课程：智慧职教（www.icve.com.cn); 爱课程（www.icourses.cn）</w:t>
      </w:r>
    </w:p>
    <w:p w14:paraId="636ABC23">
      <w:pPr>
        <w:rPr>
          <w:rFonts w:ascii="宋体" w:hAnsi="宋体" w:eastAsia="宋体" w:cs="宋体"/>
          <w:sz w:val="24"/>
        </w:rPr>
      </w:pPr>
      <w:r>
        <w:rPr>
          <w:rFonts w:ascii="宋体" w:hAnsi="宋体" w:eastAsia="宋体" w:cs="宋体"/>
          <w:sz w:val="24"/>
        </w:rPr>
        <w:br w:type="page"/>
      </w:r>
    </w:p>
    <w:p w14:paraId="65472537">
      <w:pPr>
        <w:pStyle w:val="2"/>
        <w:bidi w:val="0"/>
        <w:rPr>
          <w:rFonts w:hint="eastAsia"/>
          <w:lang w:val="en-US" w:eastAsia="zh-CN"/>
        </w:rPr>
      </w:pPr>
      <w:bookmarkStart w:id="16" w:name="_Toc16714"/>
      <w:bookmarkStart w:id="17" w:name="_Toc12253"/>
      <w:r>
        <w:rPr>
          <w:rFonts w:hint="eastAsia"/>
          <w:lang w:val="en-US" w:eastAsia="zh-CN"/>
        </w:rPr>
        <w:t>《经济学基础》课程标准</w:t>
      </w:r>
      <w:bookmarkEnd w:id="16"/>
      <w:bookmarkEnd w:id="17"/>
    </w:p>
    <w:p w14:paraId="4A800807">
      <w:pPr>
        <w:pStyle w:val="3"/>
        <w:bidi w:val="0"/>
        <w:rPr>
          <w:rFonts w:hint="eastAsia"/>
        </w:rPr>
      </w:pPr>
      <w:r>
        <w:rPr>
          <w:rFonts w:hint="eastAsia"/>
        </w:rPr>
        <w:t>一、课程基本信息</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34B04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32D2772D">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13DC175E">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经济学基础</w:t>
            </w:r>
          </w:p>
        </w:tc>
        <w:tc>
          <w:tcPr>
            <w:tcW w:w="534" w:type="pct"/>
            <w:tcBorders>
              <w:top w:val="single" w:color="auto" w:sz="4" w:space="0"/>
              <w:left w:val="single" w:color="auto" w:sz="4" w:space="0"/>
              <w:bottom w:val="single" w:color="auto" w:sz="4" w:space="0"/>
              <w:right w:val="single" w:color="auto" w:sz="4" w:space="0"/>
            </w:tcBorders>
            <w:vAlign w:val="center"/>
          </w:tcPr>
          <w:p w14:paraId="4D243C55">
            <w:pPr>
              <w:pStyle w:val="11"/>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5BBB8BF4">
            <w:pPr>
              <w:pStyle w:val="11"/>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000000" w:themeColor="text1"/>
                <w:sz w:val="21"/>
                <w:szCs w:val="21"/>
                <w:lang w:val="en-US" w:eastAsia="zh-CN"/>
                <w14:textFill>
                  <w14:solidFill>
                    <w14:schemeClr w14:val="tx1"/>
                  </w14:solidFill>
                </w14:textFill>
              </w:rPr>
              <w:t>Swgm23001</w:t>
            </w:r>
          </w:p>
        </w:tc>
      </w:tr>
      <w:tr w14:paraId="6105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67FCE778">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1BF2F36D">
            <w:pPr>
              <w:jc w:val="center"/>
              <w:rPr>
                <w:rFonts w:hint="default" w:eastAsiaTheme="minorEastAsia"/>
                <w:lang w:val="en-US" w:eastAsia="zh-CN"/>
              </w:rPr>
            </w:pPr>
            <w:r>
              <w:rPr>
                <w:rFonts w:hint="eastAsia"/>
                <w:lang w:val="en-US" w:eastAsia="zh-CN"/>
              </w:rPr>
              <w:t>48学时</w:t>
            </w:r>
          </w:p>
        </w:tc>
        <w:tc>
          <w:tcPr>
            <w:tcW w:w="875" w:type="pct"/>
            <w:tcBorders>
              <w:top w:val="single" w:color="auto" w:sz="4" w:space="0"/>
              <w:left w:val="single" w:color="auto" w:sz="4" w:space="0"/>
              <w:bottom w:val="single" w:color="auto" w:sz="4" w:space="0"/>
              <w:right w:val="single" w:color="auto" w:sz="4" w:space="0"/>
            </w:tcBorders>
          </w:tcPr>
          <w:p w14:paraId="59C2D7EE">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1F330439">
            <w:pPr>
              <w:jc w:val="center"/>
              <w:rPr>
                <w:rFonts w:hint="eastAsia"/>
                <w:lang w:val="en-US" w:eastAsia="zh-CN"/>
              </w:rPr>
            </w:pPr>
            <w:r>
              <w:rPr>
                <w:rFonts w:hint="eastAsia"/>
                <w:lang w:val="en-US" w:eastAsia="zh-CN"/>
              </w:rPr>
              <w:t>4学时</w:t>
            </w:r>
          </w:p>
        </w:tc>
        <w:tc>
          <w:tcPr>
            <w:tcW w:w="534" w:type="pct"/>
            <w:tcBorders>
              <w:top w:val="single" w:color="auto" w:sz="4" w:space="0"/>
              <w:left w:val="single" w:color="auto" w:sz="4" w:space="0"/>
              <w:bottom w:val="single" w:color="auto" w:sz="4" w:space="0"/>
              <w:right w:val="single" w:color="auto" w:sz="4" w:space="0"/>
            </w:tcBorders>
            <w:vAlign w:val="center"/>
          </w:tcPr>
          <w:p w14:paraId="5376248A">
            <w:pPr>
              <w:pStyle w:val="11"/>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53EBD26A">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3学分</w:t>
            </w:r>
          </w:p>
        </w:tc>
      </w:tr>
      <w:tr w14:paraId="425E0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0F0D7788">
            <w:pPr>
              <w:pStyle w:val="11"/>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4ECD4A51">
            <w:pPr>
              <w:pStyle w:val="11"/>
              <w:spacing w:before="0" w:beforeAutospacing="0" w:after="0" w:afterAutospacing="0"/>
              <w:jc w:val="center"/>
              <w:rPr>
                <w:rFonts w:hint="eastAsia" w:asciiTheme="minorHAnsi" w:hAnsiTheme="minorHAnsi" w:eastAsiaTheme="minorEastAsia" w:cstheme="minorBidi"/>
                <w:color w:val="auto"/>
                <w:kern w:val="2"/>
                <w:sz w:val="21"/>
                <w:szCs w:val="24"/>
                <w:lang w:val="en-US" w:eastAsia="zh-CN" w:bidi="ar-SA"/>
              </w:rPr>
            </w:pPr>
            <w:r>
              <w:rPr>
                <w:rFonts w:hint="eastAsia" w:ascii="宋体" w:hAnsi="宋体" w:eastAsia="宋体"/>
                <w:color w:val="auto"/>
                <w:sz w:val="21"/>
                <w:szCs w:val="21"/>
                <w:lang w:val="en-US" w:eastAsia="zh-CN"/>
              </w:rPr>
              <w:t>国际经济与贸易</w:t>
            </w:r>
          </w:p>
        </w:tc>
      </w:tr>
      <w:tr w14:paraId="36DC5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A6271F7">
            <w:pPr>
              <w:pStyle w:val="11"/>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01F4FBD8">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hint="eastAsia" w:ascii="Arial" w:hAnsi="Arial" w:eastAsia="宋体" w:cs="Arial"/>
                <w:lang w:eastAsia="zh-CN"/>
              </w:rPr>
              <w:instrText xml:space="preserve">,</w:instrText>
            </w:r>
            <w:r>
              <w:rPr>
                <w:rFonts w:hint="eastAsia" w:ascii="Arial" w:hAnsi="Arial" w:eastAsia="宋体" w:cs="Arial"/>
                <w:position w:val="2"/>
                <w:sz w:val="13"/>
                <w:lang w:eastAsia="zh-CN"/>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46C462F9">
            <w:pPr>
              <w:pStyle w:val="11"/>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59F9B096">
            <w:pPr>
              <w:pStyle w:val="11"/>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15386959">
            <w:pPr>
              <w:pStyle w:val="11"/>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5C73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26218A1">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6A6839EF">
            <w:pPr>
              <w:pStyle w:val="11"/>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国际贸易基础</w:t>
            </w:r>
          </w:p>
        </w:tc>
      </w:tr>
      <w:tr w14:paraId="2D654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D6F707C">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6FCD716C">
            <w:pPr>
              <w:pStyle w:val="11"/>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进出口业务操作</w:t>
            </w:r>
          </w:p>
        </w:tc>
      </w:tr>
      <w:tr w14:paraId="7AC0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6A22ECB">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5EE0076C">
            <w:pPr>
              <w:rPr>
                <w:rFonts w:ascii="Arial" w:hAnsi="Arial" w:eastAsia="宋体" w:cs="Arial"/>
                <w:kern w:val="2"/>
                <w:sz w:val="21"/>
                <w:szCs w:val="24"/>
                <w:lang w:val="en-US" w:eastAsia="zh-CN" w:bidi="ar-SA"/>
              </w:rPr>
            </w:pPr>
            <w:r>
              <w:rPr>
                <w:rFonts w:ascii="Arial" w:hAnsi="Arial" w:eastAsia="宋体" w:cs="Arial"/>
              </w:rPr>
              <w:t>《</w:t>
            </w:r>
            <w:r>
              <w:rPr>
                <w:rFonts w:hint="eastAsia" w:ascii="宋体" w:hAnsi="宋体" w:eastAsia="宋体" w:cs="Arial Unicode MS"/>
                <w:color w:val="auto"/>
                <w:kern w:val="0"/>
                <w:sz w:val="21"/>
                <w:szCs w:val="21"/>
                <w:lang w:val="en-US" w:eastAsia="zh-CN" w:bidi="ar-SA"/>
              </w:rPr>
              <w:t>经济学基础教程》（吴冰 吴雷主编，北京大学出版社，2023年出版，ISBN978-7-301-30228-6)</w:t>
            </w:r>
          </w:p>
        </w:tc>
      </w:tr>
      <w:tr w14:paraId="231C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F23BA89">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7B089AB5">
            <w:pPr>
              <w:widowControl/>
              <w:jc w:val="left"/>
              <w:rPr>
                <w:rFonts w:hint="eastAsia" w:eastAsiaTheme="minorEastAsia"/>
                <w:lang w:val="en-US" w:eastAsia="zh-CN"/>
              </w:rPr>
            </w:pPr>
            <w:r>
              <w:rPr>
                <w:rFonts w:hint="eastAsia"/>
                <w:lang w:val="en-US" w:eastAsia="zh-CN"/>
              </w:rPr>
              <w:t>王丹</w:t>
            </w:r>
          </w:p>
        </w:tc>
        <w:tc>
          <w:tcPr>
            <w:tcW w:w="534" w:type="pct"/>
            <w:tcBorders>
              <w:top w:val="single" w:color="auto" w:sz="4" w:space="0"/>
              <w:left w:val="single" w:color="auto" w:sz="4" w:space="0"/>
              <w:bottom w:val="single" w:color="auto" w:sz="4" w:space="0"/>
              <w:right w:val="single" w:color="auto" w:sz="4" w:space="0"/>
            </w:tcBorders>
            <w:vAlign w:val="center"/>
          </w:tcPr>
          <w:p w14:paraId="41205853">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783A2808">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r w14:paraId="0FDEA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15283BF">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14445CA2">
            <w:pPr>
              <w:widowControl/>
              <w:jc w:val="left"/>
              <w:rPr>
                <w:rFonts w:hint="default" w:eastAsiaTheme="minorEastAsia"/>
                <w:lang w:val="en-US" w:eastAsia="zh-CN"/>
              </w:rPr>
            </w:pPr>
            <w:r>
              <w:rPr>
                <w:rFonts w:hint="eastAsia"/>
                <w:lang w:val="en-US" w:eastAsia="zh-CN"/>
              </w:rPr>
              <w:t>胡英华</w:t>
            </w:r>
          </w:p>
        </w:tc>
        <w:tc>
          <w:tcPr>
            <w:tcW w:w="534" w:type="pct"/>
            <w:tcBorders>
              <w:top w:val="single" w:color="auto" w:sz="4" w:space="0"/>
              <w:left w:val="single" w:color="auto" w:sz="4" w:space="0"/>
              <w:bottom w:val="single" w:color="auto" w:sz="4" w:space="0"/>
              <w:right w:val="single" w:color="auto" w:sz="4" w:space="0"/>
            </w:tcBorders>
            <w:vAlign w:val="center"/>
          </w:tcPr>
          <w:p w14:paraId="5BAD38E2">
            <w:pPr>
              <w:pStyle w:val="11"/>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4D60B08E">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bl>
    <w:p w14:paraId="202A1A6F">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23758675">
      <w:pPr>
        <w:pStyle w:val="3"/>
        <w:bidi w:val="0"/>
        <w:rPr>
          <w:rFonts w:hint="eastAsia"/>
          <w:lang w:val="en-US" w:eastAsia="zh-CN"/>
        </w:rPr>
      </w:pPr>
      <w:r>
        <w:rPr>
          <w:rFonts w:hint="eastAsia"/>
          <w:lang w:val="en-US" w:eastAsia="zh-CN"/>
        </w:rPr>
        <w:t>二、课程定位</w:t>
      </w:r>
    </w:p>
    <w:p w14:paraId="082B4B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国际经济与贸易</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基础</w:t>
      </w:r>
      <w:r>
        <w:rPr>
          <w:rFonts w:hint="eastAsia" w:asciiTheme="minorEastAsia" w:hAnsiTheme="minorEastAsia" w:eastAsiaTheme="minorEastAsia" w:cstheme="minorEastAsia"/>
          <w:sz w:val="24"/>
          <w:szCs w:val="24"/>
          <w:lang w:val="en-US" w:eastAsia="zh-CN"/>
        </w:rPr>
        <w:t>课程，是在</w:t>
      </w:r>
      <w:r>
        <w:rPr>
          <w:rFonts w:hint="eastAsia" w:asciiTheme="minorEastAsia" w:hAnsiTheme="minorEastAsia" w:cstheme="minorEastAsia"/>
          <w:sz w:val="24"/>
          <w:szCs w:val="24"/>
          <w:lang w:val="en-US" w:eastAsia="zh-CN"/>
        </w:rPr>
        <w:t>国际贸易</w:t>
      </w:r>
      <w:r>
        <w:rPr>
          <w:rFonts w:hint="eastAsia" w:asciiTheme="minorEastAsia" w:hAnsiTheme="minorEastAsia" w:eastAsiaTheme="minorEastAsia" w:cstheme="minorEastAsia"/>
          <w:sz w:val="24"/>
          <w:szCs w:val="24"/>
          <w:lang w:val="en-US" w:eastAsia="zh-CN"/>
        </w:rPr>
        <w:t>基础上开设的一门理论+实践的课程，对接专业人才培养目标，面向</w:t>
      </w:r>
      <w:r>
        <w:rPr>
          <w:rFonts w:hint="eastAsia" w:asciiTheme="minorEastAsia" w:hAnsiTheme="minorEastAsia" w:cstheme="minorEastAsia"/>
          <w:sz w:val="24"/>
          <w:szCs w:val="24"/>
          <w:lang w:val="en-US" w:eastAsia="zh-CN"/>
        </w:rPr>
        <w:t>国际贸易</w:t>
      </w:r>
      <w:r>
        <w:rPr>
          <w:rFonts w:hint="eastAsia" w:asciiTheme="minorEastAsia" w:hAnsiTheme="minorEastAsia" w:eastAsiaTheme="minorEastAsia" w:cstheme="minorEastAsia"/>
          <w:sz w:val="24"/>
          <w:szCs w:val="24"/>
          <w:lang w:val="en-US" w:eastAsia="zh-CN"/>
        </w:rPr>
        <w:t>工作岗位，培养学生具备</w:t>
      </w:r>
      <w:r>
        <w:rPr>
          <w:rFonts w:hint="eastAsia" w:asciiTheme="minorEastAsia" w:hAnsiTheme="minorEastAsia" w:cstheme="minorEastAsia"/>
          <w:sz w:val="24"/>
          <w:szCs w:val="24"/>
          <w:lang w:val="en-US" w:eastAsia="zh-CN"/>
        </w:rPr>
        <w:t>外贸单证员</w:t>
      </w:r>
      <w:r>
        <w:rPr>
          <w:rFonts w:hint="eastAsia" w:asciiTheme="minorEastAsia" w:hAnsiTheme="minorEastAsia" w:eastAsiaTheme="minorEastAsia" w:cstheme="minorEastAsia"/>
          <w:sz w:val="24"/>
          <w:szCs w:val="24"/>
          <w:lang w:val="en-US" w:eastAsia="zh-CN"/>
        </w:rPr>
        <w:t>职业素质，具备</w:t>
      </w:r>
      <w:r>
        <w:rPr>
          <w:rFonts w:hint="eastAsia" w:asciiTheme="minorEastAsia" w:hAnsiTheme="minorEastAsia" w:cstheme="minorEastAsia"/>
          <w:sz w:val="24"/>
          <w:szCs w:val="24"/>
          <w:lang w:val="en-US" w:eastAsia="zh-CN"/>
        </w:rPr>
        <w:t>对经济形势作出正确判断的</w:t>
      </w:r>
      <w:r>
        <w:rPr>
          <w:rFonts w:hint="eastAsia" w:asciiTheme="minorEastAsia" w:hAnsiTheme="minorEastAsia" w:eastAsiaTheme="minorEastAsia" w:cstheme="minorEastAsia"/>
          <w:sz w:val="24"/>
          <w:szCs w:val="24"/>
          <w:lang w:val="en-US" w:eastAsia="zh-CN"/>
        </w:rPr>
        <w:t>能力，为后续</w:t>
      </w:r>
      <w:r>
        <w:rPr>
          <w:rFonts w:hint="eastAsia" w:asciiTheme="minorEastAsia" w:hAnsiTheme="minorEastAsia" w:cstheme="minorEastAsia"/>
          <w:sz w:val="24"/>
          <w:szCs w:val="24"/>
          <w:lang w:val="en-US" w:eastAsia="zh-CN"/>
        </w:rPr>
        <w:t>国际贸易业务相关</w:t>
      </w:r>
      <w:r>
        <w:rPr>
          <w:rFonts w:hint="eastAsia" w:asciiTheme="minorEastAsia" w:hAnsiTheme="minorEastAsia" w:eastAsiaTheme="minorEastAsia" w:cstheme="minorEastAsia"/>
          <w:sz w:val="24"/>
          <w:szCs w:val="24"/>
          <w:lang w:val="en-US" w:eastAsia="zh-CN"/>
        </w:rPr>
        <w:t>课程学习奠定基础的课程。同时，将课程思政内容融入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3A9E8490">
      <w:pPr>
        <w:pStyle w:val="3"/>
        <w:bidi w:val="0"/>
        <w:rPr>
          <w:rFonts w:hint="eastAsia"/>
          <w:lang w:val="en-US" w:eastAsia="zh-CN"/>
        </w:rPr>
      </w:pPr>
      <w:r>
        <w:rPr>
          <w:rFonts w:hint="eastAsia"/>
          <w:lang w:val="en-US" w:eastAsia="zh-CN"/>
        </w:rPr>
        <w:t>三、课程设计思路</w:t>
      </w:r>
    </w:p>
    <w:p w14:paraId="3D33F0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首先,根据人才培养方案、相关教材确定教学内容,从</w:t>
      </w:r>
      <w:r>
        <w:rPr>
          <w:rFonts w:hint="eastAsia" w:asciiTheme="minorEastAsia" w:hAnsiTheme="minorEastAsia" w:cstheme="minorEastAsia"/>
          <w:sz w:val="24"/>
          <w:szCs w:val="24"/>
          <w:lang w:val="en-US" w:eastAsia="zh-CN"/>
        </w:rPr>
        <w:t>经济学基础知识</w:t>
      </w:r>
      <w:r>
        <w:rPr>
          <w:rFonts w:hint="eastAsia" w:asciiTheme="minorEastAsia" w:hAnsiTheme="minorEastAsia" w:eastAsiaTheme="minorEastAsia" w:cstheme="minorEastAsia"/>
          <w:sz w:val="24"/>
          <w:szCs w:val="24"/>
          <w:lang w:val="en-US" w:eastAsia="zh-CN"/>
        </w:rPr>
        <w:t>出发，</w:t>
      </w:r>
      <w:r>
        <w:rPr>
          <w:rFonts w:hint="eastAsia" w:asciiTheme="minorEastAsia" w:hAnsiTheme="minorEastAsia" w:cstheme="minorEastAsia"/>
          <w:sz w:val="24"/>
          <w:szCs w:val="24"/>
          <w:lang w:val="en-US" w:eastAsia="zh-CN"/>
        </w:rPr>
        <w:t>掌握微观经济学和宏观经济学相关理论</w:t>
      </w:r>
      <w:r>
        <w:rPr>
          <w:rFonts w:hint="eastAsia" w:asciiTheme="minorEastAsia" w:hAnsiTheme="minorEastAsia" w:eastAsiaTheme="minorEastAsia" w:cstheme="minorEastAsia"/>
          <w:sz w:val="24"/>
          <w:szCs w:val="24"/>
          <w:lang w:val="en-US" w:eastAsia="zh-CN"/>
        </w:rPr>
        <w:t>。关于教学形式，理论部分主要通过多媒体、板书、教具等课堂授课，实践部分主要通过</w:t>
      </w:r>
      <w:r>
        <w:rPr>
          <w:rFonts w:hint="eastAsia" w:asciiTheme="minorEastAsia" w:hAnsiTheme="minorEastAsia" w:cstheme="minorEastAsia"/>
          <w:sz w:val="24"/>
          <w:szCs w:val="24"/>
          <w:lang w:val="en-US" w:eastAsia="zh-CN"/>
        </w:rPr>
        <w:t>观摩</w:t>
      </w:r>
      <w:r>
        <w:rPr>
          <w:rFonts w:hint="eastAsia" w:asciiTheme="minorEastAsia" w:hAnsiTheme="minorEastAsia" w:eastAsiaTheme="minorEastAsia" w:cstheme="minorEastAsia"/>
          <w:sz w:val="24"/>
          <w:szCs w:val="24"/>
          <w:lang w:val="en-US" w:eastAsia="zh-CN"/>
        </w:rPr>
        <w:t>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012B3C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w:t>
      </w:r>
      <w:r>
        <w:rPr>
          <w:rFonts w:hint="eastAsia" w:asciiTheme="minorEastAsia" w:hAnsiTheme="minorEastAsia" w:cstheme="minorEastAsia"/>
          <w:sz w:val="24"/>
          <w:szCs w:val="24"/>
          <w:lang w:val="en-US" w:eastAsia="zh-CN"/>
        </w:rPr>
        <w:t>经世济民</w:t>
      </w:r>
      <w:r>
        <w:rPr>
          <w:rFonts w:hint="eastAsia" w:asciiTheme="minorEastAsia" w:hAnsiTheme="minorEastAsia" w:eastAsiaTheme="minorEastAsia" w:cstheme="minorEastAsia"/>
          <w:sz w:val="24"/>
          <w:szCs w:val="24"/>
          <w:lang w:val="en-US" w:eastAsia="zh-CN"/>
        </w:rPr>
        <w:t>”的课程思政价值链，将中国原始创新故事引入课堂，融入党史教育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w:t>
      </w:r>
      <w:r>
        <w:rPr>
          <w:rFonts w:hint="eastAsia" w:asciiTheme="minorEastAsia" w:hAnsiTheme="minorEastAsia" w:cstheme="minorEastAsia"/>
          <w:sz w:val="24"/>
          <w:szCs w:val="24"/>
          <w:lang w:val="en-US" w:eastAsia="zh-CN"/>
        </w:rPr>
        <w:t>及世界经济发展</w:t>
      </w:r>
      <w:r>
        <w:rPr>
          <w:rFonts w:hint="eastAsia" w:asciiTheme="minorEastAsia" w:hAnsiTheme="minorEastAsia" w:eastAsiaTheme="minorEastAsia" w:cstheme="minorEastAsia"/>
          <w:sz w:val="24"/>
          <w:szCs w:val="24"/>
          <w:lang w:val="en-US" w:eastAsia="zh-CN"/>
        </w:rPr>
        <w:t>的历</w:t>
      </w:r>
      <w:r>
        <w:rPr>
          <w:rFonts w:hint="eastAsia" w:asciiTheme="minorEastAsia" w:hAnsiTheme="minorEastAsia" w:cstheme="minorEastAsia"/>
          <w:sz w:val="24"/>
          <w:szCs w:val="24"/>
          <w:lang w:val="en-US" w:eastAsia="zh-CN"/>
        </w:rPr>
        <w:t>史</w:t>
      </w:r>
      <w:r>
        <w:rPr>
          <w:rFonts w:hint="eastAsia" w:asciiTheme="minorEastAsia" w:hAnsiTheme="minorEastAsia" w:eastAsiaTheme="minorEastAsia" w:cstheme="minorEastAsia"/>
          <w:sz w:val="24"/>
          <w:szCs w:val="24"/>
          <w:lang w:val="en-US" w:eastAsia="zh-CN"/>
        </w:rPr>
        <w:t>，将创新精神和</w:t>
      </w:r>
      <w:r>
        <w:rPr>
          <w:rFonts w:hint="eastAsia" w:asciiTheme="minorEastAsia" w:hAnsiTheme="minorEastAsia" w:cstheme="minorEastAsia"/>
          <w:sz w:val="24"/>
          <w:szCs w:val="24"/>
          <w:lang w:val="en-US" w:eastAsia="zh-CN"/>
        </w:rPr>
        <w:t>社会责任感、正确的价值观</w:t>
      </w:r>
      <w:r>
        <w:rPr>
          <w:rFonts w:hint="eastAsia" w:asciiTheme="minorEastAsia" w:hAnsiTheme="minorEastAsia" w:eastAsiaTheme="minorEastAsia" w:cstheme="minorEastAsia"/>
          <w:sz w:val="24"/>
          <w:szCs w:val="24"/>
          <w:lang w:val="en-US" w:eastAsia="zh-CN"/>
        </w:rPr>
        <w:t>传递给学生，促使专业知识与思政教育水乳交融。</w:t>
      </w:r>
    </w:p>
    <w:p w14:paraId="058873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w:t>
      </w:r>
      <w:r>
        <w:rPr>
          <w:rFonts w:hint="eastAsia" w:asciiTheme="minorEastAsia" w:hAnsiTheme="minorEastAsia" w:cstheme="minorEastAsia"/>
          <w:sz w:val="24"/>
          <w:szCs w:val="24"/>
          <w:lang w:val="en-US" w:eastAsia="zh-CN"/>
        </w:rPr>
        <w:t>于</w:t>
      </w:r>
      <w:r>
        <w:rPr>
          <w:rFonts w:hint="eastAsia" w:asciiTheme="minorEastAsia" w:hAnsiTheme="minorEastAsia" w:eastAsiaTheme="minorEastAsia" w:cstheme="minorEastAsia"/>
          <w:sz w:val="24"/>
          <w:szCs w:val="24"/>
          <w:lang w:val="en-US" w:eastAsia="zh-CN"/>
        </w:rPr>
        <w:t>一体。为适应新一轮科技革命和产业变革趋势，紧紧围绕国家“</w:t>
      </w:r>
      <w:r>
        <w:rPr>
          <w:rFonts w:hint="eastAsia" w:asciiTheme="minorEastAsia" w:hAnsiTheme="minorEastAsia" w:cstheme="minorEastAsia"/>
          <w:sz w:val="24"/>
          <w:szCs w:val="24"/>
          <w:lang w:val="en-US" w:eastAsia="zh-CN"/>
        </w:rPr>
        <w:t>一带一路</w:t>
      </w:r>
      <w:r>
        <w:rPr>
          <w:rFonts w:hint="eastAsia" w:asciiTheme="minorEastAsia" w:hAnsiTheme="minorEastAsia" w:eastAsiaTheme="minorEastAsia" w:cstheme="minorEastAsia"/>
          <w:sz w:val="24"/>
          <w:szCs w:val="24"/>
          <w:lang w:val="en-US" w:eastAsia="zh-CN"/>
        </w:rPr>
        <w:t>”战略和区域发展需要，精准对接</w:t>
      </w:r>
      <w:r>
        <w:rPr>
          <w:rFonts w:hint="eastAsia" w:asciiTheme="minorEastAsia" w:hAnsiTheme="minorEastAsia" w:cstheme="minorEastAsia"/>
          <w:sz w:val="24"/>
          <w:szCs w:val="24"/>
          <w:lang w:val="en-US" w:eastAsia="zh-CN"/>
        </w:rPr>
        <w:t>外贸单证员</w:t>
      </w:r>
      <w:r>
        <w:rPr>
          <w:rFonts w:hint="eastAsia" w:asciiTheme="minorEastAsia" w:hAnsiTheme="minorEastAsia" w:eastAsiaTheme="minorEastAsia" w:cstheme="minorEastAsia"/>
          <w:sz w:val="24"/>
          <w:szCs w:val="24"/>
          <w:lang w:val="en-US" w:eastAsia="zh-CN"/>
        </w:rPr>
        <w:t>岗位新需求，融入</w:t>
      </w:r>
      <w:r>
        <w:rPr>
          <w:rFonts w:hint="eastAsia" w:asciiTheme="minorEastAsia" w:hAnsiTheme="minorEastAsia" w:cstheme="minorEastAsia"/>
          <w:sz w:val="24"/>
          <w:szCs w:val="24"/>
          <w:lang w:val="en-US" w:eastAsia="zh-CN"/>
        </w:rPr>
        <w:t>国际贸易单一窗口平台操作</w:t>
      </w:r>
      <w:r>
        <w:rPr>
          <w:rFonts w:hint="eastAsia" w:asciiTheme="minorEastAsia" w:hAnsiTheme="minorEastAsia" w:eastAsiaTheme="minorEastAsia" w:cstheme="minorEastAsia"/>
          <w:sz w:val="24"/>
          <w:szCs w:val="24"/>
          <w:lang w:val="en-US" w:eastAsia="zh-CN"/>
        </w:rPr>
        <w:t>、1+X证书、职业技能大赛、学科竞赛以及创新创业大赛等重构教学内容，以培养具有多样化、创新型、具备竞争力的高素质复合型新</w:t>
      </w:r>
      <w:r>
        <w:rPr>
          <w:rFonts w:hint="eastAsia" w:asciiTheme="minorEastAsia" w:hAnsiTheme="minorEastAsia" w:cstheme="minorEastAsia"/>
          <w:sz w:val="24"/>
          <w:szCs w:val="24"/>
          <w:lang w:val="en-US" w:eastAsia="zh-CN"/>
        </w:rPr>
        <w:t>商贸</w:t>
      </w:r>
      <w:r>
        <w:rPr>
          <w:rFonts w:hint="eastAsia" w:asciiTheme="minorEastAsia" w:hAnsiTheme="minorEastAsia" w:eastAsiaTheme="minorEastAsia" w:cstheme="minorEastAsia"/>
          <w:sz w:val="24"/>
          <w:szCs w:val="24"/>
          <w:lang w:val="en-US" w:eastAsia="zh-CN"/>
        </w:rPr>
        <w:t>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w:t>
      </w:r>
    </w:p>
    <w:p w14:paraId="3163E068">
      <w:pPr>
        <w:pStyle w:val="3"/>
        <w:bidi w:val="0"/>
        <w:rPr>
          <w:rFonts w:hint="eastAsia"/>
          <w:lang w:val="en-US" w:eastAsia="zh-CN"/>
        </w:rPr>
      </w:pPr>
      <w:r>
        <w:rPr>
          <w:rFonts w:hint="eastAsia"/>
          <w:lang w:val="en-US" w:eastAsia="zh-CN"/>
        </w:rPr>
        <w:t>四、课程目标</w:t>
      </w:r>
    </w:p>
    <w:p w14:paraId="503A210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知识目标</w:t>
      </w:r>
    </w:p>
    <w:p w14:paraId="5C5254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A1</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 xml:space="preserve">正确掌握理解掌握经济学的概述、出发点，了解十大经济学原理。 </w:t>
      </w:r>
    </w:p>
    <w:p w14:paraId="617A2C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A2</w:t>
      </w:r>
      <w:r>
        <w:rPr>
          <w:rFonts w:hint="eastAsia" w:asciiTheme="minorEastAsia" w:hAnsiTheme="minorEastAsia" w:cstheme="minorEastAsia"/>
          <w:sz w:val="24"/>
          <w:szCs w:val="24"/>
          <w:lang w:val="en-US" w:eastAsia="zh-CN"/>
        </w:rPr>
        <w:t>.掌握</w:t>
      </w:r>
      <w:r>
        <w:rPr>
          <w:rFonts w:hint="eastAsia" w:asciiTheme="minorEastAsia" w:hAnsiTheme="minorEastAsia" w:eastAsiaTheme="minorEastAsia" w:cstheme="minorEastAsia"/>
          <w:sz w:val="24"/>
          <w:szCs w:val="24"/>
          <w:lang w:val="en-US" w:eastAsia="zh-CN"/>
        </w:rPr>
        <w:t xml:space="preserve">需求、供给的概念，影响因素；区分需求量变动与需求变动、供给量变动与 </w:t>
      </w:r>
    </w:p>
    <w:p w14:paraId="502DB9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供给变动及均衡价格的形成及供需变动对均衡价格和均衡数量的影响</w:t>
      </w:r>
      <w:r>
        <w:rPr>
          <w:rFonts w:hint="eastAsia" w:asciiTheme="minorEastAsia" w:hAnsiTheme="minorEastAsia" w:cstheme="minorEastAsia"/>
          <w:sz w:val="24"/>
          <w:szCs w:val="24"/>
          <w:lang w:val="en-US" w:eastAsia="zh-CN"/>
        </w:rPr>
        <w:t>；</w:t>
      </w:r>
    </w:p>
    <w:p w14:paraId="0E10FD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A3</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掌握需求价格弹性和总收益的关系</w:t>
      </w:r>
      <w:r>
        <w:rPr>
          <w:rFonts w:hint="eastAsia" w:asciiTheme="minorEastAsia" w:hAnsiTheme="minorEastAsia" w:cstheme="minorEastAsia"/>
          <w:sz w:val="24"/>
          <w:szCs w:val="24"/>
          <w:lang w:val="en-US" w:eastAsia="zh-CN"/>
        </w:rPr>
        <w:t>；</w:t>
      </w:r>
    </w:p>
    <w:p w14:paraId="3DC86F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A4</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掌握欲望、效用和边际效用；理解边际效用递减规律</w:t>
      </w:r>
      <w:r>
        <w:rPr>
          <w:rFonts w:hint="eastAsia" w:asciiTheme="minorEastAsia" w:hAnsiTheme="minorEastAsia" w:cstheme="minorEastAsia"/>
          <w:sz w:val="24"/>
          <w:szCs w:val="24"/>
          <w:lang w:val="en-US" w:eastAsia="zh-CN"/>
        </w:rPr>
        <w:t>；</w:t>
      </w:r>
    </w:p>
    <w:p w14:paraId="7F1626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A5</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理解生产函数，掌握边际收益递减规律，熟悉规模收益的含义</w:t>
      </w:r>
      <w:r>
        <w:rPr>
          <w:rFonts w:hint="eastAsia" w:asciiTheme="minorEastAsia" w:hAnsiTheme="minorEastAsia" w:cstheme="minorEastAsia"/>
          <w:sz w:val="24"/>
          <w:szCs w:val="24"/>
          <w:lang w:val="en-US" w:eastAsia="zh-CN"/>
        </w:rPr>
        <w:t>；</w:t>
      </w:r>
    </w:p>
    <w:p w14:paraId="693F2E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A6</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了解各种市场的特点及均衡状况</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 xml:space="preserve"> </w:t>
      </w:r>
    </w:p>
    <w:p w14:paraId="52832E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A7</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掌握产生市场失灵的原因和政府针对市场失灵的微观经济政策</w:t>
      </w:r>
      <w:r>
        <w:rPr>
          <w:rFonts w:hint="eastAsia" w:asciiTheme="minorEastAsia" w:hAnsiTheme="minorEastAsia" w:cstheme="minorEastAsia"/>
          <w:sz w:val="24"/>
          <w:szCs w:val="24"/>
          <w:lang w:val="en-US" w:eastAsia="zh-CN"/>
        </w:rPr>
        <w:t>；</w:t>
      </w:r>
    </w:p>
    <w:p w14:paraId="2A4E71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A8</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掌握宏观经济学的概念、研究的基本问题、宏观经济指标及相关概念</w:t>
      </w:r>
      <w:r>
        <w:rPr>
          <w:rFonts w:hint="eastAsia" w:asciiTheme="minorEastAsia" w:hAnsiTheme="minorEastAsia" w:cstheme="minorEastAsia"/>
          <w:sz w:val="24"/>
          <w:szCs w:val="24"/>
          <w:lang w:val="en-US" w:eastAsia="zh-CN"/>
        </w:rPr>
        <w:t>；</w:t>
      </w:r>
    </w:p>
    <w:p w14:paraId="160C38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A9</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掌握经国内生产总值及其局限</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 xml:space="preserve"> </w:t>
      </w:r>
    </w:p>
    <w:p w14:paraId="184435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A10</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 xml:space="preserve">正确理解经济波动、失业、通货膨胀的含义；掌握失业的衡量指标及原因；失 </w:t>
      </w:r>
    </w:p>
    <w:p w14:paraId="60AABD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业的代价与奥肯法则</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 xml:space="preserve"> </w:t>
      </w:r>
    </w:p>
    <w:p w14:paraId="15935F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A11</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掌握国际收支、汇率概念及开放经济条件下的宏观经济目标</w:t>
      </w:r>
      <w:r>
        <w:rPr>
          <w:rFonts w:hint="eastAsia" w:asciiTheme="minorEastAsia" w:hAnsiTheme="minorEastAsia" w:cstheme="minorEastAsia"/>
          <w:sz w:val="24"/>
          <w:szCs w:val="24"/>
          <w:lang w:val="en-US" w:eastAsia="zh-CN"/>
        </w:rPr>
        <w:t>；</w:t>
      </w:r>
    </w:p>
    <w:p w14:paraId="421989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A12</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掌握宏观经济政策的基本含义、宏观经济政策目标、财政政策工具</w:t>
      </w:r>
      <w:r>
        <w:rPr>
          <w:rFonts w:hint="eastAsia" w:asciiTheme="minorEastAsia" w:hAnsiTheme="minorEastAsia" w:cstheme="minorEastAsia"/>
          <w:sz w:val="24"/>
          <w:szCs w:val="24"/>
          <w:lang w:val="en-US" w:eastAsia="zh-CN"/>
        </w:rPr>
        <w:t>。</w:t>
      </w:r>
    </w:p>
    <w:p w14:paraId="1935F55A">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lang w:val="en-US" w:eastAsia="zh-CN"/>
        </w:rPr>
      </w:pPr>
      <w:r>
        <w:rPr>
          <w:rFonts w:hint="eastAsia" w:asciiTheme="minorEastAsia" w:hAnsiTheme="minorEastAsia" w:eastAsiaTheme="minorEastAsia" w:cstheme="minorEastAsia"/>
          <w:b/>
          <w:bCs/>
          <w:sz w:val="24"/>
          <w:szCs w:val="24"/>
          <w:highlight w:val="none"/>
        </w:rPr>
        <w:t>能力目标</w:t>
      </w:r>
    </w:p>
    <w:p w14:paraId="753810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B1</w:t>
      </w:r>
      <w:r>
        <w:rPr>
          <w:rFonts w:hint="eastAsia" w:asciiTheme="minorEastAsia" w:hAnsiTheme="minorEastAsia" w:cstheme="minorEastAsia"/>
          <w:sz w:val="24"/>
          <w:szCs w:val="24"/>
          <w:lang w:val="en-US" w:eastAsia="zh-CN"/>
        </w:rPr>
        <w:t>.经济学基本知识；</w:t>
      </w:r>
    </w:p>
    <w:p w14:paraId="47C774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B2</w:t>
      </w:r>
      <w:r>
        <w:rPr>
          <w:rFonts w:hint="eastAsia" w:asciiTheme="minorEastAsia" w:hAnsiTheme="minorEastAsia" w:cstheme="minorEastAsia"/>
          <w:sz w:val="24"/>
          <w:szCs w:val="24"/>
          <w:lang w:val="en-US" w:eastAsia="zh-CN"/>
        </w:rPr>
        <w:t>.掌握微观经济学的相关理论；</w:t>
      </w:r>
    </w:p>
    <w:p w14:paraId="080F88CA">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B3</w:t>
      </w:r>
      <w:r>
        <w:rPr>
          <w:rFonts w:hint="eastAsia" w:asciiTheme="minorEastAsia" w:hAnsiTheme="minorEastAsia" w:cstheme="minorEastAsia"/>
          <w:sz w:val="24"/>
          <w:szCs w:val="24"/>
          <w:lang w:val="en-US" w:eastAsia="zh-CN"/>
        </w:rPr>
        <w:t>.掌握宏观经济学的相关理论（</w:t>
      </w:r>
      <w:r>
        <w:rPr>
          <w:rFonts w:hint="default" w:asciiTheme="minorEastAsia" w:hAnsiTheme="minorEastAsia" w:eastAsiaTheme="minorEastAsia" w:cstheme="minorEastAsia"/>
          <w:sz w:val="24"/>
          <w:szCs w:val="24"/>
          <w:lang w:val="en-US" w:eastAsia="zh-CN"/>
        </w:rPr>
        <w:t>宏观经济指标</w:t>
      </w:r>
      <w:r>
        <w:rPr>
          <w:rFonts w:hint="eastAsia" w:asciiTheme="minorEastAsia" w:hAnsi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国内生产总值概念</w:t>
      </w:r>
      <w:r>
        <w:rPr>
          <w:rFonts w:hint="eastAsia" w:asciiTheme="minorEastAsia" w:hAnsi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正确建立开放经济条件下的宏观经济目标</w:t>
      </w:r>
      <w:r>
        <w:rPr>
          <w:rFonts w:hint="eastAsia" w:asciiTheme="minorEastAsia" w:hAnsiTheme="minorEastAsia" w:cstheme="minorEastAsia"/>
          <w:sz w:val="24"/>
          <w:szCs w:val="24"/>
          <w:lang w:val="en-US" w:eastAsia="zh-CN"/>
        </w:rPr>
        <w:t>、宏观经济政策）。</w:t>
      </w:r>
    </w:p>
    <w:p w14:paraId="471E687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7E0FAD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C1</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培养学生用经济学思维去理解所接触的商界环境。</w:t>
      </w:r>
      <w:r>
        <w:rPr>
          <w:rFonts w:hint="eastAsia" w:asciiTheme="minorEastAsia" w:hAnsiTheme="minorEastAsia" w:cstheme="minorEastAsia"/>
          <w:sz w:val="24"/>
          <w:szCs w:val="24"/>
          <w:lang w:val="en-US" w:eastAsia="zh-CN"/>
        </w:rPr>
        <w:t>；</w:t>
      </w:r>
    </w:p>
    <w:p w14:paraId="71CD6C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C2</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 xml:space="preserve">具有运用人文社会科学知识，分析、解决问题的能力；具有探究学习、终身 </w:t>
      </w:r>
    </w:p>
    <w:p w14:paraId="35632F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学习和可持续发展的能力；</w:t>
      </w:r>
    </w:p>
    <w:p w14:paraId="36097F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C3</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 xml:space="preserve">具备健具有正确对待自然、对待社会、对待他人、对待自己的能力；具有良好的语 </w:t>
      </w:r>
    </w:p>
    <w:p w14:paraId="609D2B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言、文字表达能力、沟通合作能力；具有良好的人文素养与科学素养，具备职业生涯 </w:t>
      </w:r>
    </w:p>
    <w:p w14:paraId="02F132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yellow"/>
          <w:lang w:val="en-US" w:eastAsia="zh-CN"/>
        </w:rPr>
      </w:pPr>
      <w:r>
        <w:rPr>
          <w:rFonts w:hint="eastAsia" w:asciiTheme="minorEastAsia" w:hAnsiTheme="minorEastAsia" w:eastAsiaTheme="minorEastAsia" w:cstheme="minorEastAsia"/>
          <w:sz w:val="24"/>
          <w:szCs w:val="24"/>
          <w:lang w:val="en-US" w:eastAsia="zh-CN"/>
        </w:rPr>
        <w:t>规划能力</w:t>
      </w:r>
      <w:r>
        <w:rPr>
          <w:rFonts w:hint="eastAsia" w:asciiTheme="minorEastAsia" w:hAnsiTheme="minorEastAsia" w:cstheme="minorEastAsia"/>
          <w:sz w:val="24"/>
          <w:szCs w:val="24"/>
          <w:lang w:val="en-US" w:eastAsia="zh-CN"/>
        </w:rPr>
        <w:t>。</w:t>
      </w:r>
    </w:p>
    <w:p w14:paraId="1B0744C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四</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思政</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目标</w:t>
      </w:r>
    </w:p>
    <w:p w14:paraId="1581B2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职业道德：树立“爱岗敬业、诚实守信、精益求精”的职业理念，遵守行业职业道德</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规范和岗位行为准则；​</w:t>
      </w:r>
    </w:p>
    <w:p w14:paraId="3598BB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工匠精神：培育“严谨细致、追求卓越、持之以恒”的工匠精神，杜绝敷衍了事、投机取巧的工作态度；​</w:t>
      </w:r>
    </w:p>
    <w:p w14:paraId="0F082F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法治意识：增强法治观念，自觉遵守行业相关法律法规和规章制度，做到依法从业、合规操作；​</w:t>
      </w:r>
    </w:p>
    <w:p w14:paraId="021CB4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社会责任：强化“科技报国、服务社会”的责任担当，理解所学专业在国家发展、行业进步中的作用，树立为行业发展和社会建设贡献力量的信念；​</w:t>
      </w:r>
    </w:p>
    <w:p w14:paraId="7BF1BF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家国情怀：结合行业发展历程和国家重大工程案例，激发民族自豪感和爱国热情，培养“强国有我”的使命意识；​</w:t>
      </w:r>
    </w:p>
    <w:p w14:paraId="331438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创新意识：鼓励突破思维定势，勇于探索新技术、新方法，培养敢为人先、勇于担当的创新精神；​</w:t>
      </w:r>
    </w:p>
    <w:p w14:paraId="49869C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生态文明：树立绿色发展理念，在实践操作中注重节能减排、环境保护，践行生态责任。</w:t>
      </w:r>
    </w:p>
    <w:p w14:paraId="2698868F">
      <w:pPr>
        <w:pStyle w:val="3"/>
        <w:bidi w:val="0"/>
        <w:rPr>
          <w:rFonts w:hint="eastAsia"/>
          <w:lang w:val="en-US" w:eastAsia="zh-CN"/>
        </w:rPr>
      </w:pPr>
      <w:r>
        <w:rPr>
          <w:rFonts w:hint="eastAsia"/>
          <w:lang w:val="en-US" w:eastAsia="zh-CN"/>
        </w:rPr>
        <w:t>五、课程内容和要求</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088"/>
        <w:gridCol w:w="976"/>
        <w:gridCol w:w="769"/>
        <w:gridCol w:w="899"/>
        <w:gridCol w:w="932"/>
        <w:gridCol w:w="2294"/>
        <w:gridCol w:w="840"/>
        <w:gridCol w:w="1096"/>
      </w:tblGrid>
      <w:tr w14:paraId="7AA91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13285FE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552" w:type="pct"/>
            <w:vAlign w:val="center"/>
          </w:tcPr>
          <w:p w14:paraId="2B54936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95" w:type="pct"/>
            <w:vAlign w:val="center"/>
          </w:tcPr>
          <w:p w14:paraId="262756C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390" w:type="pct"/>
            <w:vAlign w:val="center"/>
          </w:tcPr>
          <w:p w14:paraId="2E11CFB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56" w:type="pct"/>
            <w:vAlign w:val="center"/>
          </w:tcPr>
          <w:p w14:paraId="7DBD240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73" w:type="pct"/>
            <w:vAlign w:val="center"/>
          </w:tcPr>
          <w:p w14:paraId="707A564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1164" w:type="pct"/>
            <w:vAlign w:val="center"/>
          </w:tcPr>
          <w:p w14:paraId="1F82C7D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426" w:type="pct"/>
            <w:vAlign w:val="center"/>
          </w:tcPr>
          <w:p w14:paraId="2863B70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556" w:type="pct"/>
            <w:vAlign w:val="center"/>
          </w:tcPr>
          <w:p w14:paraId="6BE8AC4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65A6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2280E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lang w:val="en-US" w:eastAsia="zh-CN"/>
              </w:rPr>
              <w:t>经济学基本知识</w:t>
            </w:r>
          </w:p>
        </w:tc>
        <w:tc>
          <w:tcPr>
            <w:tcW w:w="552" w:type="pct"/>
            <w:vAlign w:val="center"/>
          </w:tcPr>
          <w:p w14:paraId="03992C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经济学的出发点、研究方法、思维</w:t>
            </w:r>
          </w:p>
        </w:tc>
        <w:tc>
          <w:tcPr>
            <w:tcW w:w="495" w:type="pct"/>
            <w:vAlign w:val="center"/>
          </w:tcPr>
          <w:p w14:paraId="055700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w:t>
            </w:r>
          </w:p>
        </w:tc>
        <w:tc>
          <w:tcPr>
            <w:tcW w:w="390" w:type="pct"/>
            <w:vAlign w:val="center"/>
          </w:tcPr>
          <w:p w14:paraId="1B7EF4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w:t>
            </w:r>
          </w:p>
        </w:tc>
        <w:tc>
          <w:tcPr>
            <w:tcW w:w="456" w:type="pct"/>
            <w:vAlign w:val="center"/>
          </w:tcPr>
          <w:p w14:paraId="6A0DCD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C1、C2、C3</w:t>
            </w:r>
          </w:p>
        </w:tc>
        <w:tc>
          <w:tcPr>
            <w:tcW w:w="473" w:type="pct"/>
            <w:vAlign w:val="center"/>
          </w:tcPr>
          <w:p w14:paraId="5F5373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D4</w:t>
            </w:r>
          </w:p>
        </w:tc>
        <w:tc>
          <w:tcPr>
            <w:tcW w:w="1164" w:type="pct"/>
            <w:vAlign w:val="center"/>
          </w:tcPr>
          <w:p w14:paraId="7D1A574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素质目标1、3、7</w:t>
            </w:r>
          </w:p>
          <w:p w14:paraId="5B6FCB8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w:t>
            </w:r>
          </w:p>
          <w:p w14:paraId="3770BED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能力目标1、2</w:t>
            </w:r>
          </w:p>
        </w:tc>
        <w:tc>
          <w:tcPr>
            <w:tcW w:w="426" w:type="pct"/>
            <w:vAlign w:val="center"/>
          </w:tcPr>
          <w:p w14:paraId="48DE64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556" w:type="pct"/>
            <w:vAlign w:val="center"/>
          </w:tcPr>
          <w:p w14:paraId="1D777C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p>
        </w:tc>
      </w:tr>
      <w:tr w14:paraId="46031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48CBD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微观经济学</w:t>
            </w:r>
          </w:p>
        </w:tc>
        <w:tc>
          <w:tcPr>
            <w:tcW w:w="552" w:type="pct"/>
            <w:vAlign w:val="center"/>
          </w:tcPr>
          <w:p w14:paraId="26F413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需求、供给、供需均衡与价格机制</w:t>
            </w:r>
          </w:p>
        </w:tc>
        <w:tc>
          <w:tcPr>
            <w:tcW w:w="495" w:type="pct"/>
            <w:vAlign w:val="center"/>
          </w:tcPr>
          <w:p w14:paraId="2609AC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A2</w:t>
            </w:r>
          </w:p>
        </w:tc>
        <w:tc>
          <w:tcPr>
            <w:tcW w:w="390" w:type="pct"/>
            <w:vAlign w:val="center"/>
          </w:tcPr>
          <w:p w14:paraId="45CA19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B2 </w:t>
            </w:r>
          </w:p>
        </w:tc>
        <w:tc>
          <w:tcPr>
            <w:tcW w:w="456" w:type="pct"/>
            <w:vAlign w:val="center"/>
          </w:tcPr>
          <w:p w14:paraId="6F9F6F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C1、C2、C3</w:t>
            </w:r>
          </w:p>
        </w:tc>
        <w:tc>
          <w:tcPr>
            <w:tcW w:w="473" w:type="pct"/>
            <w:vAlign w:val="center"/>
          </w:tcPr>
          <w:p w14:paraId="03838A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D4</w:t>
            </w:r>
          </w:p>
        </w:tc>
        <w:tc>
          <w:tcPr>
            <w:tcW w:w="1164" w:type="pct"/>
            <w:vAlign w:val="center"/>
          </w:tcPr>
          <w:p w14:paraId="0780989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素质目标1、3、7</w:t>
            </w:r>
          </w:p>
          <w:p w14:paraId="0566B38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w:t>
            </w:r>
          </w:p>
          <w:p w14:paraId="7F6C098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w:t>
            </w:r>
          </w:p>
        </w:tc>
        <w:tc>
          <w:tcPr>
            <w:tcW w:w="426" w:type="pct"/>
            <w:vAlign w:val="center"/>
          </w:tcPr>
          <w:p w14:paraId="245553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556" w:type="pct"/>
            <w:vAlign w:val="center"/>
          </w:tcPr>
          <w:p w14:paraId="696006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78A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9B745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微观经济学</w:t>
            </w:r>
          </w:p>
        </w:tc>
        <w:tc>
          <w:tcPr>
            <w:tcW w:w="552" w:type="pct"/>
            <w:vAlign w:val="center"/>
          </w:tcPr>
          <w:p w14:paraId="43F6A3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弹性理论</w:t>
            </w:r>
          </w:p>
        </w:tc>
        <w:tc>
          <w:tcPr>
            <w:tcW w:w="495" w:type="pct"/>
            <w:vAlign w:val="center"/>
          </w:tcPr>
          <w:p w14:paraId="5080820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A3 </w:t>
            </w:r>
          </w:p>
        </w:tc>
        <w:tc>
          <w:tcPr>
            <w:tcW w:w="390" w:type="pct"/>
            <w:vAlign w:val="center"/>
          </w:tcPr>
          <w:p w14:paraId="069818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B2</w:t>
            </w:r>
          </w:p>
        </w:tc>
        <w:tc>
          <w:tcPr>
            <w:tcW w:w="456" w:type="pct"/>
            <w:vAlign w:val="center"/>
          </w:tcPr>
          <w:p w14:paraId="34451F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C1、C2、C3</w:t>
            </w:r>
          </w:p>
        </w:tc>
        <w:tc>
          <w:tcPr>
            <w:tcW w:w="473" w:type="pct"/>
            <w:vAlign w:val="center"/>
          </w:tcPr>
          <w:p w14:paraId="2872C8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D4</w:t>
            </w:r>
          </w:p>
        </w:tc>
        <w:tc>
          <w:tcPr>
            <w:tcW w:w="1164" w:type="pct"/>
            <w:vAlign w:val="center"/>
          </w:tcPr>
          <w:p w14:paraId="76249C5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素质目标1、3、7</w:t>
            </w:r>
          </w:p>
          <w:p w14:paraId="17D39B9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w:t>
            </w:r>
          </w:p>
          <w:p w14:paraId="3ABECEB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w:t>
            </w:r>
          </w:p>
        </w:tc>
        <w:tc>
          <w:tcPr>
            <w:tcW w:w="426" w:type="pct"/>
            <w:vAlign w:val="center"/>
          </w:tcPr>
          <w:p w14:paraId="0250B8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556" w:type="pct"/>
            <w:vAlign w:val="center"/>
          </w:tcPr>
          <w:p w14:paraId="07B2C7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7DA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808F1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微观经济学</w:t>
            </w:r>
          </w:p>
        </w:tc>
        <w:tc>
          <w:tcPr>
            <w:tcW w:w="552" w:type="pct"/>
            <w:vAlign w:val="center"/>
          </w:tcPr>
          <w:p w14:paraId="6A8873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消费者行为理论</w:t>
            </w:r>
          </w:p>
        </w:tc>
        <w:tc>
          <w:tcPr>
            <w:tcW w:w="495" w:type="pct"/>
            <w:vAlign w:val="center"/>
          </w:tcPr>
          <w:p w14:paraId="252E1C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A4</w:t>
            </w:r>
          </w:p>
        </w:tc>
        <w:tc>
          <w:tcPr>
            <w:tcW w:w="390" w:type="pct"/>
            <w:vAlign w:val="center"/>
          </w:tcPr>
          <w:p w14:paraId="266E9F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B2</w:t>
            </w:r>
          </w:p>
        </w:tc>
        <w:tc>
          <w:tcPr>
            <w:tcW w:w="456" w:type="pct"/>
            <w:vAlign w:val="center"/>
          </w:tcPr>
          <w:p w14:paraId="5A484A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C1、C2、C3</w:t>
            </w:r>
          </w:p>
        </w:tc>
        <w:tc>
          <w:tcPr>
            <w:tcW w:w="473" w:type="pct"/>
            <w:vAlign w:val="center"/>
          </w:tcPr>
          <w:p w14:paraId="348A4B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D4</w:t>
            </w:r>
          </w:p>
        </w:tc>
        <w:tc>
          <w:tcPr>
            <w:tcW w:w="1164" w:type="pct"/>
            <w:vAlign w:val="center"/>
          </w:tcPr>
          <w:p w14:paraId="534AEEC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素质目标1、3、7</w:t>
            </w:r>
          </w:p>
          <w:p w14:paraId="472510B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w:t>
            </w:r>
          </w:p>
          <w:p w14:paraId="2C72A98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w:t>
            </w:r>
          </w:p>
        </w:tc>
        <w:tc>
          <w:tcPr>
            <w:tcW w:w="426" w:type="pct"/>
            <w:vAlign w:val="center"/>
          </w:tcPr>
          <w:p w14:paraId="5EA117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556" w:type="pct"/>
            <w:vAlign w:val="center"/>
          </w:tcPr>
          <w:p w14:paraId="1D0B7A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2138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2E82E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微观经济学</w:t>
            </w:r>
          </w:p>
        </w:tc>
        <w:tc>
          <w:tcPr>
            <w:tcW w:w="552" w:type="pct"/>
            <w:vAlign w:val="center"/>
          </w:tcPr>
          <w:p w14:paraId="16E24F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生产与成本理论</w:t>
            </w:r>
          </w:p>
        </w:tc>
        <w:tc>
          <w:tcPr>
            <w:tcW w:w="495" w:type="pct"/>
            <w:vAlign w:val="center"/>
          </w:tcPr>
          <w:p w14:paraId="023930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A5</w:t>
            </w:r>
          </w:p>
        </w:tc>
        <w:tc>
          <w:tcPr>
            <w:tcW w:w="390" w:type="pct"/>
            <w:vAlign w:val="center"/>
          </w:tcPr>
          <w:p w14:paraId="2FB88D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B2</w:t>
            </w:r>
          </w:p>
        </w:tc>
        <w:tc>
          <w:tcPr>
            <w:tcW w:w="456" w:type="pct"/>
            <w:vAlign w:val="center"/>
          </w:tcPr>
          <w:p w14:paraId="7843B3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C1、C2、C3</w:t>
            </w:r>
          </w:p>
        </w:tc>
        <w:tc>
          <w:tcPr>
            <w:tcW w:w="473" w:type="pct"/>
            <w:vAlign w:val="center"/>
          </w:tcPr>
          <w:p w14:paraId="5B7037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D4</w:t>
            </w:r>
          </w:p>
        </w:tc>
        <w:tc>
          <w:tcPr>
            <w:tcW w:w="1164" w:type="pct"/>
            <w:vAlign w:val="center"/>
          </w:tcPr>
          <w:p w14:paraId="378CF27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素质目标1、3、7</w:t>
            </w:r>
          </w:p>
          <w:p w14:paraId="2A19DE6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w:t>
            </w:r>
          </w:p>
          <w:p w14:paraId="07F4B45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w:t>
            </w:r>
          </w:p>
        </w:tc>
        <w:tc>
          <w:tcPr>
            <w:tcW w:w="426" w:type="pct"/>
            <w:vAlign w:val="center"/>
          </w:tcPr>
          <w:p w14:paraId="2C0EE4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556" w:type="pct"/>
            <w:vAlign w:val="center"/>
          </w:tcPr>
          <w:p w14:paraId="567C5A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7A57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F7418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微观经济学</w:t>
            </w:r>
          </w:p>
        </w:tc>
        <w:tc>
          <w:tcPr>
            <w:tcW w:w="552" w:type="pct"/>
            <w:vAlign w:val="center"/>
          </w:tcPr>
          <w:p w14:paraId="41480D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企业行为理论</w:t>
            </w:r>
          </w:p>
        </w:tc>
        <w:tc>
          <w:tcPr>
            <w:tcW w:w="495" w:type="pct"/>
            <w:vAlign w:val="center"/>
          </w:tcPr>
          <w:p w14:paraId="1F2659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A6</w:t>
            </w:r>
          </w:p>
        </w:tc>
        <w:tc>
          <w:tcPr>
            <w:tcW w:w="390" w:type="pct"/>
            <w:vAlign w:val="center"/>
          </w:tcPr>
          <w:p w14:paraId="00332E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B2</w:t>
            </w:r>
          </w:p>
        </w:tc>
        <w:tc>
          <w:tcPr>
            <w:tcW w:w="456" w:type="pct"/>
            <w:vAlign w:val="center"/>
          </w:tcPr>
          <w:p w14:paraId="09AF71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C1、C2、C3</w:t>
            </w:r>
          </w:p>
        </w:tc>
        <w:tc>
          <w:tcPr>
            <w:tcW w:w="473" w:type="pct"/>
            <w:vAlign w:val="center"/>
          </w:tcPr>
          <w:p w14:paraId="766E98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D4</w:t>
            </w:r>
          </w:p>
        </w:tc>
        <w:tc>
          <w:tcPr>
            <w:tcW w:w="1164" w:type="pct"/>
            <w:vAlign w:val="center"/>
          </w:tcPr>
          <w:p w14:paraId="1CEFA2D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素质目标1、3、7</w:t>
            </w:r>
          </w:p>
          <w:p w14:paraId="6CCE3E1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w:t>
            </w:r>
          </w:p>
          <w:p w14:paraId="4581AED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w:t>
            </w:r>
          </w:p>
        </w:tc>
        <w:tc>
          <w:tcPr>
            <w:tcW w:w="426" w:type="pct"/>
            <w:vAlign w:val="center"/>
          </w:tcPr>
          <w:p w14:paraId="7911AE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556" w:type="pct"/>
            <w:vAlign w:val="center"/>
          </w:tcPr>
          <w:p w14:paraId="3E6927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056C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8CE55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微观经济学</w:t>
            </w:r>
          </w:p>
        </w:tc>
        <w:tc>
          <w:tcPr>
            <w:tcW w:w="552" w:type="pct"/>
            <w:vAlign w:val="center"/>
          </w:tcPr>
          <w:p w14:paraId="2ED282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微观经济政策</w:t>
            </w:r>
          </w:p>
        </w:tc>
        <w:tc>
          <w:tcPr>
            <w:tcW w:w="495" w:type="pct"/>
            <w:vAlign w:val="center"/>
          </w:tcPr>
          <w:p w14:paraId="285E82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A7</w:t>
            </w:r>
          </w:p>
        </w:tc>
        <w:tc>
          <w:tcPr>
            <w:tcW w:w="390" w:type="pct"/>
            <w:vAlign w:val="center"/>
          </w:tcPr>
          <w:p w14:paraId="24EAC5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B2</w:t>
            </w:r>
          </w:p>
        </w:tc>
        <w:tc>
          <w:tcPr>
            <w:tcW w:w="456" w:type="pct"/>
            <w:vAlign w:val="center"/>
          </w:tcPr>
          <w:p w14:paraId="2BEF73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C1、C2、C3</w:t>
            </w:r>
          </w:p>
        </w:tc>
        <w:tc>
          <w:tcPr>
            <w:tcW w:w="473" w:type="pct"/>
            <w:vAlign w:val="center"/>
          </w:tcPr>
          <w:p w14:paraId="2CE67F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D4</w:t>
            </w:r>
          </w:p>
        </w:tc>
        <w:tc>
          <w:tcPr>
            <w:tcW w:w="1164" w:type="pct"/>
            <w:vAlign w:val="center"/>
          </w:tcPr>
          <w:p w14:paraId="7672201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素质目标1、3、7</w:t>
            </w:r>
          </w:p>
          <w:p w14:paraId="0369938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w:t>
            </w:r>
          </w:p>
          <w:p w14:paraId="125D8E0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w:t>
            </w:r>
          </w:p>
        </w:tc>
        <w:tc>
          <w:tcPr>
            <w:tcW w:w="426" w:type="pct"/>
            <w:vAlign w:val="center"/>
          </w:tcPr>
          <w:p w14:paraId="356BEF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556" w:type="pct"/>
            <w:vAlign w:val="center"/>
          </w:tcPr>
          <w:p w14:paraId="4DDCF8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94E4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89863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宏观经济学</w:t>
            </w:r>
          </w:p>
        </w:tc>
        <w:tc>
          <w:tcPr>
            <w:tcW w:w="552" w:type="pct"/>
            <w:vAlign w:val="center"/>
          </w:tcPr>
          <w:p w14:paraId="58210C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宏观经济学概述</w:t>
            </w:r>
          </w:p>
        </w:tc>
        <w:tc>
          <w:tcPr>
            <w:tcW w:w="495" w:type="pct"/>
            <w:vAlign w:val="center"/>
          </w:tcPr>
          <w:p w14:paraId="0EC2D0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A8</w:t>
            </w:r>
          </w:p>
        </w:tc>
        <w:tc>
          <w:tcPr>
            <w:tcW w:w="390" w:type="pct"/>
            <w:vAlign w:val="center"/>
          </w:tcPr>
          <w:p w14:paraId="64C277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B3</w:t>
            </w:r>
          </w:p>
        </w:tc>
        <w:tc>
          <w:tcPr>
            <w:tcW w:w="456" w:type="pct"/>
            <w:vAlign w:val="center"/>
          </w:tcPr>
          <w:p w14:paraId="27FB38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C1、C2、C3</w:t>
            </w:r>
          </w:p>
        </w:tc>
        <w:tc>
          <w:tcPr>
            <w:tcW w:w="473" w:type="pct"/>
            <w:vAlign w:val="center"/>
          </w:tcPr>
          <w:p w14:paraId="053333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D4</w:t>
            </w:r>
          </w:p>
        </w:tc>
        <w:tc>
          <w:tcPr>
            <w:tcW w:w="1164" w:type="pct"/>
            <w:vAlign w:val="center"/>
          </w:tcPr>
          <w:p w14:paraId="5D4AEDC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素质目标1、3、7</w:t>
            </w:r>
          </w:p>
          <w:p w14:paraId="01BE1E9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w:t>
            </w:r>
          </w:p>
          <w:p w14:paraId="425239E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w:t>
            </w:r>
          </w:p>
        </w:tc>
        <w:tc>
          <w:tcPr>
            <w:tcW w:w="426" w:type="pct"/>
            <w:vAlign w:val="center"/>
          </w:tcPr>
          <w:p w14:paraId="26CEAD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556" w:type="pct"/>
            <w:vAlign w:val="center"/>
          </w:tcPr>
          <w:p w14:paraId="181756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415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D95A9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宏观经济学</w:t>
            </w:r>
          </w:p>
        </w:tc>
        <w:tc>
          <w:tcPr>
            <w:tcW w:w="552" w:type="pct"/>
            <w:vAlign w:val="center"/>
          </w:tcPr>
          <w:p w14:paraId="000CFA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长期经济增长</w:t>
            </w:r>
          </w:p>
        </w:tc>
        <w:tc>
          <w:tcPr>
            <w:tcW w:w="495" w:type="pct"/>
            <w:vAlign w:val="center"/>
          </w:tcPr>
          <w:p w14:paraId="6BC3A8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A9</w:t>
            </w:r>
          </w:p>
        </w:tc>
        <w:tc>
          <w:tcPr>
            <w:tcW w:w="390" w:type="pct"/>
            <w:vAlign w:val="center"/>
          </w:tcPr>
          <w:p w14:paraId="234E7E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B3</w:t>
            </w:r>
          </w:p>
        </w:tc>
        <w:tc>
          <w:tcPr>
            <w:tcW w:w="456" w:type="pct"/>
            <w:vAlign w:val="center"/>
          </w:tcPr>
          <w:p w14:paraId="75940F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C1、C2、C3</w:t>
            </w:r>
          </w:p>
        </w:tc>
        <w:tc>
          <w:tcPr>
            <w:tcW w:w="473" w:type="pct"/>
            <w:vAlign w:val="center"/>
          </w:tcPr>
          <w:p w14:paraId="7D3D67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D4</w:t>
            </w:r>
          </w:p>
        </w:tc>
        <w:tc>
          <w:tcPr>
            <w:tcW w:w="1164" w:type="pct"/>
            <w:vAlign w:val="center"/>
          </w:tcPr>
          <w:p w14:paraId="5DCADB4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素质目标1、3、7</w:t>
            </w:r>
          </w:p>
          <w:p w14:paraId="378CFAE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w:t>
            </w:r>
          </w:p>
          <w:p w14:paraId="3D139EA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w:t>
            </w:r>
          </w:p>
        </w:tc>
        <w:tc>
          <w:tcPr>
            <w:tcW w:w="426" w:type="pct"/>
            <w:vAlign w:val="center"/>
          </w:tcPr>
          <w:p w14:paraId="07C292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556" w:type="pct"/>
            <w:vAlign w:val="center"/>
          </w:tcPr>
          <w:p w14:paraId="02B6BA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15B7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06EC8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宏观经济学</w:t>
            </w:r>
          </w:p>
        </w:tc>
        <w:tc>
          <w:tcPr>
            <w:tcW w:w="552" w:type="pct"/>
            <w:vAlign w:val="center"/>
          </w:tcPr>
          <w:p w14:paraId="6EF653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短期经济波动</w:t>
            </w:r>
          </w:p>
        </w:tc>
        <w:tc>
          <w:tcPr>
            <w:tcW w:w="495" w:type="pct"/>
            <w:vAlign w:val="center"/>
          </w:tcPr>
          <w:p w14:paraId="23A348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A10 </w:t>
            </w:r>
          </w:p>
        </w:tc>
        <w:tc>
          <w:tcPr>
            <w:tcW w:w="390" w:type="pct"/>
            <w:vAlign w:val="center"/>
          </w:tcPr>
          <w:p w14:paraId="0500BB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B3</w:t>
            </w:r>
          </w:p>
        </w:tc>
        <w:tc>
          <w:tcPr>
            <w:tcW w:w="456" w:type="pct"/>
            <w:vAlign w:val="center"/>
          </w:tcPr>
          <w:p w14:paraId="7D5532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C1、C2、C3</w:t>
            </w:r>
          </w:p>
        </w:tc>
        <w:tc>
          <w:tcPr>
            <w:tcW w:w="473" w:type="pct"/>
            <w:vAlign w:val="center"/>
          </w:tcPr>
          <w:p w14:paraId="356B0E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D4</w:t>
            </w:r>
          </w:p>
        </w:tc>
        <w:tc>
          <w:tcPr>
            <w:tcW w:w="1164" w:type="pct"/>
            <w:vAlign w:val="center"/>
          </w:tcPr>
          <w:p w14:paraId="6A9C767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素质目标1、3、7</w:t>
            </w:r>
          </w:p>
          <w:p w14:paraId="233AA04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w:t>
            </w:r>
          </w:p>
          <w:p w14:paraId="668D641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w:t>
            </w:r>
          </w:p>
        </w:tc>
        <w:tc>
          <w:tcPr>
            <w:tcW w:w="426" w:type="pct"/>
            <w:vAlign w:val="center"/>
          </w:tcPr>
          <w:p w14:paraId="549CC4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556" w:type="pct"/>
            <w:vAlign w:val="center"/>
          </w:tcPr>
          <w:p w14:paraId="02D553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5A12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E4326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宏观经济学</w:t>
            </w:r>
          </w:p>
        </w:tc>
        <w:tc>
          <w:tcPr>
            <w:tcW w:w="552" w:type="pct"/>
            <w:vAlign w:val="center"/>
          </w:tcPr>
          <w:p w14:paraId="207DB4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开放经济</w:t>
            </w:r>
          </w:p>
        </w:tc>
        <w:tc>
          <w:tcPr>
            <w:tcW w:w="495" w:type="pct"/>
            <w:vAlign w:val="center"/>
          </w:tcPr>
          <w:p w14:paraId="5F0290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A11</w:t>
            </w:r>
          </w:p>
        </w:tc>
        <w:tc>
          <w:tcPr>
            <w:tcW w:w="390" w:type="pct"/>
            <w:vAlign w:val="center"/>
          </w:tcPr>
          <w:p w14:paraId="167DBD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B3</w:t>
            </w:r>
          </w:p>
        </w:tc>
        <w:tc>
          <w:tcPr>
            <w:tcW w:w="456" w:type="pct"/>
            <w:vAlign w:val="center"/>
          </w:tcPr>
          <w:p w14:paraId="2BEF84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C1、C2、C3</w:t>
            </w:r>
          </w:p>
        </w:tc>
        <w:tc>
          <w:tcPr>
            <w:tcW w:w="473" w:type="pct"/>
            <w:vAlign w:val="center"/>
          </w:tcPr>
          <w:p w14:paraId="1F44C4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D4</w:t>
            </w:r>
          </w:p>
        </w:tc>
        <w:tc>
          <w:tcPr>
            <w:tcW w:w="1164" w:type="pct"/>
            <w:vAlign w:val="center"/>
          </w:tcPr>
          <w:p w14:paraId="5600301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素质目标1、3、7</w:t>
            </w:r>
          </w:p>
          <w:p w14:paraId="2F6E82C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w:t>
            </w:r>
          </w:p>
          <w:p w14:paraId="309C413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w:t>
            </w:r>
          </w:p>
        </w:tc>
        <w:tc>
          <w:tcPr>
            <w:tcW w:w="426" w:type="pct"/>
            <w:vAlign w:val="center"/>
          </w:tcPr>
          <w:p w14:paraId="424A32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556" w:type="pct"/>
            <w:vAlign w:val="center"/>
          </w:tcPr>
          <w:p w14:paraId="427BF9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B91D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53F89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宏观经济学策</w:t>
            </w:r>
          </w:p>
        </w:tc>
        <w:tc>
          <w:tcPr>
            <w:tcW w:w="552" w:type="pct"/>
            <w:vAlign w:val="center"/>
          </w:tcPr>
          <w:p w14:paraId="080C22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宏观经济政策</w:t>
            </w:r>
          </w:p>
        </w:tc>
        <w:tc>
          <w:tcPr>
            <w:tcW w:w="495" w:type="pct"/>
            <w:vAlign w:val="center"/>
          </w:tcPr>
          <w:p w14:paraId="175052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A2</w:t>
            </w:r>
          </w:p>
        </w:tc>
        <w:tc>
          <w:tcPr>
            <w:tcW w:w="390" w:type="pct"/>
            <w:vAlign w:val="center"/>
          </w:tcPr>
          <w:p w14:paraId="5CFD2A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B3</w:t>
            </w:r>
          </w:p>
        </w:tc>
        <w:tc>
          <w:tcPr>
            <w:tcW w:w="456" w:type="pct"/>
            <w:vAlign w:val="center"/>
          </w:tcPr>
          <w:p w14:paraId="282840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C1、C2、C3</w:t>
            </w:r>
          </w:p>
        </w:tc>
        <w:tc>
          <w:tcPr>
            <w:tcW w:w="473" w:type="pct"/>
            <w:vAlign w:val="center"/>
          </w:tcPr>
          <w:p w14:paraId="3EE236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D4</w:t>
            </w:r>
          </w:p>
        </w:tc>
        <w:tc>
          <w:tcPr>
            <w:tcW w:w="1164" w:type="pct"/>
            <w:vAlign w:val="center"/>
          </w:tcPr>
          <w:p w14:paraId="40CFEEC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素质目标1、3、7</w:t>
            </w:r>
          </w:p>
          <w:p w14:paraId="54483AD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w:t>
            </w:r>
          </w:p>
          <w:p w14:paraId="7FA6823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w:t>
            </w:r>
          </w:p>
        </w:tc>
        <w:tc>
          <w:tcPr>
            <w:tcW w:w="426" w:type="pct"/>
            <w:vAlign w:val="center"/>
          </w:tcPr>
          <w:p w14:paraId="19AD77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556" w:type="pct"/>
            <w:vAlign w:val="center"/>
          </w:tcPr>
          <w:p w14:paraId="304EB0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bl>
    <w:p w14:paraId="7A52245E">
      <w:pPr>
        <w:pStyle w:val="3"/>
        <w:bidi w:val="0"/>
        <w:rPr>
          <w:rFonts w:hint="eastAsia"/>
          <w:lang w:val="en-US" w:eastAsia="zh-CN"/>
        </w:rPr>
      </w:pPr>
      <w:r>
        <w:rPr>
          <w:rFonts w:hint="eastAsia"/>
          <w:lang w:val="en-US" w:eastAsia="zh-CN"/>
        </w:rPr>
        <w:t>六、课程考核与评价</w:t>
      </w:r>
    </w:p>
    <w:p w14:paraId="1AF5B5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5"/>
      </w:tblGrid>
      <w:tr w14:paraId="458F4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5428204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279" w:type="dxa"/>
            <w:tcBorders>
              <w:left w:val="single" w:color="auto" w:sz="4" w:space="0"/>
              <w:right w:val="single" w:color="auto" w:sz="4" w:space="0"/>
            </w:tcBorders>
            <w:vAlign w:val="center"/>
          </w:tcPr>
          <w:p w14:paraId="12C23A4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417" w:type="dxa"/>
            <w:tcBorders>
              <w:left w:val="single" w:color="auto" w:sz="4" w:space="0"/>
              <w:right w:val="single" w:color="auto" w:sz="4" w:space="0"/>
            </w:tcBorders>
            <w:vAlign w:val="center"/>
          </w:tcPr>
          <w:p w14:paraId="36F66D4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825" w:type="dxa"/>
            <w:tcBorders>
              <w:left w:val="single" w:color="auto" w:sz="4" w:space="0"/>
              <w:right w:val="single" w:color="auto" w:sz="4" w:space="0"/>
            </w:tcBorders>
            <w:vAlign w:val="center"/>
          </w:tcPr>
          <w:p w14:paraId="0614194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49296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71563A8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620" w:type="dxa"/>
            <w:vMerge w:val="restart"/>
            <w:tcBorders>
              <w:left w:val="single" w:color="auto" w:sz="4" w:space="0"/>
              <w:right w:val="single" w:color="auto" w:sz="4" w:space="0"/>
            </w:tcBorders>
            <w:vAlign w:val="center"/>
          </w:tcPr>
          <w:p w14:paraId="3C46C32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279" w:type="dxa"/>
            <w:tcBorders>
              <w:left w:val="single" w:color="auto" w:sz="4" w:space="0"/>
              <w:right w:val="single" w:color="auto" w:sz="4" w:space="0"/>
            </w:tcBorders>
            <w:shd w:val="clear" w:color="auto" w:fill="auto"/>
            <w:vAlign w:val="center"/>
          </w:tcPr>
          <w:p w14:paraId="19B3A55A">
            <w:pP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出勤情况</w:t>
            </w:r>
          </w:p>
        </w:tc>
        <w:tc>
          <w:tcPr>
            <w:tcW w:w="1417" w:type="dxa"/>
            <w:tcBorders>
              <w:left w:val="single" w:color="auto" w:sz="4" w:space="0"/>
              <w:right w:val="single" w:color="auto" w:sz="4" w:space="0"/>
            </w:tcBorders>
            <w:shd w:val="clear" w:color="auto" w:fill="auto"/>
            <w:vAlign w:val="center"/>
          </w:tcPr>
          <w:p w14:paraId="19276F23">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20%</w:t>
            </w:r>
          </w:p>
        </w:tc>
        <w:tc>
          <w:tcPr>
            <w:tcW w:w="3825" w:type="dxa"/>
            <w:tcBorders>
              <w:left w:val="single" w:color="auto" w:sz="4" w:space="0"/>
              <w:right w:val="single" w:color="auto" w:sz="4" w:space="0"/>
            </w:tcBorders>
            <w:vAlign w:val="center"/>
          </w:tcPr>
          <w:p w14:paraId="75719E3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按照学院出勤制度执行</w:t>
            </w:r>
          </w:p>
        </w:tc>
      </w:tr>
      <w:tr w14:paraId="1A326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7185B15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vMerge w:val="continue"/>
            <w:tcBorders>
              <w:left w:val="single" w:color="auto" w:sz="4" w:space="0"/>
              <w:right w:val="single" w:color="auto" w:sz="4" w:space="0"/>
            </w:tcBorders>
            <w:vAlign w:val="center"/>
          </w:tcPr>
          <w:p w14:paraId="06ADC66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p>
        </w:tc>
        <w:tc>
          <w:tcPr>
            <w:tcW w:w="2279" w:type="dxa"/>
            <w:tcBorders>
              <w:left w:val="single" w:color="auto" w:sz="4" w:space="0"/>
              <w:right w:val="single" w:color="auto" w:sz="4" w:space="0"/>
            </w:tcBorders>
            <w:vAlign w:val="center"/>
          </w:tcPr>
          <w:p w14:paraId="43E3599D">
            <w:pP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作业情况</w:t>
            </w:r>
          </w:p>
        </w:tc>
        <w:tc>
          <w:tcPr>
            <w:tcW w:w="1417" w:type="dxa"/>
            <w:tcBorders>
              <w:left w:val="single" w:color="auto" w:sz="4" w:space="0"/>
              <w:right w:val="single" w:color="auto" w:sz="4" w:space="0"/>
            </w:tcBorders>
            <w:vAlign w:val="center"/>
          </w:tcPr>
          <w:p w14:paraId="728E0177">
            <w:pPr>
              <w:jc w:val="center"/>
              <w:rPr>
                <w:rFonts w:hint="default" w:ascii="宋体" w:hAnsi="宋体" w:eastAsia="宋体" w:cs="宋体"/>
                <w:color w:val="auto"/>
                <w:sz w:val="21"/>
                <w:szCs w:val="21"/>
                <w:lang w:val="en-US" w:eastAsia="zh-CN"/>
              </w:rPr>
            </w:pPr>
            <w:r>
              <w:rPr>
                <w:rFonts w:hint="default" w:ascii="Arial" w:hAnsi="Arial" w:eastAsia="宋体" w:cs="Arial"/>
                <w:b w:val="0"/>
                <w:bCs w:val="0"/>
                <w:color w:val="auto"/>
                <w:sz w:val="21"/>
                <w:szCs w:val="21"/>
                <w:lang w:val="en-US" w:eastAsia="zh-CN"/>
              </w:rPr>
              <w:t>20%</w:t>
            </w:r>
          </w:p>
        </w:tc>
        <w:tc>
          <w:tcPr>
            <w:tcW w:w="3825" w:type="dxa"/>
            <w:tcBorders>
              <w:left w:val="single" w:color="auto" w:sz="4" w:space="0"/>
              <w:right w:val="single" w:color="auto" w:sz="4" w:space="0"/>
            </w:tcBorders>
            <w:vAlign w:val="center"/>
          </w:tcPr>
          <w:p w14:paraId="549E016E">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根据作业完成情况</w:t>
            </w:r>
          </w:p>
        </w:tc>
      </w:tr>
      <w:tr w14:paraId="0A90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3335767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vMerge w:val="continue"/>
            <w:tcBorders>
              <w:left w:val="single" w:color="auto" w:sz="4" w:space="0"/>
              <w:right w:val="single" w:color="auto" w:sz="4" w:space="0"/>
            </w:tcBorders>
            <w:vAlign w:val="center"/>
          </w:tcPr>
          <w:p w14:paraId="6D7EE9A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p>
        </w:tc>
        <w:tc>
          <w:tcPr>
            <w:tcW w:w="2279" w:type="dxa"/>
            <w:tcBorders>
              <w:left w:val="single" w:color="auto" w:sz="4" w:space="0"/>
              <w:right w:val="single" w:color="auto" w:sz="4" w:space="0"/>
            </w:tcBorders>
            <w:vAlign w:val="center"/>
          </w:tcPr>
          <w:p w14:paraId="7E461E1C">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平时表现</w:t>
            </w:r>
          </w:p>
        </w:tc>
        <w:tc>
          <w:tcPr>
            <w:tcW w:w="1417" w:type="dxa"/>
            <w:tcBorders>
              <w:left w:val="single" w:color="auto" w:sz="4" w:space="0"/>
              <w:right w:val="single" w:color="auto" w:sz="4" w:space="0"/>
            </w:tcBorders>
            <w:vAlign w:val="center"/>
          </w:tcPr>
          <w:p w14:paraId="18CDE019">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825" w:type="dxa"/>
            <w:tcBorders>
              <w:left w:val="single" w:color="auto" w:sz="4" w:space="0"/>
              <w:right w:val="single" w:color="auto" w:sz="4" w:space="0"/>
            </w:tcBorders>
            <w:vAlign w:val="center"/>
          </w:tcPr>
          <w:p w14:paraId="5DBBFE0F">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课堂表现及提问回答情况</w:t>
            </w:r>
          </w:p>
        </w:tc>
      </w:tr>
      <w:tr w14:paraId="3CC0A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gridSpan w:val="2"/>
            <w:tcBorders>
              <w:left w:val="single" w:color="auto" w:sz="4" w:space="0"/>
              <w:right w:val="single" w:color="auto" w:sz="4" w:space="0"/>
            </w:tcBorders>
            <w:vAlign w:val="center"/>
          </w:tcPr>
          <w:p w14:paraId="42A076E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279" w:type="dxa"/>
            <w:tcBorders>
              <w:left w:val="single" w:color="auto" w:sz="4" w:space="0"/>
              <w:right w:val="single" w:color="auto" w:sz="4" w:space="0"/>
            </w:tcBorders>
            <w:vAlign w:val="center"/>
          </w:tcPr>
          <w:p w14:paraId="780585B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417" w:type="dxa"/>
            <w:tcBorders>
              <w:left w:val="single" w:color="auto" w:sz="4" w:space="0"/>
              <w:right w:val="single" w:color="auto" w:sz="4" w:space="0"/>
            </w:tcBorders>
            <w:vAlign w:val="center"/>
          </w:tcPr>
          <w:p w14:paraId="3DDDB753">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825" w:type="dxa"/>
            <w:tcBorders>
              <w:left w:val="single" w:color="auto" w:sz="4" w:space="0"/>
              <w:right w:val="single" w:color="auto" w:sz="4" w:space="0"/>
            </w:tcBorders>
            <w:vAlign w:val="center"/>
          </w:tcPr>
          <w:p w14:paraId="7C4042C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7338754C">
      <w:pPr>
        <w:pStyle w:val="3"/>
        <w:bidi w:val="0"/>
        <w:rPr>
          <w:rFonts w:hint="eastAsia"/>
          <w:lang w:val="en-US" w:eastAsia="zh-CN"/>
        </w:rPr>
      </w:pPr>
      <w:r>
        <w:rPr>
          <w:rFonts w:hint="eastAsia"/>
          <w:lang w:val="en-US" w:eastAsia="zh-CN"/>
        </w:rPr>
        <w:t>七、课程实施与保障</w:t>
      </w:r>
    </w:p>
    <w:p w14:paraId="2AA9E0D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71E9B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4ABD79E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33CE6A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中国智造”、“创新型国家”的课程思政价值链，结合中国经济发展的历程，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1F7E95C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6B616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504D29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教师团队11人，其中专职教师9人，来自企业的兼职教师2人。应具备双师素质资格，具有一定的实践经验，教学效果良好，职称和年龄结构合理。</w:t>
      </w:r>
    </w:p>
    <w:p w14:paraId="347E1B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69015B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731FD8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38534D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教材选用基本要求</w:t>
      </w:r>
    </w:p>
    <w:p w14:paraId="2289CD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要符合教学大纲或专业规范，应为正式出版的高职高专经济学基础专业教材，可优先选用获得省部级以上奖项及国家级规划教材。教材的内容和语言应具有时代感，要充分利用计算机、多媒体、网络等现代化技术手段。</w:t>
      </w:r>
    </w:p>
    <w:p w14:paraId="252FC4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图书文献配备基本要求</w:t>
      </w:r>
    </w:p>
    <w:p w14:paraId="35A782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图书文献配备应该满足人才培养、专业建设、教学科研等工作的需要，方便师生查询、借阅。专业类图书文献主要包括：西方经济学、微观经济学、宏观经济学等；5种以上国际经济与贸易类专业学术期刊。</w:t>
      </w:r>
    </w:p>
    <w:p w14:paraId="4ABB71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70AE4F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建设、配备与本专业有前的音视频素材、教学课件、数字化教学案例库、虚拟仿真软件、数字教材等专业教学资源库，应种类丰富、形式多样、使用便捷、动态更新，能满足教学要求。</w:t>
      </w:r>
    </w:p>
    <w:p w14:paraId="2B635E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网络共享课程：智慧职教（www.icve.com.cn); 爱课程（www.icourses.cn）</w:t>
      </w:r>
    </w:p>
    <w:p w14:paraId="63880412">
      <w:pPr>
        <w:rPr>
          <w:rFonts w:hint="eastAsia" w:ascii="宋体" w:hAnsi="宋体" w:eastAsia="宋体" w:cs="宋体"/>
          <w:sz w:val="24"/>
          <w:szCs w:val="24"/>
          <w:lang w:val="en-US" w:eastAsia="zh-CN"/>
        </w:rPr>
      </w:pPr>
    </w:p>
    <w:p w14:paraId="7F8425B1">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1BED9931">
      <w:pPr>
        <w:pStyle w:val="2"/>
        <w:bidi w:val="0"/>
        <w:rPr>
          <w:rFonts w:hint="eastAsia"/>
          <w:lang w:val="en-US" w:eastAsia="zh-CN"/>
        </w:rPr>
      </w:pPr>
      <w:bookmarkStart w:id="18" w:name="_Toc1027"/>
      <w:bookmarkStart w:id="19" w:name="_Toc8859"/>
      <w:r>
        <w:rPr>
          <w:rFonts w:hint="eastAsia"/>
          <w:lang w:val="en-US" w:eastAsia="zh-CN"/>
        </w:rPr>
        <w:t>《基础会计》课程标准</w:t>
      </w:r>
      <w:bookmarkEnd w:id="18"/>
      <w:bookmarkEnd w:id="19"/>
    </w:p>
    <w:p w14:paraId="65F22DBB">
      <w:pPr>
        <w:pStyle w:val="3"/>
        <w:bidi w:val="0"/>
        <w:rPr>
          <w:rFonts w:hint="eastAsia"/>
        </w:rPr>
      </w:pPr>
      <w:r>
        <w:rPr>
          <w:rFonts w:hint="eastAsia"/>
        </w:rPr>
        <w:t>一、课程基本信息</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0F897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2D263850">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0B26BBB0">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基础会计</w:t>
            </w:r>
          </w:p>
        </w:tc>
        <w:tc>
          <w:tcPr>
            <w:tcW w:w="534" w:type="pct"/>
            <w:tcBorders>
              <w:top w:val="single" w:color="auto" w:sz="4" w:space="0"/>
              <w:left w:val="single" w:color="auto" w:sz="4" w:space="0"/>
              <w:bottom w:val="single" w:color="auto" w:sz="4" w:space="0"/>
              <w:right w:val="single" w:color="auto" w:sz="4" w:space="0"/>
            </w:tcBorders>
            <w:vAlign w:val="center"/>
          </w:tcPr>
          <w:p w14:paraId="089E7916">
            <w:pPr>
              <w:pStyle w:val="11"/>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119D1967">
            <w:pPr>
              <w:pStyle w:val="11"/>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000000" w:themeColor="text1"/>
                <w:sz w:val="21"/>
                <w:szCs w:val="21"/>
                <w:lang w:val="en-US" w:eastAsia="zh-CN"/>
                <w14:textFill>
                  <w14:solidFill>
                    <w14:schemeClr w14:val="tx1"/>
                  </w14:solidFill>
                </w14:textFill>
              </w:rPr>
              <w:t>Swgm23008</w:t>
            </w:r>
          </w:p>
        </w:tc>
      </w:tr>
      <w:tr w14:paraId="4C8A2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25CF9593">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22E26E06">
            <w:pPr>
              <w:jc w:val="center"/>
              <w:rPr>
                <w:rFonts w:hint="default" w:eastAsiaTheme="minorEastAsia"/>
                <w:lang w:val="en-US" w:eastAsia="zh-CN"/>
              </w:rPr>
            </w:pPr>
            <w:r>
              <w:rPr>
                <w:rFonts w:hint="eastAsia"/>
                <w:lang w:val="en-US" w:eastAsia="zh-CN"/>
              </w:rPr>
              <w:t>48学时</w:t>
            </w:r>
          </w:p>
        </w:tc>
        <w:tc>
          <w:tcPr>
            <w:tcW w:w="875" w:type="pct"/>
            <w:tcBorders>
              <w:top w:val="single" w:color="auto" w:sz="4" w:space="0"/>
              <w:left w:val="single" w:color="auto" w:sz="4" w:space="0"/>
              <w:bottom w:val="single" w:color="auto" w:sz="4" w:space="0"/>
              <w:right w:val="single" w:color="auto" w:sz="4" w:space="0"/>
            </w:tcBorders>
          </w:tcPr>
          <w:p w14:paraId="142F93AF">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0527E235">
            <w:pPr>
              <w:jc w:val="center"/>
              <w:rPr>
                <w:rFonts w:hint="eastAsia"/>
                <w:lang w:val="en-US" w:eastAsia="zh-CN"/>
              </w:rPr>
            </w:pPr>
            <w:r>
              <w:rPr>
                <w:rFonts w:hint="eastAsia"/>
                <w:lang w:val="en-US" w:eastAsia="zh-CN"/>
              </w:rPr>
              <w:t>4学时</w:t>
            </w:r>
          </w:p>
        </w:tc>
        <w:tc>
          <w:tcPr>
            <w:tcW w:w="534" w:type="pct"/>
            <w:tcBorders>
              <w:top w:val="single" w:color="auto" w:sz="4" w:space="0"/>
              <w:left w:val="single" w:color="auto" w:sz="4" w:space="0"/>
              <w:bottom w:val="single" w:color="auto" w:sz="4" w:space="0"/>
              <w:right w:val="single" w:color="auto" w:sz="4" w:space="0"/>
            </w:tcBorders>
            <w:vAlign w:val="center"/>
          </w:tcPr>
          <w:p w14:paraId="16280FBE">
            <w:pPr>
              <w:pStyle w:val="11"/>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466D2FE4">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3学分</w:t>
            </w:r>
          </w:p>
        </w:tc>
      </w:tr>
      <w:tr w14:paraId="2B706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1F805B38">
            <w:pPr>
              <w:pStyle w:val="11"/>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6161C53A">
            <w:pPr>
              <w:pStyle w:val="11"/>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国际经济与贸易</w:t>
            </w:r>
          </w:p>
        </w:tc>
      </w:tr>
      <w:tr w14:paraId="6101A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7B12346">
            <w:pPr>
              <w:pStyle w:val="11"/>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77FADD1F">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hint="eastAsia" w:ascii="Arial" w:hAnsi="Arial" w:eastAsia="宋体" w:cs="Arial"/>
                <w:lang w:eastAsia="zh-CN"/>
              </w:rPr>
              <w:instrText xml:space="preserve">,</w:instrText>
            </w:r>
            <w:r>
              <w:rPr>
                <w:rFonts w:hint="eastAsia" w:ascii="Arial" w:hAnsi="Arial" w:eastAsia="宋体" w:cs="Arial"/>
                <w:position w:val="2"/>
                <w:sz w:val="13"/>
                <w:lang w:eastAsia="zh-CN"/>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74FC71EB">
            <w:pPr>
              <w:pStyle w:val="11"/>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769DF351">
            <w:pPr>
              <w:pStyle w:val="11"/>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5FED3472">
            <w:pPr>
              <w:pStyle w:val="11"/>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7BEAF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877D80A">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4BD0B64D">
            <w:pPr>
              <w:pStyle w:val="11"/>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经济学基础</w:t>
            </w:r>
          </w:p>
        </w:tc>
      </w:tr>
      <w:tr w14:paraId="34D45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B6B36DB">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508EE1A4">
            <w:pPr>
              <w:pStyle w:val="11"/>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国际贸易结算、跨境电商数据分析</w:t>
            </w:r>
          </w:p>
        </w:tc>
      </w:tr>
      <w:tr w14:paraId="7652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DBEB938">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31FC7DBC">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基础会计</w:t>
            </w:r>
            <w:r>
              <w:rPr>
                <w:rFonts w:ascii="Arial" w:hAnsi="Arial" w:eastAsia="宋体" w:cs="Arial"/>
              </w:rPr>
              <w:t>》（</w:t>
            </w:r>
            <w:r>
              <w:rPr>
                <w:rFonts w:hint="eastAsia" w:ascii="Arial" w:hAnsi="Arial" w:eastAsia="宋体" w:cs="Arial"/>
                <w:lang w:val="en-US" w:eastAsia="zh-CN"/>
              </w:rPr>
              <w:t>赵丽生  常杰  高慧云编著</w:t>
            </w:r>
            <w:r>
              <w:rPr>
                <w:rFonts w:hint="eastAsia" w:ascii="Arial" w:hAnsi="Arial" w:eastAsia="宋体" w:cs="Arial"/>
              </w:rPr>
              <w:t>，</w:t>
            </w:r>
            <w:r>
              <w:rPr>
                <w:rFonts w:hint="eastAsia" w:ascii="Arial" w:hAnsi="Arial" w:eastAsia="宋体" w:cs="Arial"/>
                <w:lang w:val="en-US" w:eastAsia="zh-CN"/>
              </w:rPr>
              <w:t>东北财经大学出版社，2025年1月出版，ISBN978-7-5654-5572-8）</w:t>
            </w:r>
          </w:p>
        </w:tc>
      </w:tr>
      <w:tr w14:paraId="1C92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3C27ADC">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33213297">
            <w:pPr>
              <w:widowControl/>
              <w:jc w:val="left"/>
              <w:rPr>
                <w:rFonts w:hint="eastAsia" w:eastAsiaTheme="minorEastAsia"/>
                <w:lang w:val="en-US" w:eastAsia="zh-CN"/>
              </w:rPr>
            </w:pPr>
            <w:r>
              <w:rPr>
                <w:rFonts w:hint="eastAsia"/>
                <w:lang w:val="en-US" w:eastAsia="zh-CN"/>
              </w:rPr>
              <w:t>王丹</w:t>
            </w:r>
          </w:p>
        </w:tc>
        <w:tc>
          <w:tcPr>
            <w:tcW w:w="534" w:type="pct"/>
            <w:tcBorders>
              <w:top w:val="single" w:color="auto" w:sz="4" w:space="0"/>
              <w:left w:val="single" w:color="auto" w:sz="4" w:space="0"/>
              <w:bottom w:val="single" w:color="auto" w:sz="4" w:space="0"/>
              <w:right w:val="single" w:color="auto" w:sz="4" w:space="0"/>
            </w:tcBorders>
            <w:vAlign w:val="center"/>
          </w:tcPr>
          <w:p w14:paraId="1878C2C5">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1ED3AFE4">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r w14:paraId="5935F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793D01E1">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729FABF4">
            <w:pPr>
              <w:widowControl/>
              <w:jc w:val="left"/>
              <w:rPr>
                <w:rFonts w:hint="eastAsia"/>
              </w:rPr>
            </w:pPr>
            <w:r>
              <w:rPr>
                <w:rFonts w:hint="eastAsia"/>
                <w:lang w:val="en-US" w:eastAsia="zh-CN"/>
              </w:rPr>
              <w:t>胡英华</w:t>
            </w:r>
          </w:p>
        </w:tc>
        <w:tc>
          <w:tcPr>
            <w:tcW w:w="534" w:type="pct"/>
            <w:tcBorders>
              <w:top w:val="single" w:color="auto" w:sz="4" w:space="0"/>
              <w:left w:val="single" w:color="auto" w:sz="4" w:space="0"/>
              <w:bottom w:val="single" w:color="auto" w:sz="4" w:space="0"/>
              <w:right w:val="single" w:color="auto" w:sz="4" w:space="0"/>
            </w:tcBorders>
            <w:vAlign w:val="center"/>
          </w:tcPr>
          <w:p w14:paraId="1943AB1D">
            <w:pPr>
              <w:pStyle w:val="11"/>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2A171BB5">
            <w:pPr>
              <w:pStyle w:val="11"/>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2025年8月22日</w:t>
            </w:r>
          </w:p>
        </w:tc>
      </w:tr>
    </w:tbl>
    <w:p w14:paraId="69164227">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0A1BBD89">
      <w:pPr>
        <w:pStyle w:val="3"/>
        <w:bidi w:val="0"/>
        <w:rPr>
          <w:rFonts w:hint="eastAsia"/>
          <w:lang w:val="en-US" w:eastAsia="zh-CN"/>
        </w:rPr>
      </w:pPr>
      <w:r>
        <w:rPr>
          <w:rFonts w:hint="eastAsia"/>
          <w:lang w:val="en-US" w:eastAsia="zh-CN"/>
        </w:rPr>
        <w:t>二、课程定位</w:t>
      </w:r>
    </w:p>
    <w:p w14:paraId="260067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国际经济与贸易</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基础</w:t>
      </w:r>
      <w:r>
        <w:rPr>
          <w:rFonts w:hint="eastAsia" w:asciiTheme="minorEastAsia" w:hAnsiTheme="minorEastAsia" w:eastAsiaTheme="minorEastAsia" w:cstheme="minorEastAsia"/>
          <w:sz w:val="24"/>
          <w:szCs w:val="24"/>
          <w:lang w:val="en-US" w:eastAsia="zh-CN"/>
        </w:rPr>
        <w:t>课程，是在</w:t>
      </w:r>
      <w:r>
        <w:rPr>
          <w:rFonts w:hint="eastAsia" w:asciiTheme="minorEastAsia" w:hAnsiTheme="minorEastAsia" w:cstheme="minorEastAsia"/>
          <w:sz w:val="24"/>
          <w:szCs w:val="24"/>
          <w:lang w:val="en-US" w:eastAsia="zh-CN"/>
        </w:rPr>
        <w:t>会计</w:t>
      </w:r>
      <w:r>
        <w:rPr>
          <w:rFonts w:hint="eastAsia" w:asciiTheme="minorEastAsia" w:hAnsiTheme="minorEastAsia" w:eastAsiaTheme="minorEastAsia" w:cstheme="minorEastAsia"/>
          <w:sz w:val="24"/>
          <w:szCs w:val="24"/>
          <w:lang w:val="en-US" w:eastAsia="zh-CN"/>
        </w:rPr>
        <w:t>基础上开设的一门理论+实践的课程，对接专业人才培养目标，面向</w:t>
      </w:r>
      <w:r>
        <w:rPr>
          <w:rFonts w:hint="eastAsia" w:asciiTheme="minorEastAsia" w:hAnsiTheme="minorEastAsia" w:cstheme="minorEastAsia"/>
          <w:sz w:val="24"/>
          <w:szCs w:val="24"/>
          <w:lang w:val="en-US" w:eastAsia="zh-CN"/>
        </w:rPr>
        <w:t>外贸单证员等</w:t>
      </w:r>
      <w:r>
        <w:rPr>
          <w:rFonts w:hint="eastAsia" w:asciiTheme="minorEastAsia" w:hAnsiTheme="minorEastAsia" w:eastAsiaTheme="minorEastAsia" w:cstheme="minorEastAsia"/>
          <w:sz w:val="24"/>
          <w:szCs w:val="24"/>
          <w:lang w:val="en-US" w:eastAsia="zh-CN"/>
        </w:rPr>
        <w:t>工作岗位，培养学生具备</w:t>
      </w:r>
      <w:r>
        <w:rPr>
          <w:rFonts w:hint="eastAsia" w:asciiTheme="minorEastAsia" w:hAnsiTheme="minorEastAsia" w:cstheme="minorEastAsia"/>
          <w:sz w:val="24"/>
          <w:szCs w:val="24"/>
          <w:lang w:val="en-US" w:eastAsia="zh-CN"/>
        </w:rPr>
        <w:t>诚信为本的</w:t>
      </w:r>
      <w:r>
        <w:rPr>
          <w:rFonts w:hint="eastAsia" w:asciiTheme="minorEastAsia" w:hAnsiTheme="minorEastAsia" w:eastAsiaTheme="minorEastAsia" w:cstheme="minorEastAsia"/>
          <w:sz w:val="24"/>
          <w:szCs w:val="24"/>
          <w:lang w:val="en-US" w:eastAsia="zh-CN"/>
        </w:rPr>
        <w:t>职业素质，具备</w:t>
      </w:r>
      <w:r>
        <w:rPr>
          <w:rFonts w:hint="eastAsia" w:asciiTheme="minorEastAsia" w:hAnsiTheme="minorEastAsia" w:cstheme="minorEastAsia"/>
          <w:sz w:val="24"/>
          <w:szCs w:val="24"/>
          <w:lang w:val="en-US" w:eastAsia="zh-CN"/>
        </w:rPr>
        <w:t>基本的会计核算</w:t>
      </w:r>
      <w:r>
        <w:rPr>
          <w:rFonts w:hint="eastAsia" w:asciiTheme="minorEastAsia" w:hAnsiTheme="minorEastAsia" w:eastAsiaTheme="minorEastAsia" w:cstheme="minorEastAsia"/>
          <w:sz w:val="24"/>
          <w:szCs w:val="24"/>
          <w:lang w:val="en-US" w:eastAsia="zh-CN"/>
        </w:rPr>
        <w:t>能力，为后续</w:t>
      </w:r>
      <w:r>
        <w:rPr>
          <w:rFonts w:hint="eastAsia" w:asciiTheme="minorEastAsia" w:hAnsiTheme="minorEastAsia" w:cstheme="minorEastAsia"/>
          <w:sz w:val="24"/>
          <w:szCs w:val="24"/>
          <w:lang w:val="en-US" w:eastAsia="zh-CN"/>
        </w:rPr>
        <w:t>国际贸易结算、跨境电商数据分析等</w:t>
      </w:r>
      <w:r>
        <w:rPr>
          <w:rFonts w:hint="eastAsia" w:asciiTheme="minorEastAsia" w:hAnsiTheme="minorEastAsia" w:eastAsiaTheme="minorEastAsia" w:cstheme="minorEastAsia"/>
          <w:sz w:val="24"/>
          <w:szCs w:val="24"/>
          <w:lang w:val="en-US" w:eastAsia="zh-CN"/>
        </w:rPr>
        <w:t>课程学习奠定基础的课程。同时，将课程思政内容融入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6CF7A64E">
      <w:pPr>
        <w:pStyle w:val="3"/>
        <w:bidi w:val="0"/>
        <w:rPr>
          <w:rFonts w:hint="eastAsia"/>
          <w:lang w:val="en-US" w:eastAsia="zh-CN"/>
        </w:rPr>
      </w:pPr>
      <w:r>
        <w:rPr>
          <w:rFonts w:hint="eastAsia"/>
          <w:lang w:val="en-US" w:eastAsia="zh-CN"/>
        </w:rPr>
        <w:t>三、课程设计思路</w:t>
      </w:r>
    </w:p>
    <w:p w14:paraId="6B55AC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首先,根据人才培养方案、相关教材确定教学内容,从</w:t>
      </w:r>
      <w:r>
        <w:rPr>
          <w:rFonts w:hint="eastAsia" w:asciiTheme="minorEastAsia" w:hAnsiTheme="minorEastAsia" w:cstheme="minorEastAsia"/>
          <w:sz w:val="24"/>
          <w:szCs w:val="24"/>
          <w:lang w:val="en-US" w:eastAsia="zh-CN"/>
        </w:rPr>
        <w:t>会计基础知识</w:t>
      </w:r>
      <w:r>
        <w:rPr>
          <w:rFonts w:hint="eastAsia" w:asciiTheme="minorEastAsia" w:hAnsiTheme="minorEastAsia" w:eastAsiaTheme="minorEastAsia" w:cstheme="minorEastAsia"/>
          <w:sz w:val="24"/>
          <w:szCs w:val="24"/>
          <w:lang w:val="en-US" w:eastAsia="zh-CN"/>
        </w:rPr>
        <w:t>出发，了解</w:t>
      </w:r>
      <w:r>
        <w:rPr>
          <w:rFonts w:hint="eastAsia" w:asciiTheme="minorEastAsia" w:hAnsiTheme="minorEastAsia" w:cstheme="minorEastAsia"/>
          <w:sz w:val="24"/>
          <w:szCs w:val="24"/>
          <w:lang w:val="en-US" w:eastAsia="zh-CN"/>
        </w:rPr>
        <w:t>会计的概念、会计假设、会计基础；</w:t>
      </w:r>
      <w:r>
        <w:rPr>
          <w:rFonts w:hint="eastAsia" w:asciiTheme="minorEastAsia" w:hAnsiTheme="minorEastAsia" w:eastAsiaTheme="minorEastAsia" w:cstheme="minorEastAsia"/>
          <w:sz w:val="24"/>
          <w:szCs w:val="24"/>
          <w:lang w:val="en-US" w:eastAsia="zh-CN"/>
        </w:rPr>
        <w:t>然后，掌握</w:t>
      </w:r>
      <w:r>
        <w:rPr>
          <w:rFonts w:hint="eastAsia" w:asciiTheme="minorEastAsia" w:hAnsiTheme="minorEastAsia" w:cstheme="minorEastAsia"/>
          <w:sz w:val="24"/>
          <w:szCs w:val="24"/>
          <w:lang w:val="en-US" w:eastAsia="zh-CN"/>
        </w:rPr>
        <w:t>会计要素与会计等式、会计科目与账借贷记账法及其经济业务应用</w:t>
      </w:r>
      <w:r>
        <w:rPr>
          <w:rFonts w:hint="eastAsia" w:asciiTheme="minorEastAsia" w:hAnsiTheme="minorEastAsia" w:eastAsiaTheme="minorEastAsia" w:cstheme="minorEastAsia"/>
          <w:sz w:val="24"/>
          <w:szCs w:val="24"/>
          <w:lang w:val="en-US" w:eastAsia="zh-CN"/>
        </w:rPr>
        <w:t>，最后，</w:t>
      </w:r>
      <w:r>
        <w:rPr>
          <w:rFonts w:hint="eastAsia" w:asciiTheme="minorEastAsia" w:hAnsiTheme="minorEastAsia" w:cstheme="minorEastAsia"/>
          <w:sz w:val="24"/>
          <w:szCs w:val="24"/>
          <w:lang w:val="en-US" w:eastAsia="zh-CN"/>
        </w:rPr>
        <w:t>掌握会计凭证的编制、账簿的登记、会计报表的编制流程。</w:t>
      </w:r>
      <w:r>
        <w:rPr>
          <w:rFonts w:hint="eastAsia" w:asciiTheme="minorEastAsia" w:hAnsiTheme="minorEastAsia" w:eastAsiaTheme="minorEastAsia" w:cstheme="minorEastAsia"/>
          <w:sz w:val="24"/>
          <w:szCs w:val="24"/>
          <w:lang w:val="en-US" w:eastAsia="zh-CN"/>
        </w:rPr>
        <w:t>关于教学形式，理论部分主要通过多媒体</w:t>
      </w:r>
      <w:r>
        <w:rPr>
          <w:rFonts w:hint="eastAsia" w:asciiTheme="minorEastAsia" w:hAnsiTheme="minorEastAsia" w:cstheme="minorEastAsia"/>
          <w:sz w:val="24"/>
          <w:szCs w:val="24"/>
          <w:lang w:val="en-US" w:eastAsia="zh-CN"/>
        </w:rPr>
        <w:t>PPT</w:t>
      </w:r>
      <w:r>
        <w:rPr>
          <w:rFonts w:hint="eastAsia" w:asciiTheme="minorEastAsia" w:hAnsiTheme="minorEastAsia" w:eastAsiaTheme="minorEastAsia" w:cstheme="minorEastAsia"/>
          <w:sz w:val="24"/>
          <w:szCs w:val="24"/>
          <w:lang w:val="en-US" w:eastAsia="zh-CN"/>
        </w:rPr>
        <w:t>、板书、教具等课堂授课，实践部分主要通过</w:t>
      </w:r>
      <w:r>
        <w:rPr>
          <w:rFonts w:hint="eastAsia" w:asciiTheme="minorEastAsia" w:hAnsiTheme="minorEastAsia" w:cstheme="minorEastAsia"/>
          <w:sz w:val="24"/>
          <w:szCs w:val="24"/>
          <w:lang w:val="en-US" w:eastAsia="zh-CN"/>
        </w:rPr>
        <w:t>带领学生实际操作</w:t>
      </w:r>
      <w:r>
        <w:rPr>
          <w:rFonts w:hint="eastAsia" w:asciiTheme="minorEastAsia" w:hAnsiTheme="minorEastAsia" w:eastAsiaTheme="minorEastAsia" w:cstheme="minorEastAsia"/>
          <w:sz w:val="24"/>
          <w:szCs w:val="24"/>
          <w:lang w:val="en-US" w:eastAsia="zh-CN"/>
        </w:rPr>
        <w:t>等方式进行。另外，团队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008106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深挖思政元素，</w:t>
      </w:r>
      <w:r>
        <w:rPr>
          <w:rFonts w:hint="eastAsia" w:asciiTheme="minorEastAsia" w:hAnsiTheme="minorEastAsia" w:eastAsiaTheme="minorEastAsia" w:cstheme="minorEastAsia"/>
          <w:sz w:val="24"/>
          <w:szCs w:val="24"/>
          <w:lang w:val="en-US" w:eastAsia="zh-CN"/>
        </w:rPr>
        <w:t>将</w:t>
      </w:r>
      <w:r>
        <w:rPr>
          <w:rFonts w:hint="eastAsia" w:asciiTheme="minorEastAsia" w:hAnsiTheme="minorEastAsia" w:cstheme="minorEastAsia"/>
          <w:sz w:val="24"/>
          <w:szCs w:val="24"/>
          <w:lang w:val="en-US" w:eastAsia="zh-CN"/>
        </w:rPr>
        <w:t>专业精神、职业精神和工匠精神有机融入会计专业知识之中。将</w:t>
      </w:r>
      <w:r>
        <w:rPr>
          <w:rFonts w:hint="eastAsia" w:asciiTheme="minorEastAsia" w:hAnsiTheme="minorEastAsia" w:eastAsiaTheme="minorEastAsia" w:cstheme="minorEastAsia"/>
          <w:sz w:val="24"/>
          <w:szCs w:val="24"/>
          <w:lang w:val="en-US" w:eastAsia="zh-CN"/>
        </w:rPr>
        <w:t>中国原始创新故事引入课堂，</w:t>
      </w:r>
      <w:r>
        <w:rPr>
          <w:rFonts w:hint="eastAsia" w:asciiTheme="minorEastAsia" w:hAnsiTheme="minorEastAsia" w:cstheme="minorEastAsia"/>
          <w:sz w:val="24"/>
          <w:szCs w:val="24"/>
          <w:lang w:val="en-US" w:eastAsia="zh-CN"/>
        </w:rPr>
        <w:t>通过典型思政案例引导学生树立正确的世界观、人生观和价值观。培养他们的爱国情怀、社会责任感和职业道德、</w:t>
      </w:r>
      <w:r>
        <w:rPr>
          <w:rFonts w:hint="eastAsia" w:asciiTheme="minorEastAsia" w:hAnsiTheme="minorEastAsia" w:eastAsiaTheme="minorEastAsia" w:cstheme="minorEastAsia"/>
          <w:sz w:val="24"/>
          <w:szCs w:val="24"/>
          <w:lang w:val="en-US" w:eastAsia="zh-CN"/>
        </w:rPr>
        <w:t>促使专业知识与思政教育水乳交融。</w:t>
      </w:r>
    </w:p>
    <w:p w14:paraId="2E4B36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w:t>
      </w:r>
      <w:r>
        <w:rPr>
          <w:rFonts w:hint="eastAsia" w:asciiTheme="minorEastAsia" w:hAnsiTheme="minorEastAsia" w:cstheme="minorEastAsia"/>
          <w:sz w:val="24"/>
          <w:szCs w:val="24"/>
          <w:lang w:val="en-US" w:eastAsia="zh-CN"/>
        </w:rPr>
        <w:t>于</w:t>
      </w:r>
      <w:r>
        <w:rPr>
          <w:rFonts w:hint="eastAsia" w:asciiTheme="minorEastAsia" w:hAnsiTheme="minorEastAsia" w:eastAsiaTheme="minorEastAsia" w:cstheme="minorEastAsia"/>
          <w:sz w:val="24"/>
          <w:szCs w:val="24"/>
          <w:lang w:val="en-US" w:eastAsia="zh-CN"/>
        </w:rPr>
        <w:t>一体。为适应新一轮科技革命和产业变革趋势，紧紧围绕国家“</w:t>
      </w:r>
      <w:r>
        <w:rPr>
          <w:rFonts w:hint="eastAsia" w:asciiTheme="minorEastAsia" w:hAnsiTheme="minorEastAsia" w:cstheme="minorEastAsia"/>
          <w:sz w:val="24"/>
          <w:szCs w:val="24"/>
          <w:lang w:val="en-US" w:eastAsia="zh-CN"/>
        </w:rPr>
        <w:t>一带一路</w:t>
      </w:r>
      <w:r>
        <w:rPr>
          <w:rFonts w:hint="eastAsia" w:asciiTheme="minorEastAsia" w:hAnsiTheme="minorEastAsia" w:eastAsiaTheme="minorEastAsia" w:cstheme="minorEastAsia"/>
          <w:sz w:val="24"/>
          <w:szCs w:val="24"/>
          <w:lang w:val="en-US" w:eastAsia="zh-CN"/>
        </w:rPr>
        <w:t>”战略和区域发展需要，精准对接</w:t>
      </w:r>
      <w:r>
        <w:rPr>
          <w:rFonts w:hint="eastAsia" w:asciiTheme="minorEastAsia" w:hAnsiTheme="minorEastAsia" w:cstheme="minorEastAsia"/>
          <w:sz w:val="24"/>
          <w:szCs w:val="24"/>
          <w:lang w:val="en-US" w:eastAsia="zh-CN"/>
        </w:rPr>
        <w:t>国际贸易相关工作</w:t>
      </w:r>
      <w:r>
        <w:rPr>
          <w:rFonts w:hint="eastAsia" w:asciiTheme="minorEastAsia" w:hAnsiTheme="minorEastAsia" w:eastAsiaTheme="minorEastAsia" w:cstheme="minorEastAsia"/>
          <w:sz w:val="24"/>
          <w:szCs w:val="24"/>
          <w:lang w:val="en-US" w:eastAsia="zh-CN"/>
        </w:rPr>
        <w:t>岗位新需求，融入</w:t>
      </w:r>
      <w:r>
        <w:rPr>
          <w:rFonts w:hint="eastAsia" w:asciiTheme="minorEastAsia" w:hAnsiTheme="minorEastAsia" w:cstheme="minorEastAsia"/>
          <w:sz w:val="24"/>
          <w:szCs w:val="24"/>
          <w:lang w:val="en-US" w:eastAsia="zh-CN"/>
        </w:rPr>
        <w:t>国际贸易业务操作</w:t>
      </w:r>
      <w:r>
        <w:rPr>
          <w:rFonts w:hint="eastAsia" w:asciiTheme="minorEastAsia" w:hAnsiTheme="minorEastAsia" w:eastAsiaTheme="minorEastAsia" w:cstheme="minorEastAsia"/>
          <w:sz w:val="24"/>
          <w:szCs w:val="24"/>
          <w:lang w:val="en-US" w:eastAsia="zh-CN"/>
        </w:rPr>
        <w:t>、1+X证书、职业技能大赛、学科竞赛以及创新创业大赛等重构教学内容，以培养具有多样化、创新型、具备竞争力的高素质复合型新</w:t>
      </w:r>
      <w:r>
        <w:rPr>
          <w:rFonts w:hint="eastAsia" w:asciiTheme="minorEastAsia" w:hAnsiTheme="minorEastAsia" w:cstheme="minorEastAsia"/>
          <w:sz w:val="24"/>
          <w:szCs w:val="24"/>
          <w:lang w:val="en-US" w:eastAsia="zh-CN"/>
        </w:rPr>
        <w:t>商贸</w:t>
      </w:r>
      <w:r>
        <w:rPr>
          <w:rFonts w:hint="eastAsia" w:asciiTheme="minorEastAsia" w:hAnsiTheme="minorEastAsia" w:eastAsiaTheme="minorEastAsia" w:cstheme="minorEastAsia"/>
          <w:sz w:val="24"/>
          <w:szCs w:val="24"/>
          <w:lang w:val="en-US" w:eastAsia="zh-CN"/>
        </w:rPr>
        <w:t>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w:t>
      </w:r>
    </w:p>
    <w:p w14:paraId="25E22BC6">
      <w:pPr>
        <w:pStyle w:val="3"/>
        <w:bidi w:val="0"/>
        <w:rPr>
          <w:rFonts w:hint="eastAsia"/>
          <w:lang w:val="en-US" w:eastAsia="zh-CN"/>
        </w:rPr>
      </w:pPr>
      <w:r>
        <w:rPr>
          <w:rFonts w:hint="eastAsia"/>
          <w:lang w:val="en-US" w:eastAsia="zh-CN"/>
        </w:rPr>
        <w:t>四、课程目标</w:t>
      </w:r>
    </w:p>
    <w:p w14:paraId="7E5CBCF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lang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）知识目标</w:t>
      </w:r>
    </w:p>
    <w:p w14:paraId="2F7E20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A1</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会计基础认知</w:t>
      </w:r>
    </w:p>
    <w:p w14:paraId="301CCB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cstheme="minorEastAsia"/>
          <w:sz w:val="24"/>
          <w:szCs w:val="24"/>
          <w:highlight w:val="none"/>
          <w:lang w:val="en-US" w:eastAsia="zh-CN"/>
        </w:rPr>
        <w:t>识别会计要素与构建会计等式</w:t>
      </w:r>
    </w:p>
    <w:p w14:paraId="6347B9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A3.掌握会计科目分类与设置账户</w:t>
      </w:r>
    </w:p>
    <w:p w14:paraId="7E3752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A4.掌握借贷记账法</w:t>
      </w:r>
    </w:p>
    <w:p w14:paraId="2EF52B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A5.企业一般业务核算</w:t>
      </w:r>
    </w:p>
    <w:p w14:paraId="60E6A6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A6.掌握会计凭证的管理</w:t>
      </w:r>
    </w:p>
    <w:p w14:paraId="3FE524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A7.掌握会计账簿的管理</w:t>
      </w:r>
    </w:p>
    <w:p w14:paraId="218F7E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A8.财产清查与处理</w:t>
      </w:r>
    </w:p>
    <w:p w14:paraId="477922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A9.了解账务处理程序</w:t>
      </w:r>
    </w:p>
    <w:p w14:paraId="1AD7AD9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A10.掌握财务报告的编制</w:t>
      </w:r>
    </w:p>
    <w:p w14:paraId="74AB4A40">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A11.了解会计组织工作与管理</w:t>
      </w:r>
    </w:p>
    <w:p w14:paraId="686389D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55D9D5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cstheme="minorEastAsia"/>
          <w:sz w:val="24"/>
          <w:szCs w:val="24"/>
          <w:highlight w:val="none"/>
          <w:lang w:val="en-US" w:eastAsia="zh-CN"/>
        </w:rPr>
        <w:t>全面掌握会计核算的基本方法</w:t>
      </w:r>
    </w:p>
    <w:p w14:paraId="280B11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cstheme="minorEastAsia"/>
          <w:sz w:val="24"/>
          <w:szCs w:val="24"/>
          <w:highlight w:val="none"/>
          <w:lang w:val="en-US" w:eastAsia="zh-CN"/>
        </w:rPr>
        <w:t>运</w:t>
      </w:r>
      <w:r>
        <w:rPr>
          <w:rFonts w:hint="eastAsia" w:asciiTheme="minorEastAsia" w:hAnsiTheme="minorEastAsia" w:eastAsiaTheme="minorEastAsia" w:cstheme="minorEastAsia"/>
          <w:sz w:val="24"/>
          <w:szCs w:val="24"/>
          <w:highlight w:val="none"/>
        </w:rPr>
        <w:t>用</w:t>
      </w:r>
      <w:r>
        <w:rPr>
          <w:rFonts w:hint="eastAsia" w:asciiTheme="minorEastAsia" w:hAnsiTheme="minorEastAsia" w:cstheme="minorEastAsia"/>
          <w:sz w:val="24"/>
          <w:szCs w:val="24"/>
          <w:highlight w:val="none"/>
          <w:lang w:val="en-US" w:eastAsia="zh-CN"/>
        </w:rPr>
        <w:t>借贷记账法及对企业业务的核算</w:t>
      </w:r>
    </w:p>
    <w:p w14:paraId="2B817F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B3.全面掌握账务处理流程（会计凭证、账簿、财产清查、编制财务报告）</w:t>
      </w:r>
    </w:p>
    <w:p w14:paraId="558D93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B4.会计工作组织</w:t>
      </w:r>
    </w:p>
    <w:p w14:paraId="4BB2888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20FD18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1.培养学生</w:t>
      </w:r>
      <w:r>
        <w:rPr>
          <w:rFonts w:hint="eastAsia" w:asciiTheme="minorEastAsia" w:hAnsiTheme="minorEastAsia" w:cstheme="minorEastAsia"/>
          <w:sz w:val="24"/>
          <w:szCs w:val="24"/>
          <w:highlight w:val="none"/>
          <w:lang w:val="en-US" w:eastAsia="zh-CN"/>
        </w:rPr>
        <w:t>具有扎实专业知识的专业素养</w:t>
      </w:r>
    </w:p>
    <w:p w14:paraId="72A457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2.培养学生</w:t>
      </w:r>
      <w:r>
        <w:rPr>
          <w:rFonts w:hint="eastAsia" w:asciiTheme="minorEastAsia" w:hAnsiTheme="minorEastAsia" w:cstheme="minorEastAsia"/>
          <w:sz w:val="24"/>
          <w:szCs w:val="24"/>
          <w:highlight w:val="none"/>
          <w:lang w:val="en-US" w:eastAsia="zh-CN"/>
        </w:rPr>
        <w:t>具有诚信为本，不做假账的道德素养</w:t>
      </w:r>
    </w:p>
    <w:p w14:paraId="54CE79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C3.培养学生具有严谨的工作作风、依法办事的意识和觉悟。</w:t>
      </w:r>
    </w:p>
    <w:p w14:paraId="667618D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7F9346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5A8EBA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39FF13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2F5543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05F8D5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家国情怀：结合行业发展历程和国家重大工程案例，激发民族自豪感和爱国热情，培养“强国有我”的使命意识；​</w:t>
      </w:r>
    </w:p>
    <w:p w14:paraId="0495D7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5A7055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23AF8B0F">
      <w:pPr>
        <w:pStyle w:val="3"/>
        <w:bidi w:val="0"/>
        <w:rPr>
          <w:rFonts w:hint="eastAsia"/>
          <w:lang w:val="en-US" w:eastAsia="zh-CN"/>
        </w:rPr>
      </w:pPr>
      <w:r>
        <w:rPr>
          <w:rFonts w:hint="eastAsia"/>
          <w:lang w:val="en-US" w:eastAsia="zh-CN"/>
        </w:rPr>
        <w:t>五、课程内容和要求</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364"/>
        <w:gridCol w:w="970"/>
        <w:gridCol w:w="999"/>
        <w:gridCol w:w="1092"/>
        <w:gridCol w:w="883"/>
        <w:gridCol w:w="1847"/>
        <w:gridCol w:w="731"/>
        <w:gridCol w:w="1008"/>
      </w:tblGrid>
      <w:tr w14:paraId="337E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50BFC0E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692" w:type="pct"/>
            <w:vAlign w:val="center"/>
          </w:tcPr>
          <w:p w14:paraId="05E3DE6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92" w:type="pct"/>
            <w:vAlign w:val="center"/>
          </w:tcPr>
          <w:p w14:paraId="09471C8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507" w:type="pct"/>
            <w:vAlign w:val="center"/>
          </w:tcPr>
          <w:p w14:paraId="2BFC247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554" w:type="pct"/>
            <w:vAlign w:val="center"/>
          </w:tcPr>
          <w:p w14:paraId="7126E5C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48" w:type="pct"/>
            <w:vAlign w:val="center"/>
          </w:tcPr>
          <w:p w14:paraId="1A0D9A3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937" w:type="pct"/>
            <w:vAlign w:val="center"/>
          </w:tcPr>
          <w:p w14:paraId="5D363AC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71" w:type="pct"/>
            <w:vAlign w:val="center"/>
          </w:tcPr>
          <w:p w14:paraId="4C40C30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511" w:type="pct"/>
            <w:vAlign w:val="center"/>
          </w:tcPr>
          <w:p w14:paraId="2F786D1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75EFD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F805C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会计基础认知</w:t>
            </w:r>
          </w:p>
        </w:tc>
        <w:tc>
          <w:tcPr>
            <w:tcW w:w="692" w:type="pct"/>
            <w:vAlign w:val="center"/>
          </w:tcPr>
          <w:p w14:paraId="19B628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会计概念、会计对象、会计假设、会计基础、会计核算方法</w:t>
            </w:r>
          </w:p>
        </w:tc>
        <w:tc>
          <w:tcPr>
            <w:tcW w:w="492" w:type="pct"/>
            <w:vAlign w:val="center"/>
          </w:tcPr>
          <w:p w14:paraId="6A7F21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w:t>
            </w:r>
          </w:p>
        </w:tc>
        <w:tc>
          <w:tcPr>
            <w:tcW w:w="507" w:type="pct"/>
            <w:vAlign w:val="center"/>
          </w:tcPr>
          <w:p w14:paraId="646AC7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w:t>
            </w:r>
          </w:p>
        </w:tc>
        <w:tc>
          <w:tcPr>
            <w:tcW w:w="554" w:type="pct"/>
            <w:vAlign w:val="center"/>
          </w:tcPr>
          <w:p w14:paraId="63E12E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FF0000"/>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C1</w:t>
            </w:r>
          </w:p>
        </w:tc>
        <w:tc>
          <w:tcPr>
            <w:tcW w:w="448" w:type="pct"/>
            <w:vAlign w:val="center"/>
          </w:tcPr>
          <w:p w14:paraId="5814CB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D1</w:t>
            </w:r>
          </w:p>
        </w:tc>
        <w:tc>
          <w:tcPr>
            <w:tcW w:w="937" w:type="pct"/>
            <w:vAlign w:val="center"/>
          </w:tcPr>
          <w:p w14:paraId="7506E7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素质目标1、4、7</w:t>
            </w:r>
          </w:p>
          <w:p w14:paraId="5344BC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w:t>
            </w:r>
          </w:p>
          <w:p w14:paraId="6B66465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能力目标1、2</w:t>
            </w:r>
          </w:p>
        </w:tc>
        <w:tc>
          <w:tcPr>
            <w:tcW w:w="371" w:type="pct"/>
            <w:vAlign w:val="center"/>
          </w:tcPr>
          <w:p w14:paraId="7E66B1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511" w:type="pct"/>
            <w:vAlign w:val="center"/>
          </w:tcPr>
          <w:p w14:paraId="0C6681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p>
        </w:tc>
      </w:tr>
      <w:tr w14:paraId="72B55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FB7E5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会计基础认知</w:t>
            </w:r>
          </w:p>
        </w:tc>
        <w:tc>
          <w:tcPr>
            <w:tcW w:w="692" w:type="pct"/>
            <w:vAlign w:val="center"/>
          </w:tcPr>
          <w:p w14:paraId="252C0F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会计要素与会计等式</w:t>
            </w:r>
          </w:p>
        </w:tc>
        <w:tc>
          <w:tcPr>
            <w:tcW w:w="492" w:type="pct"/>
            <w:vAlign w:val="center"/>
          </w:tcPr>
          <w:p w14:paraId="716DBA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A2</w:t>
            </w:r>
          </w:p>
        </w:tc>
        <w:tc>
          <w:tcPr>
            <w:tcW w:w="507" w:type="pct"/>
            <w:vAlign w:val="center"/>
          </w:tcPr>
          <w:p w14:paraId="490799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w:t>
            </w:r>
          </w:p>
        </w:tc>
        <w:tc>
          <w:tcPr>
            <w:tcW w:w="554" w:type="pct"/>
            <w:vAlign w:val="center"/>
          </w:tcPr>
          <w:p w14:paraId="2E660A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w:t>
            </w:r>
          </w:p>
        </w:tc>
        <w:tc>
          <w:tcPr>
            <w:tcW w:w="448" w:type="pct"/>
            <w:vAlign w:val="center"/>
          </w:tcPr>
          <w:p w14:paraId="6BBD3B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D2</w:t>
            </w:r>
          </w:p>
        </w:tc>
        <w:tc>
          <w:tcPr>
            <w:tcW w:w="937" w:type="pct"/>
            <w:vAlign w:val="center"/>
          </w:tcPr>
          <w:p w14:paraId="1B1D14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素质目标1、4、7</w:t>
            </w:r>
          </w:p>
          <w:p w14:paraId="117601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w:t>
            </w:r>
          </w:p>
          <w:p w14:paraId="43285DD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w:t>
            </w:r>
          </w:p>
        </w:tc>
        <w:tc>
          <w:tcPr>
            <w:tcW w:w="371" w:type="pct"/>
            <w:vAlign w:val="center"/>
          </w:tcPr>
          <w:p w14:paraId="647031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4</w:t>
            </w:r>
          </w:p>
        </w:tc>
        <w:tc>
          <w:tcPr>
            <w:tcW w:w="511" w:type="pct"/>
            <w:vAlign w:val="center"/>
          </w:tcPr>
          <w:p w14:paraId="09D735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FA8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31A46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会计基础认知</w:t>
            </w:r>
          </w:p>
        </w:tc>
        <w:tc>
          <w:tcPr>
            <w:tcW w:w="692" w:type="pct"/>
            <w:vAlign w:val="center"/>
          </w:tcPr>
          <w:p w14:paraId="441510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会计科目与账户</w:t>
            </w:r>
          </w:p>
        </w:tc>
        <w:tc>
          <w:tcPr>
            <w:tcW w:w="492" w:type="pct"/>
            <w:vAlign w:val="center"/>
          </w:tcPr>
          <w:p w14:paraId="2BED9A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A3</w:t>
            </w:r>
          </w:p>
        </w:tc>
        <w:tc>
          <w:tcPr>
            <w:tcW w:w="507" w:type="pct"/>
            <w:vAlign w:val="center"/>
          </w:tcPr>
          <w:p w14:paraId="614DDD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w:t>
            </w:r>
          </w:p>
        </w:tc>
        <w:tc>
          <w:tcPr>
            <w:tcW w:w="554" w:type="pct"/>
            <w:vAlign w:val="center"/>
          </w:tcPr>
          <w:p w14:paraId="6DFF1E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w:t>
            </w:r>
          </w:p>
        </w:tc>
        <w:tc>
          <w:tcPr>
            <w:tcW w:w="448" w:type="pct"/>
            <w:vAlign w:val="center"/>
          </w:tcPr>
          <w:p w14:paraId="1DC64B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D2</w:t>
            </w:r>
          </w:p>
        </w:tc>
        <w:tc>
          <w:tcPr>
            <w:tcW w:w="937" w:type="pct"/>
            <w:vAlign w:val="center"/>
          </w:tcPr>
          <w:p w14:paraId="6190C8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素质目标1、4、7</w:t>
            </w:r>
          </w:p>
          <w:p w14:paraId="47693D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w:t>
            </w:r>
          </w:p>
          <w:p w14:paraId="5348DED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w:t>
            </w:r>
          </w:p>
        </w:tc>
        <w:tc>
          <w:tcPr>
            <w:tcW w:w="371" w:type="pct"/>
            <w:vAlign w:val="center"/>
          </w:tcPr>
          <w:p w14:paraId="655851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511" w:type="pct"/>
            <w:vAlign w:val="center"/>
          </w:tcPr>
          <w:p w14:paraId="1D8BD8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79BE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5E13B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会计基础认知</w:t>
            </w:r>
          </w:p>
        </w:tc>
        <w:tc>
          <w:tcPr>
            <w:tcW w:w="692" w:type="pct"/>
            <w:vAlign w:val="center"/>
          </w:tcPr>
          <w:p w14:paraId="736EC2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借贷记账法</w:t>
            </w:r>
          </w:p>
        </w:tc>
        <w:tc>
          <w:tcPr>
            <w:tcW w:w="492" w:type="pct"/>
            <w:vAlign w:val="center"/>
          </w:tcPr>
          <w:p w14:paraId="22E9AC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A4</w:t>
            </w:r>
          </w:p>
        </w:tc>
        <w:tc>
          <w:tcPr>
            <w:tcW w:w="507" w:type="pct"/>
            <w:vAlign w:val="center"/>
          </w:tcPr>
          <w:p w14:paraId="358B79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B2</w:t>
            </w:r>
          </w:p>
        </w:tc>
        <w:tc>
          <w:tcPr>
            <w:tcW w:w="554" w:type="pct"/>
            <w:vAlign w:val="center"/>
          </w:tcPr>
          <w:p w14:paraId="5E68FA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w:t>
            </w:r>
          </w:p>
        </w:tc>
        <w:tc>
          <w:tcPr>
            <w:tcW w:w="448" w:type="pct"/>
            <w:vAlign w:val="center"/>
          </w:tcPr>
          <w:p w14:paraId="500B20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D4</w:t>
            </w:r>
          </w:p>
        </w:tc>
        <w:tc>
          <w:tcPr>
            <w:tcW w:w="937" w:type="pct"/>
            <w:vAlign w:val="center"/>
          </w:tcPr>
          <w:p w14:paraId="2F1469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素质目标1、4、7</w:t>
            </w:r>
          </w:p>
          <w:p w14:paraId="605972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w:t>
            </w:r>
          </w:p>
          <w:p w14:paraId="6DD8902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能力目标1、2</w:t>
            </w:r>
          </w:p>
        </w:tc>
        <w:tc>
          <w:tcPr>
            <w:tcW w:w="371" w:type="pct"/>
            <w:vAlign w:val="center"/>
          </w:tcPr>
          <w:p w14:paraId="666A08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511" w:type="pct"/>
            <w:vAlign w:val="center"/>
          </w:tcPr>
          <w:p w14:paraId="3AD0A9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53BE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A7EA3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会计基础认知</w:t>
            </w:r>
          </w:p>
        </w:tc>
        <w:tc>
          <w:tcPr>
            <w:tcW w:w="692" w:type="pct"/>
            <w:vAlign w:val="center"/>
          </w:tcPr>
          <w:p w14:paraId="46F27B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借贷记账法的应用：企业一般业务核算</w:t>
            </w:r>
          </w:p>
        </w:tc>
        <w:tc>
          <w:tcPr>
            <w:tcW w:w="492" w:type="pct"/>
            <w:vAlign w:val="center"/>
          </w:tcPr>
          <w:p w14:paraId="4BFE9E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A5</w:t>
            </w:r>
          </w:p>
        </w:tc>
        <w:tc>
          <w:tcPr>
            <w:tcW w:w="507" w:type="pct"/>
            <w:vAlign w:val="center"/>
          </w:tcPr>
          <w:p w14:paraId="5D8F03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B2</w:t>
            </w:r>
          </w:p>
        </w:tc>
        <w:tc>
          <w:tcPr>
            <w:tcW w:w="554" w:type="pct"/>
            <w:vAlign w:val="center"/>
          </w:tcPr>
          <w:p w14:paraId="03AD84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w:t>
            </w:r>
          </w:p>
        </w:tc>
        <w:tc>
          <w:tcPr>
            <w:tcW w:w="448" w:type="pct"/>
            <w:vAlign w:val="center"/>
          </w:tcPr>
          <w:p w14:paraId="4FB30E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D1、D2、D3、D4</w:t>
            </w:r>
          </w:p>
        </w:tc>
        <w:tc>
          <w:tcPr>
            <w:tcW w:w="937" w:type="pct"/>
            <w:vAlign w:val="center"/>
          </w:tcPr>
          <w:p w14:paraId="618D2E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素质目标1、4、7</w:t>
            </w:r>
          </w:p>
          <w:p w14:paraId="476072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w:t>
            </w:r>
          </w:p>
          <w:p w14:paraId="3DCC24D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能力目标1、2</w:t>
            </w:r>
          </w:p>
        </w:tc>
        <w:tc>
          <w:tcPr>
            <w:tcW w:w="371" w:type="pct"/>
            <w:vAlign w:val="center"/>
          </w:tcPr>
          <w:p w14:paraId="2C3E10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w:t>
            </w:r>
          </w:p>
        </w:tc>
        <w:tc>
          <w:tcPr>
            <w:tcW w:w="511" w:type="pct"/>
            <w:vAlign w:val="center"/>
          </w:tcPr>
          <w:p w14:paraId="5EE4A1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79C49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5F0C2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会计实务</w:t>
            </w:r>
          </w:p>
        </w:tc>
        <w:tc>
          <w:tcPr>
            <w:tcW w:w="692" w:type="pct"/>
            <w:vAlign w:val="center"/>
          </w:tcPr>
          <w:p w14:paraId="03242B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会计凭证管理</w:t>
            </w:r>
          </w:p>
        </w:tc>
        <w:tc>
          <w:tcPr>
            <w:tcW w:w="492" w:type="pct"/>
            <w:vAlign w:val="center"/>
          </w:tcPr>
          <w:p w14:paraId="7F59B9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A6 </w:t>
            </w:r>
          </w:p>
        </w:tc>
        <w:tc>
          <w:tcPr>
            <w:tcW w:w="507" w:type="pct"/>
            <w:vAlign w:val="center"/>
          </w:tcPr>
          <w:p w14:paraId="78742D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B3</w:t>
            </w:r>
          </w:p>
        </w:tc>
        <w:tc>
          <w:tcPr>
            <w:tcW w:w="554" w:type="pct"/>
            <w:vAlign w:val="center"/>
          </w:tcPr>
          <w:p w14:paraId="225002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C2</w:t>
            </w:r>
          </w:p>
        </w:tc>
        <w:tc>
          <w:tcPr>
            <w:tcW w:w="448" w:type="pct"/>
            <w:vAlign w:val="center"/>
          </w:tcPr>
          <w:p w14:paraId="407D64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D1、D2、D3、D4</w:t>
            </w:r>
          </w:p>
        </w:tc>
        <w:tc>
          <w:tcPr>
            <w:tcW w:w="937" w:type="pct"/>
            <w:vAlign w:val="center"/>
          </w:tcPr>
          <w:p w14:paraId="2C4216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素质目标1、4、7</w:t>
            </w:r>
          </w:p>
          <w:p w14:paraId="008756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w:t>
            </w:r>
          </w:p>
          <w:p w14:paraId="085408E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能力目标1、2</w:t>
            </w:r>
          </w:p>
        </w:tc>
        <w:tc>
          <w:tcPr>
            <w:tcW w:w="371" w:type="pct"/>
            <w:vAlign w:val="center"/>
          </w:tcPr>
          <w:p w14:paraId="7840E5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511" w:type="pct"/>
            <w:vAlign w:val="center"/>
          </w:tcPr>
          <w:p w14:paraId="3A00CA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77366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205C2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会计实务</w:t>
            </w:r>
          </w:p>
        </w:tc>
        <w:tc>
          <w:tcPr>
            <w:tcW w:w="692" w:type="pct"/>
            <w:vAlign w:val="center"/>
          </w:tcPr>
          <w:p w14:paraId="602B7A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会计账簿管理</w:t>
            </w:r>
          </w:p>
        </w:tc>
        <w:tc>
          <w:tcPr>
            <w:tcW w:w="492" w:type="pct"/>
            <w:vAlign w:val="center"/>
          </w:tcPr>
          <w:p w14:paraId="3C2077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A7 </w:t>
            </w:r>
          </w:p>
        </w:tc>
        <w:tc>
          <w:tcPr>
            <w:tcW w:w="507" w:type="pct"/>
            <w:vAlign w:val="center"/>
          </w:tcPr>
          <w:p w14:paraId="571DD9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B3 </w:t>
            </w:r>
          </w:p>
        </w:tc>
        <w:tc>
          <w:tcPr>
            <w:tcW w:w="554" w:type="pct"/>
            <w:vAlign w:val="center"/>
          </w:tcPr>
          <w:p w14:paraId="72269F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w:t>
            </w:r>
          </w:p>
        </w:tc>
        <w:tc>
          <w:tcPr>
            <w:tcW w:w="448" w:type="pct"/>
            <w:vAlign w:val="center"/>
          </w:tcPr>
          <w:p w14:paraId="0A4284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D1、D2、D3、D4</w:t>
            </w:r>
          </w:p>
        </w:tc>
        <w:tc>
          <w:tcPr>
            <w:tcW w:w="937" w:type="pct"/>
            <w:vAlign w:val="center"/>
          </w:tcPr>
          <w:p w14:paraId="6867DD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素质目标1、4、7</w:t>
            </w:r>
          </w:p>
          <w:p w14:paraId="3A180E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w:t>
            </w:r>
          </w:p>
          <w:p w14:paraId="610F11D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能力目标1、2</w:t>
            </w:r>
          </w:p>
        </w:tc>
        <w:tc>
          <w:tcPr>
            <w:tcW w:w="371" w:type="pct"/>
            <w:vAlign w:val="center"/>
          </w:tcPr>
          <w:p w14:paraId="0DC28C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511" w:type="pct"/>
            <w:vAlign w:val="center"/>
          </w:tcPr>
          <w:p w14:paraId="202B69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5CBB1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A9AC4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会计实务</w:t>
            </w:r>
          </w:p>
        </w:tc>
        <w:tc>
          <w:tcPr>
            <w:tcW w:w="692" w:type="pct"/>
            <w:vAlign w:val="center"/>
          </w:tcPr>
          <w:p w14:paraId="314CA1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财产清查与处理</w:t>
            </w:r>
          </w:p>
        </w:tc>
        <w:tc>
          <w:tcPr>
            <w:tcW w:w="492" w:type="pct"/>
            <w:vAlign w:val="center"/>
          </w:tcPr>
          <w:p w14:paraId="1F2107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A8</w:t>
            </w:r>
          </w:p>
        </w:tc>
        <w:tc>
          <w:tcPr>
            <w:tcW w:w="507" w:type="pct"/>
            <w:vAlign w:val="center"/>
          </w:tcPr>
          <w:p w14:paraId="115C2E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B3</w:t>
            </w:r>
          </w:p>
        </w:tc>
        <w:tc>
          <w:tcPr>
            <w:tcW w:w="554" w:type="pct"/>
            <w:vAlign w:val="center"/>
          </w:tcPr>
          <w:p w14:paraId="214DFC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w:t>
            </w:r>
          </w:p>
        </w:tc>
        <w:tc>
          <w:tcPr>
            <w:tcW w:w="448" w:type="pct"/>
            <w:vAlign w:val="center"/>
          </w:tcPr>
          <w:p w14:paraId="5C283C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D1、D2、D3、D4</w:t>
            </w:r>
          </w:p>
        </w:tc>
        <w:tc>
          <w:tcPr>
            <w:tcW w:w="937" w:type="pct"/>
            <w:vAlign w:val="center"/>
          </w:tcPr>
          <w:p w14:paraId="5350CA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素质目标1、4、7</w:t>
            </w:r>
          </w:p>
          <w:p w14:paraId="005882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w:t>
            </w:r>
          </w:p>
          <w:p w14:paraId="777362A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能力目标1、2</w:t>
            </w:r>
          </w:p>
        </w:tc>
        <w:tc>
          <w:tcPr>
            <w:tcW w:w="371" w:type="pct"/>
            <w:vAlign w:val="center"/>
          </w:tcPr>
          <w:p w14:paraId="3C6C22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511" w:type="pct"/>
            <w:vAlign w:val="center"/>
          </w:tcPr>
          <w:p w14:paraId="68A62E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064F0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18C5C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会计实务</w:t>
            </w:r>
          </w:p>
        </w:tc>
        <w:tc>
          <w:tcPr>
            <w:tcW w:w="692" w:type="pct"/>
            <w:vAlign w:val="center"/>
          </w:tcPr>
          <w:p w14:paraId="54ADAF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账务处理程序优化</w:t>
            </w:r>
          </w:p>
        </w:tc>
        <w:tc>
          <w:tcPr>
            <w:tcW w:w="492" w:type="pct"/>
            <w:vAlign w:val="center"/>
          </w:tcPr>
          <w:p w14:paraId="73CDD7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A9 </w:t>
            </w:r>
          </w:p>
        </w:tc>
        <w:tc>
          <w:tcPr>
            <w:tcW w:w="507" w:type="pct"/>
            <w:vAlign w:val="center"/>
          </w:tcPr>
          <w:p w14:paraId="619C64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B3 </w:t>
            </w:r>
          </w:p>
        </w:tc>
        <w:tc>
          <w:tcPr>
            <w:tcW w:w="554" w:type="pct"/>
            <w:vAlign w:val="center"/>
          </w:tcPr>
          <w:p w14:paraId="5E19C0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w:t>
            </w:r>
          </w:p>
        </w:tc>
        <w:tc>
          <w:tcPr>
            <w:tcW w:w="448" w:type="pct"/>
            <w:vAlign w:val="center"/>
          </w:tcPr>
          <w:p w14:paraId="1BC4F4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D1、D3、D6</w:t>
            </w:r>
          </w:p>
        </w:tc>
        <w:tc>
          <w:tcPr>
            <w:tcW w:w="937" w:type="pct"/>
            <w:vAlign w:val="center"/>
          </w:tcPr>
          <w:p w14:paraId="2394B3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素质目标1、4、7</w:t>
            </w:r>
          </w:p>
          <w:p w14:paraId="5E500E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w:t>
            </w:r>
          </w:p>
          <w:p w14:paraId="7FE0657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能力目标1、2</w:t>
            </w:r>
          </w:p>
        </w:tc>
        <w:tc>
          <w:tcPr>
            <w:tcW w:w="371" w:type="pct"/>
            <w:vAlign w:val="center"/>
          </w:tcPr>
          <w:p w14:paraId="461C95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511" w:type="pct"/>
            <w:vAlign w:val="center"/>
          </w:tcPr>
          <w:p w14:paraId="250C2C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7F990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9C9EF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会计实务</w:t>
            </w:r>
          </w:p>
        </w:tc>
        <w:tc>
          <w:tcPr>
            <w:tcW w:w="692" w:type="pct"/>
            <w:vAlign w:val="center"/>
          </w:tcPr>
          <w:p w14:paraId="7DE47A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财务会计报告的编制</w:t>
            </w:r>
          </w:p>
        </w:tc>
        <w:tc>
          <w:tcPr>
            <w:tcW w:w="492" w:type="pct"/>
            <w:vAlign w:val="center"/>
          </w:tcPr>
          <w:p w14:paraId="698BA2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A10</w:t>
            </w:r>
          </w:p>
        </w:tc>
        <w:tc>
          <w:tcPr>
            <w:tcW w:w="507" w:type="pct"/>
            <w:vAlign w:val="center"/>
          </w:tcPr>
          <w:p w14:paraId="3DC26E1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B3</w:t>
            </w:r>
          </w:p>
        </w:tc>
        <w:tc>
          <w:tcPr>
            <w:tcW w:w="554" w:type="pct"/>
            <w:vAlign w:val="center"/>
          </w:tcPr>
          <w:p w14:paraId="246ACE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w:t>
            </w:r>
          </w:p>
        </w:tc>
        <w:tc>
          <w:tcPr>
            <w:tcW w:w="448" w:type="pct"/>
            <w:vAlign w:val="center"/>
          </w:tcPr>
          <w:p w14:paraId="1FE4FE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D1、D3 、D4</w:t>
            </w:r>
          </w:p>
        </w:tc>
        <w:tc>
          <w:tcPr>
            <w:tcW w:w="937" w:type="pct"/>
            <w:vAlign w:val="center"/>
          </w:tcPr>
          <w:p w14:paraId="171751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素质目标1、4、7</w:t>
            </w:r>
          </w:p>
          <w:p w14:paraId="7A0F79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w:t>
            </w:r>
          </w:p>
          <w:p w14:paraId="2C50298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能力目标1、2</w:t>
            </w:r>
          </w:p>
        </w:tc>
        <w:tc>
          <w:tcPr>
            <w:tcW w:w="371" w:type="pct"/>
            <w:vAlign w:val="center"/>
          </w:tcPr>
          <w:p w14:paraId="3D09B4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511" w:type="pct"/>
            <w:vAlign w:val="center"/>
          </w:tcPr>
          <w:p w14:paraId="42C1B1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67254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F0399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会计工作组织</w:t>
            </w:r>
          </w:p>
        </w:tc>
        <w:tc>
          <w:tcPr>
            <w:tcW w:w="692" w:type="pct"/>
            <w:vAlign w:val="center"/>
          </w:tcPr>
          <w:p w14:paraId="0B0BCD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会计工作组织与管理</w:t>
            </w:r>
          </w:p>
        </w:tc>
        <w:tc>
          <w:tcPr>
            <w:tcW w:w="492" w:type="pct"/>
            <w:vAlign w:val="center"/>
          </w:tcPr>
          <w:p w14:paraId="73B5B2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A11</w:t>
            </w:r>
          </w:p>
        </w:tc>
        <w:tc>
          <w:tcPr>
            <w:tcW w:w="507" w:type="pct"/>
            <w:vAlign w:val="center"/>
          </w:tcPr>
          <w:p w14:paraId="595505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B4</w:t>
            </w:r>
          </w:p>
        </w:tc>
        <w:tc>
          <w:tcPr>
            <w:tcW w:w="554" w:type="pct"/>
            <w:vAlign w:val="center"/>
          </w:tcPr>
          <w:p w14:paraId="637984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C3</w:t>
            </w:r>
          </w:p>
        </w:tc>
        <w:tc>
          <w:tcPr>
            <w:tcW w:w="448" w:type="pct"/>
            <w:vAlign w:val="center"/>
          </w:tcPr>
          <w:p w14:paraId="6A049F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D1、D3、D4、D6</w:t>
            </w:r>
          </w:p>
        </w:tc>
        <w:tc>
          <w:tcPr>
            <w:tcW w:w="937" w:type="pct"/>
            <w:vAlign w:val="center"/>
          </w:tcPr>
          <w:p w14:paraId="3B6BDA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素质目标1、4、7</w:t>
            </w:r>
          </w:p>
          <w:p w14:paraId="571D86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w:t>
            </w:r>
          </w:p>
          <w:p w14:paraId="7061338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能力目标1、2</w:t>
            </w:r>
          </w:p>
        </w:tc>
        <w:tc>
          <w:tcPr>
            <w:tcW w:w="371" w:type="pct"/>
            <w:vAlign w:val="center"/>
          </w:tcPr>
          <w:p w14:paraId="0D152A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511" w:type="pct"/>
            <w:vAlign w:val="center"/>
          </w:tcPr>
          <w:p w14:paraId="2F999F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bl>
    <w:p w14:paraId="72C267C9">
      <w:pPr>
        <w:pStyle w:val="3"/>
        <w:bidi w:val="0"/>
        <w:rPr>
          <w:rFonts w:hint="eastAsia"/>
          <w:lang w:val="en-US" w:eastAsia="zh-CN"/>
        </w:rPr>
      </w:pPr>
      <w:r>
        <w:rPr>
          <w:rFonts w:hint="eastAsia"/>
          <w:lang w:val="en-US" w:eastAsia="zh-CN"/>
        </w:rPr>
        <w:t>六、课程考核与评价</w:t>
      </w:r>
    </w:p>
    <w:p w14:paraId="6B32A1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5"/>
      </w:tblGrid>
      <w:tr w14:paraId="6F84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5F9FB6C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279" w:type="dxa"/>
            <w:tcBorders>
              <w:left w:val="single" w:color="auto" w:sz="4" w:space="0"/>
              <w:right w:val="single" w:color="auto" w:sz="4" w:space="0"/>
            </w:tcBorders>
            <w:vAlign w:val="center"/>
          </w:tcPr>
          <w:p w14:paraId="1D54F2D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417" w:type="dxa"/>
            <w:tcBorders>
              <w:left w:val="single" w:color="auto" w:sz="4" w:space="0"/>
              <w:right w:val="single" w:color="auto" w:sz="4" w:space="0"/>
            </w:tcBorders>
            <w:vAlign w:val="center"/>
          </w:tcPr>
          <w:p w14:paraId="4372135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825" w:type="dxa"/>
            <w:tcBorders>
              <w:left w:val="single" w:color="auto" w:sz="4" w:space="0"/>
              <w:right w:val="single" w:color="auto" w:sz="4" w:space="0"/>
            </w:tcBorders>
            <w:vAlign w:val="center"/>
          </w:tcPr>
          <w:p w14:paraId="40A41EE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26638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359DE31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620" w:type="dxa"/>
            <w:vMerge w:val="restart"/>
            <w:tcBorders>
              <w:left w:val="single" w:color="auto" w:sz="4" w:space="0"/>
              <w:right w:val="single" w:color="auto" w:sz="4" w:space="0"/>
            </w:tcBorders>
            <w:vAlign w:val="center"/>
          </w:tcPr>
          <w:p w14:paraId="7563EC3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279" w:type="dxa"/>
            <w:tcBorders>
              <w:left w:val="single" w:color="auto" w:sz="4" w:space="0"/>
              <w:right w:val="single" w:color="auto" w:sz="4" w:space="0"/>
            </w:tcBorders>
            <w:shd w:val="clear" w:color="auto" w:fill="auto"/>
            <w:vAlign w:val="center"/>
          </w:tcPr>
          <w:p w14:paraId="7224B348">
            <w:pPr>
              <w:rPr>
                <w:rFonts w:hint="default"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出勤情况</w:t>
            </w:r>
          </w:p>
        </w:tc>
        <w:tc>
          <w:tcPr>
            <w:tcW w:w="1417" w:type="dxa"/>
            <w:tcBorders>
              <w:left w:val="single" w:color="auto" w:sz="4" w:space="0"/>
              <w:right w:val="single" w:color="auto" w:sz="4" w:space="0"/>
            </w:tcBorders>
            <w:shd w:val="clear" w:color="auto" w:fill="auto"/>
            <w:vAlign w:val="center"/>
          </w:tcPr>
          <w:p w14:paraId="4A4CA8D8">
            <w:pPr>
              <w:jc w:val="center"/>
              <w:rPr>
                <w:rFonts w:hint="default"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20%</w:t>
            </w:r>
          </w:p>
        </w:tc>
        <w:tc>
          <w:tcPr>
            <w:tcW w:w="3825" w:type="dxa"/>
            <w:tcBorders>
              <w:left w:val="single" w:color="auto" w:sz="4" w:space="0"/>
              <w:right w:val="single" w:color="auto" w:sz="4" w:space="0"/>
            </w:tcBorders>
            <w:vAlign w:val="center"/>
          </w:tcPr>
          <w:p w14:paraId="27AC2D38">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按学院出勤制度执行</w:t>
            </w:r>
          </w:p>
        </w:tc>
      </w:tr>
      <w:tr w14:paraId="3BB3E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6A52ADA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vMerge w:val="continue"/>
            <w:tcBorders>
              <w:left w:val="single" w:color="auto" w:sz="4" w:space="0"/>
              <w:right w:val="single" w:color="auto" w:sz="4" w:space="0"/>
            </w:tcBorders>
            <w:vAlign w:val="center"/>
          </w:tcPr>
          <w:p w14:paraId="751D366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p>
        </w:tc>
        <w:tc>
          <w:tcPr>
            <w:tcW w:w="2279" w:type="dxa"/>
            <w:tcBorders>
              <w:left w:val="single" w:color="auto" w:sz="4" w:space="0"/>
              <w:right w:val="single" w:color="auto" w:sz="4" w:space="0"/>
            </w:tcBorders>
            <w:vAlign w:val="center"/>
          </w:tcPr>
          <w:p w14:paraId="51515773">
            <w:pP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作业情况</w:t>
            </w:r>
          </w:p>
        </w:tc>
        <w:tc>
          <w:tcPr>
            <w:tcW w:w="1417" w:type="dxa"/>
            <w:tcBorders>
              <w:left w:val="single" w:color="auto" w:sz="4" w:space="0"/>
              <w:right w:val="single" w:color="auto" w:sz="4" w:space="0"/>
            </w:tcBorders>
            <w:vAlign w:val="center"/>
          </w:tcPr>
          <w:p w14:paraId="64F2DC3B">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20%</w:t>
            </w:r>
          </w:p>
        </w:tc>
        <w:tc>
          <w:tcPr>
            <w:tcW w:w="3825" w:type="dxa"/>
            <w:tcBorders>
              <w:left w:val="single" w:color="auto" w:sz="4" w:space="0"/>
              <w:right w:val="single" w:color="auto" w:sz="4" w:space="0"/>
            </w:tcBorders>
            <w:vAlign w:val="center"/>
          </w:tcPr>
          <w:p w14:paraId="68F2E025">
            <w:pP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作业完成情况（含实践作业）</w:t>
            </w:r>
          </w:p>
        </w:tc>
      </w:tr>
      <w:tr w14:paraId="5717E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2E26B13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vMerge w:val="continue"/>
            <w:tcBorders>
              <w:left w:val="single" w:color="auto" w:sz="4" w:space="0"/>
              <w:right w:val="single" w:color="auto" w:sz="4" w:space="0"/>
            </w:tcBorders>
            <w:vAlign w:val="center"/>
          </w:tcPr>
          <w:p w14:paraId="0B9FF3E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p>
        </w:tc>
        <w:tc>
          <w:tcPr>
            <w:tcW w:w="2279" w:type="dxa"/>
            <w:tcBorders>
              <w:left w:val="single" w:color="auto" w:sz="4" w:space="0"/>
              <w:right w:val="single" w:color="auto" w:sz="4" w:space="0"/>
            </w:tcBorders>
            <w:vAlign w:val="center"/>
          </w:tcPr>
          <w:p w14:paraId="0B69DF3A">
            <w:pP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平时表现</w:t>
            </w:r>
          </w:p>
        </w:tc>
        <w:tc>
          <w:tcPr>
            <w:tcW w:w="1417" w:type="dxa"/>
            <w:tcBorders>
              <w:left w:val="single" w:color="auto" w:sz="4" w:space="0"/>
              <w:right w:val="single" w:color="auto" w:sz="4" w:space="0"/>
            </w:tcBorders>
            <w:vAlign w:val="center"/>
          </w:tcPr>
          <w:p w14:paraId="51A9BC8E">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3825" w:type="dxa"/>
            <w:tcBorders>
              <w:left w:val="single" w:color="auto" w:sz="4" w:space="0"/>
              <w:right w:val="single" w:color="auto" w:sz="4" w:space="0"/>
            </w:tcBorders>
            <w:vAlign w:val="center"/>
          </w:tcPr>
          <w:p w14:paraId="3FE94F75">
            <w:pP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课堂表现及提问回答情况</w:t>
            </w:r>
          </w:p>
        </w:tc>
      </w:tr>
      <w:tr w14:paraId="5223F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gridSpan w:val="2"/>
            <w:tcBorders>
              <w:left w:val="single" w:color="auto" w:sz="4" w:space="0"/>
              <w:right w:val="single" w:color="auto" w:sz="4" w:space="0"/>
            </w:tcBorders>
            <w:vAlign w:val="center"/>
          </w:tcPr>
          <w:p w14:paraId="1C801CE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279" w:type="dxa"/>
            <w:tcBorders>
              <w:left w:val="single" w:color="auto" w:sz="4" w:space="0"/>
              <w:right w:val="single" w:color="auto" w:sz="4" w:space="0"/>
            </w:tcBorders>
            <w:vAlign w:val="center"/>
          </w:tcPr>
          <w:p w14:paraId="5F5D5EE9">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开卷期末考试</w:t>
            </w:r>
          </w:p>
        </w:tc>
        <w:tc>
          <w:tcPr>
            <w:tcW w:w="1417" w:type="dxa"/>
            <w:tcBorders>
              <w:left w:val="single" w:color="auto" w:sz="4" w:space="0"/>
              <w:right w:val="single" w:color="auto" w:sz="4" w:space="0"/>
            </w:tcBorders>
            <w:vAlign w:val="center"/>
          </w:tcPr>
          <w:p w14:paraId="6553406C">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50%</w:t>
            </w:r>
          </w:p>
        </w:tc>
        <w:tc>
          <w:tcPr>
            <w:tcW w:w="3825" w:type="dxa"/>
            <w:tcBorders>
              <w:left w:val="single" w:color="auto" w:sz="4" w:space="0"/>
              <w:right w:val="single" w:color="auto" w:sz="4" w:space="0"/>
            </w:tcBorders>
            <w:vAlign w:val="center"/>
          </w:tcPr>
          <w:p w14:paraId="3E97FD87">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对课程进行总体考核，考试学生对基本知识和基本技能的掌握程度</w:t>
            </w:r>
          </w:p>
        </w:tc>
      </w:tr>
    </w:tbl>
    <w:p w14:paraId="66E05B5E">
      <w:pPr>
        <w:pStyle w:val="3"/>
        <w:bidi w:val="0"/>
        <w:rPr>
          <w:rFonts w:hint="eastAsia"/>
          <w:lang w:val="en-US" w:eastAsia="zh-CN"/>
        </w:rPr>
      </w:pPr>
      <w:r>
        <w:rPr>
          <w:rFonts w:hint="eastAsia"/>
          <w:lang w:val="en-US" w:eastAsia="zh-CN"/>
        </w:rPr>
        <w:t>七、课程实施与保障</w:t>
      </w:r>
    </w:p>
    <w:p w14:paraId="3B62969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3F30EC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4C73D90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61F5DE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rPr>
        <w:t>深挖思政元素，强化学生职业素养养成和专业知识积累，将专业精神、职业精神和工匠精神有机</w:t>
      </w:r>
      <w:r>
        <w:rPr>
          <w:rFonts w:hint="eastAsia" w:ascii="宋体" w:hAnsi="宋体" w:eastAsia="宋体" w:cs="宋体"/>
          <w:sz w:val="24"/>
          <w:szCs w:val="24"/>
          <w:lang w:val="en-US" w:eastAsia="zh-CN"/>
        </w:rPr>
        <w:t>融入专业知识，通过典型思政案例引导学生树立正确的世界观、人生观和价值观。培养学生爱国情怀、社会责任和职业道德。融合专业创造发明故事，培养学生“创新创业"意识;融入安全教育，提高学生安全意识和防御安全能力，融入国防教学，树立学生科技报国的志向。</w:t>
      </w:r>
    </w:p>
    <w:p w14:paraId="187ED03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4FD20D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752575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教师团队11人，其中专职教师9人，来自企业的兼职教师2人。应具备双师素质资格，具有一定的实践经验，教学效果良好，职称和年龄结构合理。</w:t>
      </w:r>
    </w:p>
    <w:p w14:paraId="1D9E82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6ABBD0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27C71786">
      <w:pPr>
        <w:keepNext w:val="0"/>
        <w:keepLines w:val="0"/>
        <w:pageBreakBefore w:val="0"/>
        <w:widowControl w:val="0"/>
        <w:numPr>
          <w:ilvl w:val="0"/>
          <w:numId w:val="4"/>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教学资源基本要求</w:t>
      </w:r>
    </w:p>
    <w:p w14:paraId="530823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（1）基本教学资源：</w:t>
      </w:r>
    </w:p>
    <w:p w14:paraId="3B3EE6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教材选用基本要求</w:t>
      </w:r>
    </w:p>
    <w:p w14:paraId="605E7A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要符合教学大纲或专业规范，应为正式出版的高职高专基础会计专业教材，可优先选用获得省部级以上奖项及国家级规划教材。教材的内容和语言应具有时代感，要充分利用计算机、多媒体、网络等现代化技术手段。</w:t>
      </w:r>
    </w:p>
    <w:p w14:paraId="043E98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图书文献配备基本要求</w:t>
      </w:r>
    </w:p>
    <w:p w14:paraId="0192AC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会计政策法规、行业准则、国际惯例等；国际经济与贸易类图书和实务案例类图书；5种以上国际经济与贸易类专业学术期刊。</w:t>
      </w:r>
    </w:p>
    <w:p w14:paraId="6B5536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2254AB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建设、配备与本专业有前的音视频素材、教学课件、数字化教学案例库、数字教材等专业教学资源库，应种类丰富、形式多样、使用便捷、动态更新，能满足教学要求。</w:t>
      </w:r>
    </w:p>
    <w:p w14:paraId="27CDF0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网络共享课程：智慧职教（www.icve.com.cn); 爱课程（www.icourses.cn）</w:t>
      </w:r>
    </w:p>
    <w:p w14:paraId="6AC50473">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7BE995BC">
      <w:pPr>
        <w:pStyle w:val="2"/>
        <w:bidi w:val="0"/>
        <w:rPr>
          <w:rFonts w:hint="eastAsia"/>
          <w:lang w:val="en-US" w:eastAsia="zh-CN"/>
        </w:rPr>
      </w:pPr>
      <w:bookmarkStart w:id="20" w:name="_Toc23009"/>
      <w:bookmarkStart w:id="21" w:name="_Toc4102"/>
      <w:r>
        <w:rPr>
          <w:rFonts w:hint="eastAsia"/>
          <w:lang w:val="en-US" w:eastAsia="zh-CN"/>
        </w:rPr>
        <w:t>《跨境电商基础》课程标准</w:t>
      </w:r>
      <w:bookmarkEnd w:id="20"/>
      <w:bookmarkEnd w:id="21"/>
    </w:p>
    <w:p w14:paraId="3647C6AF">
      <w:pPr>
        <w:pStyle w:val="3"/>
        <w:bidi w:val="0"/>
        <w:rPr>
          <w:rFonts w:hint="eastAsia"/>
        </w:rPr>
      </w:pPr>
      <w:r>
        <w:rPr>
          <w:rFonts w:hint="eastAsia"/>
        </w:rPr>
        <w:t>一、课程基本信息</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2"/>
        <w:gridCol w:w="993"/>
        <w:gridCol w:w="1052"/>
        <w:gridCol w:w="3301"/>
      </w:tblGrid>
      <w:tr w14:paraId="0E532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262111A7">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255B1D2A">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跨境电商基础</w:t>
            </w:r>
          </w:p>
        </w:tc>
        <w:tc>
          <w:tcPr>
            <w:tcW w:w="534" w:type="pct"/>
            <w:tcBorders>
              <w:top w:val="single" w:color="auto" w:sz="4" w:space="0"/>
              <w:left w:val="single" w:color="auto" w:sz="4" w:space="0"/>
              <w:bottom w:val="single" w:color="auto" w:sz="4" w:space="0"/>
              <w:right w:val="single" w:color="auto" w:sz="4" w:space="0"/>
            </w:tcBorders>
            <w:vAlign w:val="center"/>
          </w:tcPr>
          <w:p w14:paraId="4FE7A5D5">
            <w:pPr>
              <w:pStyle w:val="11"/>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3180D992">
            <w:pPr>
              <w:pStyle w:val="11"/>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s="宋体"/>
                <w:i w:val="0"/>
                <w:iCs w:val="0"/>
                <w:snapToGrid w:val="0"/>
                <w:color w:val="auto"/>
                <w:kern w:val="0"/>
                <w:sz w:val="21"/>
                <w:szCs w:val="21"/>
                <w:highlight w:val="none"/>
                <w:u w:val="none"/>
                <w:lang w:val="en-US" w:eastAsia="zh-CN" w:bidi="ar"/>
              </w:rPr>
              <w:t>swgm23014</w:t>
            </w:r>
          </w:p>
        </w:tc>
      </w:tr>
      <w:tr w14:paraId="0ECEB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32C2C519">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tcPr>
          <w:p w14:paraId="07B8D189">
            <w:pPr>
              <w:jc w:val="center"/>
              <w:rPr>
                <w:rFonts w:hint="default" w:eastAsiaTheme="minorEastAsia"/>
                <w:lang w:val="en-US" w:eastAsia="zh-CN"/>
              </w:rPr>
            </w:pPr>
            <w:r>
              <w:rPr>
                <w:rFonts w:hint="eastAsia"/>
                <w:lang w:val="en-US" w:eastAsia="zh-CN"/>
              </w:rPr>
              <w:t>48学时</w:t>
            </w:r>
          </w:p>
        </w:tc>
        <w:tc>
          <w:tcPr>
            <w:tcW w:w="874" w:type="pct"/>
            <w:tcBorders>
              <w:top w:val="single" w:color="auto" w:sz="4" w:space="0"/>
              <w:left w:val="single" w:color="auto" w:sz="4" w:space="0"/>
              <w:bottom w:val="single" w:color="auto" w:sz="4" w:space="0"/>
              <w:right w:val="single" w:color="auto" w:sz="4" w:space="0"/>
            </w:tcBorders>
          </w:tcPr>
          <w:p w14:paraId="1E21DFC5">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tcPr>
          <w:p w14:paraId="1E0E30B2">
            <w:pPr>
              <w:jc w:val="center"/>
              <w:rPr>
                <w:rFonts w:hint="eastAsia"/>
                <w:lang w:val="en-US" w:eastAsia="zh-CN"/>
              </w:rPr>
            </w:pPr>
            <w:r>
              <w:rPr>
                <w:rFonts w:hint="eastAsia"/>
                <w:lang w:val="en-US" w:eastAsia="zh-CN"/>
              </w:rPr>
              <w:t>4学时</w:t>
            </w:r>
          </w:p>
        </w:tc>
        <w:tc>
          <w:tcPr>
            <w:tcW w:w="534" w:type="pct"/>
            <w:tcBorders>
              <w:top w:val="single" w:color="auto" w:sz="4" w:space="0"/>
              <w:left w:val="single" w:color="auto" w:sz="4" w:space="0"/>
              <w:bottom w:val="single" w:color="auto" w:sz="4" w:space="0"/>
              <w:right w:val="single" w:color="auto" w:sz="4" w:space="0"/>
            </w:tcBorders>
            <w:vAlign w:val="center"/>
          </w:tcPr>
          <w:p w14:paraId="2C9C586F">
            <w:pPr>
              <w:pStyle w:val="11"/>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15833346">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3学分</w:t>
            </w:r>
          </w:p>
        </w:tc>
      </w:tr>
      <w:tr w14:paraId="5227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4BCB3476">
            <w:pPr>
              <w:pStyle w:val="11"/>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tcPr>
          <w:p w14:paraId="3F4AC1A0">
            <w:pPr>
              <w:pStyle w:val="11"/>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国际经济与贸易</w:t>
            </w:r>
          </w:p>
        </w:tc>
      </w:tr>
      <w:tr w14:paraId="7F0F9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BA731E6">
            <w:pPr>
              <w:pStyle w:val="11"/>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vAlign w:val="top"/>
          </w:tcPr>
          <w:p w14:paraId="2FDBDADE">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hint="eastAsia" w:ascii="Arial" w:hAnsi="Arial" w:eastAsia="宋体" w:cs="Arial"/>
                <w:lang w:eastAsia="zh-CN"/>
              </w:rPr>
              <w:instrText xml:space="preserve">,</w:instrText>
            </w:r>
            <w:r>
              <w:rPr>
                <w:rFonts w:hint="eastAsia" w:ascii="Arial" w:hAnsi="Arial" w:eastAsia="宋体" w:cs="Arial"/>
                <w:position w:val="2"/>
                <w:sz w:val="13"/>
                <w:lang w:eastAsia="zh-CN"/>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3AA98E7C">
            <w:pPr>
              <w:pStyle w:val="11"/>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3D5B9718">
            <w:pPr>
              <w:pStyle w:val="11"/>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47608BC2">
            <w:pPr>
              <w:pStyle w:val="11"/>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791B2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68AF6B33">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vAlign w:val="top"/>
          </w:tcPr>
          <w:p w14:paraId="4AB08148">
            <w:pPr>
              <w:pStyle w:val="11"/>
              <w:spacing w:before="0" w:beforeAutospacing="0" w:after="0" w:afterAutospacing="0"/>
              <w:ind w:left="-105" w:leftChars="-50" w:right="-105" w:rightChars="-50"/>
              <w:jc w:val="center"/>
              <w:rPr>
                <w:rFonts w:ascii="Arial" w:hAnsi="Arial" w:eastAsia="宋体" w:cs="Arial"/>
                <w:color w:val="auto"/>
              </w:rPr>
            </w:pPr>
            <w:r>
              <w:rPr>
                <w:rFonts w:hint="eastAsia" w:asciiTheme="minorHAnsi" w:hAnsiTheme="minorHAnsi" w:eastAsiaTheme="minorEastAsia" w:cstheme="minorBidi"/>
                <w:color w:val="auto"/>
                <w:kern w:val="2"/>
                <w:sz w:val="21"/>
                <w:szCs w:val="24"/>
                <w:lang w:val="en-US" w:eastAsia="zh-CN" w:bidi="ar-SA"/>
              </w:rPr>
              <w:t>国际贸易基础</w:t>
            </w:r>
          </w:p>
        </w:tc>
      </w:tr>
      <w:tr w14:paraId="6A636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74731A8">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vAlign w:val="top"/>
          </w:tcPr>
          <w:p w14:paraId="1B760EA6">
            <w:pPr>
              <w:pStyle w:val="11"/>
              <w:spacing w:before="0" w:beforeAutospacing="0" w:after="0" w:afterAutospacing="0"/>
              <w:ind w:left="-105" w:leftChars="-50" w:right="-105" w:rightChars="-50"/>
              <w:jc w:val="center"/>
              <w:rPr>
                <w:rFonts w:ascii="Arial" w:hAnsi="Arial" w:eastAsia="宋体" w:cs="Arial"/>
                <w:color w:val="auto"/>
              </w:rPr>
            </w:pPr>
            <w:r>
              <w:rPr>
                <w:rFonts w:hint="eastAsia" w:asciiTheme="minorHAnsi" w:hAnsiTheme="minorHAnsi" w:eastAsiaTheme="minorEastAsia" w:cstheme="minorBidi"/>
                <w:color w:val="auto"/>
                <w:kern w:val="2"/>
                <w:sz w:val="21"/>
                <w:szCs w:val="24"/>
                <w:lang w:val="en-US" w:eastAsia="zh-CN" w:bidi="ar-SA"/>
              </w:rPr>
              <w:t>《跨境电商B2B运营》</w:t>
            </w:r>
          </w:p>
        </w:tc>
      </w:tr>
      <w:tr w14:paraId="0667E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717B967">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641768AA">
            <w:pPr>
              <w:rPr>
                <w:rFonts w:ascii="Arial" w:hAnsi="Arial" w:eastAsia="宋体" w:cs="Arial"/>
                <w:kern w:val="2"/>
                <w:sz w:val="21"/>
                <w:szCs w:val="24"/>
                <w:lang w:val="en-US" w:eastAsia="zh-CN" w:bidi="ar-SA"/>
              </w:rPr>
            </w:pPr>
            <w:r>
              <w:rPr>
                <w:rFonts w:hint="eastAsia"/>
              </w:rPr>
              <w:t>《跨境电子商务》</w:t>
            </w:r>
            <w:r>
              <w:rPr>
                <w:rFonts w:ascii="Arial" w:hAnsi="Arial" w:eastAsia="宋体" w:cs="Arial"/>
              </w:rPr>
              <w:t>（</w:t>
            </w:r>
            <w:r>
              <w:rPr>
                <w:rFonts w:hint="eastAsia" w:eastAsia="宋体"/>
                <w:lang w:val="en-US" w:eastAsia="zh-CN"/>
              </w:rPr>
              <w:t>杨春晖</w:t>
            </w:r>
            <w:r>
              <w:rPr>
                <w:rFonts w:hint="eastAsia"/>
              </w:rPr>
              <w:t>、</w:t>
            </w:r>
            <w:r>
              <w:rPr>
                <w:rFonts w:hint="eastAsia"/>
                <w:lang w:val="en-US" w:eastAsia="zh-CN"/>
              </w:rPr>
              <w:t>杨笑</w:t>
            </w:r>
            <w:r>
              <w:rPr>
                <w:rFonts w:hint="eastAsia"/>
              </w:rPr>
              <w:t>、</w:t>
            </w:r>
            <w:r>
              <w:rPr>
                <w:rFonts w:hint="eastAsia"/>
                <w:lang w:val="en-US" w:eastAsia="zh-CN"/>
              </w:rPr>
              <w:t>黄福高</w:t>
            </w:r>
            <w:r>
              <w:rPr>
                <w:rFonts w:hint="eastAsia" w:ascii="Arial" w:hAnsi="Arial" w:eastAsia="宋体" w:cs="Arial"/>
              </w:rPr>
              <w:t>，</w:t>
            </w:r>
            <w:r>
              <w:rPr>
                <w:rFonts w:hint="eastAsia" w:eastAsia="宋体"/>
                <w:lang w:val="en-US" w:eastAsia="zh-CN"/>
              </w:rPr>
              <w:t>湖南大学</w:t>
            </w:r>
            <w:r>
              <w:rPr>
                <w:rFonts w:hint="eastAsia"/>
                <w:lang w:val="en-US" w:eastAsia="zh-CN"/>
              </w:rPr>
              <w:t>，2025年6月，ISBN号：978-7-5667-4164-6</w:t>
            </w:r>
            <w:r>
              <w:rPr>
                <w:rFonts w:hint="eastAsia"/>
              </w:rPr>
              <w:t>)</w:t>
            </w:r>
          </w:p>
        </w:tc>
      </w:tr>
      <w:tr w14:paraId="47035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5100FB76">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2CA48F9C">
            <w:pPr>
              <w:widowControl/>
              <w:jc w:val="left"/>
              <w:rPr>
                <w:rFonts w:hint="eastAsia" w:eastAsiaTheme="minorEastAsia"/>
                <w:lang w:val="en-US" w:eastAsia="zh-CN"/>
              </w:rPr>
            </w:pPr>
            <w:r>
              <w:rPr>
                <w:rFonts w:hint="eastAsia"/>
                <w:lang w:val="en-US" w:eastAsia="zh-CN"/>
              </w:rPr>
              <w:t>郑颖卓</w:t>
            </w:r>
          </w:p>
        </w:tc>
        <w:tc>
          <w:tcPr>
            <w:tcW w:w="534" w:type="pct"/>
            <w:tcBorders>
              <w:top w:val="single" w:color="auto" w:sz="4" w:space="0"/>
              <w:left w:val="single" w:color="auto" w:sz="4" w:space="0"/>
              <w:bottom w:val="single" w:color="auto" w:sz="4" w:space="0"/>
              <w:right w:val="single" w:color="auto" w:sz="4" w:space="0"/>
            </w:tcBorders>
            <w:vAlign w:val="center"/>
          </w:tcPr>
          <w:p w14:paraId="4E53B2E7">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4DFE37CF">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r w14:paraId="127E3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1B64731">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593D0E4E">
            <w:pPr>
              <w:widowControl/>
              <w:jc w:val="left"/>
              <w:rPr>
                <w:rFonts w:hint="eastAsia" w:eastAsiaTheme="minorEastAsia"/>
                <w:lang w:val="en-US" w:eastAsia="zh-CN"/>
              </w:rPr>
            </w:pPr>
            <w:r>
              <w:rPr>
                <w:rFonts w:hint="eastAsia"/>
                <w:lang w:val="en-US" w:eastAsia="zh-CN"/>
              </w:rPr>
              <w:t>胡英华</w:t>
            </w:r>
          </w:p>
        </w:tc>
        <w:tc>
          <w:tcPr>
            <w:tcW w:w="534" w:type="pct"/>
            <w:tcBorders>
              <w:top w:val="single" w:color="auto" w:sz="4" w:space="0"/>
              <w:left w:val="single" w:color="auto" w:sz="4" w:space="0"/>
              <w:bottom w:val="single" w:color="auto" w:sz="4" w:space="0"/>
              <w:right w:val="single" w:color="auto" w:sz="4" w:space="0"/>
            </w:tcBorders>
            <w:vAlign w:val="center"/>
          </w:tcPr>
          <w:p w14:paraId="0BDA411A">
            <w:pPr>
              <w:pStyle w:val="11"/>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2A6111B5">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bl>
    <w:p w14:paraId="5CB7116C">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55CD1A81">
      <w:pPr>
        <w:pStyle w:val="3"/>
        <w:bidi w:val="0"/>
        <w:rPr>
          <w:rFonts w:hint="eastAsia"/>
          <w:lang w:val="en-US" w:eastAsia="zh-CN"/>
        </w:rPr>
      </w:pPr>
      <w:r>
        <w:rPr>
          <w:rFonts w:hint="eastAsia"/>
          <w:lang w:val="en-US" w:eastAsia="zh-CN"/>
        </w:rPr>
        <w:t>二、课程定位</w:t>
      </w:r>
    </w:p>
    <w:p w14:paraId="24AD07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宋体" w:hAnsi="宋体" w:eastAsia="宋体" w:cs="宋体"/>
          <w:i w:val="0"/>
          <w:iCs w:val="0"/>
          <w:sz w:val="24"/>
          <w:szCs w:val="24"/>
          <w:u w:val="none"/>
          <w:lang w:val="en-US" w:eastAsia="zh-CN"/>
        </w:rPr>
        <w:t>国际经济与贸易</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基础</w:t>
      </w:r>
      <w:r>
        <w:rPr>
          <w:rFonts w:hint="eastAsia" w:asciiTheme="minorEastAsia" w:hAnsiTheme="minorEastAsia" w:eastAsiaTheme="minorEastAsia" w:cstheme="minorEastAsia"/>
          <w:sz w:val="24"/>
          <w:szCs w:val="24"/>
          <w:lang w:val="en-US" w:eastAsia="zh-CN"/>
        </w:rPr>
        <w:t>课程，是在</w:t>
      </w:r>
      <w:r>
        <w:rPr>
          <w:rFonts w:hint="eastAsia" w:asciiTheme="minorEastAsia" w:hAnsiTheme="minorEastAsia" w:cstheme="minorEastAsia"/>
          <w:sz w:val="24"/>
          <w:szCs w:val="24"/>
          <w:lang w:val="en-US" w:eastAsia="zh-CN"/>
        </w:rPr>
        <w:t>国际贸易基础</w:t>
      </w:r>
      <w:r>
        <w:rPr>
          <w:rFonts w:hint="eastAsia" w:asciiTheme="minorEastAsia" w:hAnsiTheme="minorEastAsia" w:eastAsiaTheme="minorEastAsia" w:cstheme="minorEastAsia"/>
          <w:sz w:val="24"/>
          <w:szCs w:val="24"/>
          <w:lang w:val="en-US" w:eastAsia="zh-CN"/>
        </w:rPr>
        <w:t>等课程基础上开设的一门理论课程</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本课程的目的是</w:t>
      </w:r>
      <w:r>
        <w:rPr>
          <w:rFonts w:hint="eastAsia" w:asciiTheme="minorEastAsia" w:hAnsiTheme="minorEastAsia" w:cstheme="minorEastAsia"/>
          <w:sz w:val="24"/>
          <w:szCs w:val="24"/>
          <w:lang w:val="en-US" w:eastAsia="zh-CN"/>
        </w:rPr>
        <w:t>使</w:t>
      </w:r>
      <w:r>
        <w:rPr>
          <w:rFonts w:hint="eastAsia" w:asciiTheme="minorEastAsia" w:hAnsiTheme="minorEastAsia" w:eastAsiaTheme="minorEastAsia" w:cstheme="minorEastAsia"/>
          <w:sz w:val="24"/>
          <w:szCs w:val="24"/>
          <w:lang w:val="en-US" w:eastAsia="zh-CN"/>
        </w:rPr>
        <w:t>专业群内的学生在学习了国际贸易基础和国际贸易实务等基本知识的基础上，着重掌握运营第三方电子商务平台，来开发各类国际客户，提高业务实战的能力。通过本课程学习，学生应达到根据设定的目标或载体进行跨境电子实务操作的基本要求。</w:t>
      </w:r>
    </w:p>
    <w:p w14:paraId="267A358B">
      <w:pPr>
        <w:pStyle w:val="3"/>
        <w:bidi w:val="0"/>
        <w:rPr>
          <w:rFonts w:hint="eastAsia"/>
          <w:lang w:val="en-US" w:eastAsia="zh-CN"/>
        </w:rPr>
      </w:pPr>
      <w:r>
        <w:rPr>
          <w:rFonts w:hint="eastAsia"/>
          <w:lang w:val="en-US" w:eastAsia="zh-CN"/>
        </w:rPr>
        <w:t>三、课程设计思路</w:t>
      </w:r>
    </w:p>
    <w:p w14:paraId="0FDA649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课程的总体思路围绕如何运营第三方电子商务平台来展开，以岗位为学习角色，以电子商务平台操作为知识载体，以具体工作任务为学习情境和技能载体，改变学科体系下过分强调内容体系化而不利于知识和技能习得的状况，通过设计具体学习情境和工作任务，采取以项目制教学为主，融入角色模拟、技能训练、案例教学等具体教学方法，实现“教、学、做”合一。</w:t>
      </w:r>
    </w:p>
    <w:p w14:paraId="11F1884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auto"/>
          <w:sz w:val="24"/>
          <w:szCs w:val="24"/>
          <w:highlight w:val="none"/>
          <w:lang w:val="en-US" w:eastAsia="zh-CN"/>
        </w:rPr>
        <w:t>本课程的总体设计思路是：以跨境电商网店运营的实际工作任务为引领，以企业出口贸易活动中涉及的客户开发和客户管理为主线，采用工作活动流程式与并列式相结合的结构来展示教学内容，通过情景教学、技巧训练、项目工作完成等虚实结合的教学方法，培养学生基本的职业意识、职业思维及处理相关问题的能力，并学会客户开发、客户跟踪、客户关系营造和客户服务等具体业务的实际操作，切实提高学生利</w:t>
      </w:r>
      <w:r>
        <w:rPr>
          <w:rFonts w:hint="eastAsia" w:asciiTheme="minorEastAsia" w:hAnsiTheme="minorEastAsia" w:eastAsiaTheme="minorEastAsia" w:cstheme="minorEastAsia"/>
          <w:sz w:val="24"/>
          <w:szCs w:val="24"/>
          <w:lang w:val="en-US" w:eastAsia="zh-CN"/>
        </w:rPr>
        <w:t>用跨境电子商务平台开发国际客户的能力、沟通交流能力和解决实际问题能力和技巧。</w:t>
      </w:r>
    </w:p>
    <w:p w14:paraId="4B058A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课程内容涵盖跨境电商零售的相关知识，包括：平台的介绍、跨境电商零售的支付系统、国际物流介绍、产品属性填写、产品图片制作、图文编辑、零售商品价格与利润率计算、网店运营、网络营销手段、纠纷处理等。本课程立足于实际能力培养，在课程内容选择上作了大胆尝试，应用现实的电子商务平台开展教学，并鼓励学生进行创业。课程打破了以知识传授为主要特征的传统学科体系课程模式，汲取了建构主义课程观的合理性，以学生为中心，工作过程为线索，工作任务为载体，组织课程内容和课程教学，让学生在完成各项目具体工作任务的过程中来构建相关理论知识和各项职业技能，发展职业能力。</w:t>
      </w:r>
    </w:p>
    <w:p w14:paraId="463E2903">
      <w:pPr>
        <w:pStyle w:val="3"/>
        <w:bidi w:val="0"/>
        <w:rPr>
          <w:rFonts w:hint="eastAsia"/>
          <w:lang w:val="en-US" w:eastAsia="zh-CN"/>
        </w:rPr>
      </w:pPr>
      <w:r>
        <w:rPr>
          <w:rFonts w:hint="eastAsia"/>
          <w:lang w:val="en-US" w:eastAsia="zh-CN"/>
        </w:rPr>
        <w:t>四、课程目标</w:t>
      </w:r>
    </w:p>
    <w:p w14:paraId="3EF9769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46B6F1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w:t>
      </w: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lang w:val="en-US" w:eastAsia="zh-CN"/>
        </w:rPr>
        <w:t>.了解跨境电子商务的概念、分类和流程</w:t>
      </w:r>
    </w:p>
    <w:p w14:paraId="54951A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w:t>
      </w: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.熟悉主流跨境电商平台的特点</w:t>
      </w:r>
    </w:p>
    <w:p w14:paraId="5BC4B0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w:t>
      </w: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熟悉跨境电商产品属性和市场分析方法</w:t>
      </w:r>
    </w:p>
    <w:p w14:paraId="1F3419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w:t>
      </w: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.了解</w:t>
      </w:r>
      <w:r>
        <w:rPr>
          <w:rFonts w:hint="eastAsia" w:asciiTheme="minorEastAsia" w:hAnsiTheme="minorEastAsia" w:cstheme="minorEastAsia"/>
          <w:sz w:val="24"/>
          <w:szCs w:val="24"/>
          <w:lang w:val="en-US" w:eastAsia="zh-CN"/>
        </w:rPr>
        <w:t>并掌握跨境电商站内营销大的基本概念及方法</w:t>
      </w:r>
    </w:p>
    <w:p w14:paraId="0F463C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w:t>
      </w: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掌握</w:t>
      </w:r>
      <w:r>
        <w:rPr>
          <w:rFonts w:hint="eastAsia" w:asciiTheme="minorEastAsia" w:hAnsiTheme="minorEastAsia" w:eastAsiaTheme="minorEastAsia" w:cstheme="minorEastAsia"/>
          <w:sz w:val="24"/>
          <w:szCs w:val="24"/>
          <w:lang w:val="en-US" w:eastAsia="zh-CN"/>
        </w:rPr>
        <w:t>跨境</w:t>
      </w:r>
      <w:r>
        <w:rPr>
          <w:rFonts w:hint="eastAsia" w:asciiTheme="minorEastAsia" w:hAnsiTheme="minorEastAsia" w:cstheme="minorEastAsia"/>
          <w:sz w:val="24"/>
          <w:szCs w:val="24"/>
          <w:lang w:val="en-US" w:eastAsia="zh-CN"/>
        </w:rPr>
        <w:t>电商主流结算方式</w:t>
      </w:r>
    </w:p>
    <w:p w14:paraId="4F750C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w:t>
      </w:r>
      <w:r>
        <w:rPr>
          <w:rFonts w:hint="eastAsia" w:asciiTheme="minorEastAsia" w:hAnsiTheme="minorEastAsia" w:cstheme="minorEastAsia"/>
          <w:sz w:val="24"/>
          <w:szCs w:val="24"/>
          <w:lang w:val="en-US" w:eastAsia="zh-CN"/>
        </w:rPr>
        <w:t>6.了解跨境电商物流国内仓物流的几种模式</w:t>
      </w:r>
    </w:p>
    <w:p w14:paraId="657C5E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w:t>
      </w:r>
      <w:r>
        <w:rPr>
          <w:rFonts w:hint="eastAsia" w:asciiTheme="minorEastAsia" w:hAnsiTheme="minorEastAsia" w:cstheme="minorEastAsia"/>
          <w:sz w:val="24"/>
          <w:szCs w:val="24"/>
          <w:lang w:val="en-US" w:eastAsia="zh-CN"/>
        </w:rPr>
        <w:t>7.掌握跨境电商客户服务的主要技能</w:t>
      </w:r>
    </w:p>
    <w:p w14:paraId="17DF0A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w:t>
      </w:r>
      <w:r>
        <w:rPr>
          <w:rFonts w:hint="eastAsia" w:asciiTheme="minorEastAsia" w:hAnsiTheme="minorEastAsia" w:cstheme="minorEastAsia"/>
          <w:sz w:val="24"/>
          <w:szCs w:val="24"/>
          <w:lang w:val="en-US" w:eastAsia="zh-CN"/>
        </w:rPr>
        <w:t>8</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了解用户画像以及用户画像的作用</w:t>
      </w:r>
    </w:p>
    <w:p w14:paraId="744002E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7D00B7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B1.能够指出跨境电子商务与传统国际贸易的区别和联系</w:t>
      </w:r>
    </w:p>
    <w:p w14:paraId="1B00F0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B2.能够针对行业及产品的具体情况选择合适的跨境电商平台</w:t>
      </w:r>
    </w:p>
    <w:p w14:paraId="757E68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w:t>
      </w: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.能够</w:t>
      </w:r>
      <w:r>
        <w:rPr>
          <w:rFonts w:hint="eastAsia" w:asciiTheme="minorEastAsia" w:hAnsiTheme="minorEastAsia" w:cstheme="minorEastAsia"/>
          <w:sz w:val="24"/>
          <w:szCs w:val="24"/>
          <w:lang w:val="en-US" w:eastAsia="zh-CN"/>
        </w:rPr>
        <w:t>掌握跨境电商产品采购的主要方法</w:t>
      </w:r>
    </w:p>
    <w:p w14:paraId="495A3C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w:t>
      </w: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能够运用搜索引擎营销、跨境电商广告和社交网络营销</w:t>
      </w:r>
    </w:p>
    <w:p w14:paraId="265770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w:t>
      </w: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lang w:val="en-US" w:eastAsia="zh-CN"/>
        </w:rPr>
        <w:t>.能够</w:t>
      </w:r>
      <w:r>
        <w:rPr>
          <w:rFonts w:hint="eastAsia" w:asciiTheme="minorEastAsia" w:hAnsiTheme="minorEastAsia" w:cstheme="minorEastAsia"/>
          <w:sz w:val="24"/>
          <w:szCs w:val="24"/>
          <w:lang w:val="en-US" w:eastAsia="zh-CN"/>
        </w:rPr>
        <w:t>选择合适的跨境电商结算方法</w:t>
      </w:r>
    </w:p>
    <w:p w14:paraId="5F495D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w:t>
      </w:r>
      <w:r>
        <w:rPr>
          <w:rFonts w:hint="eastAsia" w:asciiTheme="minorEastAsia" w:hAnsiTheme="minorEastAsia" w:cstheme="minorEastAsia"/>
          <w:sz w:val="24"/>
          <w:szCs w:val="24"/>
          <w:lang w:val="en-US" w:eastAsia="zh-CN"/>
        </w:rPr>
        <w:t>6</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能够结合跨境电商的业务特点选择合适的物流渠道</w:t>
      </w:r>
    </w:p>
    <w:p w14:paraId="7AC42D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w:t>
      </w:r>
      <w:r>
        <w:rPr>
          <w:rFonts w:hint="eastAsia" w:asciiTheme="minorEastAsia" w:hAnsiTheme="minorEastAsia" w:cstheme="minorEastAsia"/>
          <w:sz w:val="24"/>
          <w:szCs w:val="24"/>
          <w:lang w:val="en-US" w:eastAsia="zh-CN"/>
        </w:rPr>
        <w:t>7</w:t>
      </w:r>
      <w:r>
        <w:rPr>
          <w:rFonts w:hint="eastAsia" w:asciiTheme="minorEastAsia" w:hAnsiTheme="minorEastAsia" w:eastAsiaTheme="minorEastAsia" w:cstheme="minorEastAsia"/>
          <w:sz w:val="24"/>
          <w:szCs w:val="24"/>
          <w:lang w:val="en-US" w:eastAsia="zh-CN"/>
        </w:rPr>
        <w:t>.能够</w:t>
      </w:r>
      <w:r>
        <w:rPr>
          <w:rFonts w:hint="eastAsia" w:asciiTheme="minorEastAsia" w:hAnsiTheme="minorEastAsia" w:cstheme="minorEastAsia"/>
          <w:sz w:val="24"/>
          <w:szCs w:val="24"/>
          <w:lang w:val="en-US" w:eastAsia="zh-CN"/>
        </w:rPr>
        <w:t>进行跨境电商客户关系管理</w:t>
      </w:r>
    </w:p>
    <w:p w14:paraId="107B7D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w:t>
      </w:r>
      <w:r>
        <w:rPr>
          <w:rFonts w:hint="eastAsia" w:asciiTheme="minorEastAsia" w:hAnsiTheme="minorEastAsia" w:cstheme="minorEastAsia"/>
          <w:sz w:val="24"/>
          <w:szCs w:val="24"/>
          <w:lang w:val="en-US" w:eastAsia="zh-CN"/>
        </w:rPr>
        <w:t>8</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能够对收集的资料数据进行统计、整理、展示、分析</w:t>
      </w:r>
    </w:p>
    <w:p w14:paraId="430C125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3FB390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w:t>
      </w:r>
      <w:r>
        <w:rPr>
          <w:rFonts w:hint="eastAsia" w:asciiTheme="minorEastAsia" w:hAnsi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lang w:val="en-US" w:eastAsia="zh-CN"/>
        </w:rPr>
        <w:t>.培养学生观察思考、精研业务、认真工作的习惯；</w:t>
      </w:r>
    </w:p>
    <w:p w14:paraId="60CCF2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C2.培养学生培养学生法律意识、创新意识。</w:t>
      </w:r>
    </w:p>
    <w:p w14:paraId="3DEBC0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highlight w:val="none"/>
          <w:lang w:val="en-US" w:eastAsia="zh-CN"/>
        </w:rPr>
        <w:t>C</w:t>
      </w:r>
      <w:r>
        <w:rPr>
          <w:rFonts w:hint="eastAsia" w:asciiTheme="minorEastAsia" w:hAnsi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lang w:val="en-US" w:eastAsia="zh-CN"/>
        </w:rPr>
        <w:t>.培养学生外贸强国的使命意识和责任意识</w:t>
      </w:r>
      <w:r>
        <w:rPr>
          <w:rFonts w:hint="eastAsia" w:asciiTheme="minorEastAsia" w:hAnsiTheme="minorEastAsia" w:cstheme="minorEastAsia"/>
          <w:sz w:val="24"/>
          <w:szCs w:val="24"/>
          <w:highlight w:val="none"/>
          <w:lang w:val="en-US" w:eastAsia="zh-CN"/>
        </w:rPr>
        <w:t>。</w:t>
      </w:r>
    </w:p>
    <w:p w14:paraId="6459A5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w:t>
      </w: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培养学生大国工匠型职业修养，增强其大国自信和社会责任感。</w:t>
      </w:r>
    </w:p>
    <w:p w14:paraId="6A27E7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w:t>
      </w: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lang w:val="en-US" w:eastAsia="zh-CN"/>
        </w:rPr>
        <w:t>培养学生勇于创新、吃苦耐劳的精神。</w:t>
      </w:r>
    </w:p>
    <w:p w14:paraId="58B418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C6</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培养学生主动坦诚、关爱客户、诚实守信的品质。</w:t>
      </w:r>
    </w:p>
    <w:p w14:paraId="02441F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C7</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提高学生人际关系处理能力，以及团队合作意识。</w:t>
      </w:r>
    </w:p>
    <w:p w14:paraId="41497A6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7EA1D6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职业道德：树立“爱岗敬业、诚实守信、精益求精”的职业理念，遵守行业职业道德规范和岗位行为准则；​</w:t>
      </w:r>
    </w:p>
    <w:p w14:paraId="19BB3E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工匠精神：培育“严谨细致、追求卓越、持之以恒”的工匠精神，杜绝敷衍了事、投机取巧的工作态度；​</w:t>
      </w:r>
    </w:p>
    <w:p w14:paraId="475613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法治意识：增强法治观念，自觉遵守行业相关法律法规和规章制度，做到依法从业、合规操作；​</w:t>
      </w:r>
    </w:p>
    <w:p w14:paraId="5833AE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社会责任：强化“科技报国、服务社会”的责任担当，理解所学专业在国家发展、行业进步中的作用，树立为行业发展和社会建设贡献力量的信念；​</w:t>
      </w:r>
    </w:p>
    <w:p w14:paraId="04AD3F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家国情怀：结合行业发展历程和国家重大工程案例，激发民族自豪感和爱国热情，培养“强国有我”的使命意识；​</w:t>
      </w:r>
    </w:p>
    <w:p w14:paraId="624CA7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创新意识：鼓励突破思维定势，勇于探索新技术、新方法，培养敢为人先、勇于担当的创新精神；​</w:t>
      </w:r>
    </w:p>
    <w:p w14:paraId="044865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生态文明：树立绿色发展理念，在实践操作中注重节能减排、环境保护，践行生态责任。</w:t>
      </w:r>
    </w:p>
    <w:p w14:paraId="356B1A6B">
      <w:pPr>
        <w:pStyle w:val="3"/>
        <w:bidi w:val="0"/>
        <w:rPr>
          <w:rFonts w:hint="eastAsia"/>
          <w:lang w:val="en-US" w:eastAsia="zh-CN"/>
        </w:rPr>
      </w:pPr>
      <w:r>
        <w:rPr>
          <w:rFonts w:hint="eastAsia"/>
          <w:lang w:val="en-US" w:eastAsia="zh-CN"/>
        </w:rPr>
        <w:t>五、课程内容和要求</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2407"/>
        <w:gridCol w:w="816"/>
        <w:gridCol w:w="781"/>
        <w:gridCol w:w="926"/>
        <w:gridCol w:w="940"/>
        <w:gridCol w:w="1587"/>
        <w:gridCol w:w="696"/>
        <w:gridCol w:w="696"/>
      </w:tblGrid>
      <w:tr w14:paraId="149AD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07" w:type="pct"/>
            <w:vAlign w:val="center"/>
          </w:tcPr>
          <w:p w14:paraId="246572D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221" w:type="pct"/>
            <w:vAlign w:val="center"/>
          </w:tcPr>
          <w:p w14:paraId="200A278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14" w:type="pct"/>
            <w:vAlign w:val="center"/>
          </w:tcPr>
          <w:p w14:paraId="39BC1F8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396" w:type="pct"/>
            <w:vAlign w:val="center"/>
          </w:tcPr>
          <w:p w14:paraId="24D58D5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70" w:type="pct"/>
            <w:vAlign w:val="center"/>
          </w:tcPr>
          <w:p w14:paraId="1F81806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77" w:type="pct"/>
            <w:vAlign w:val="center"/>
          </w:tcPr>
          <w:p w14:paraId="7B0D268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805" w:type="pct"/>
            <w:vAlign w:val="center"/>
          </w:tcPr>
          <w:p w14:paraId="5BE6947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53" w:type="pct"/>
            <w:vAlign w:val="center"/>
          </w:tcPr>
          <w:p w14:paraId="4450CCF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353" w:type="pct"/>
            <w:vAlign w:val="center"/>
          </w:tcPr>
          <w:p w14:paraId="59FAE45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51978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07" w:type="pct"/>
            <w:vAlign w:val="center"/>
          </w:tcPr>
          <w:p w14:paraId="12CBDB8A">
            <w:pP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项目一</w:t>
            </w:r>
          </w:p>
        </w:tc>
        <w:tc>
          <w:tcPr>
            <w:tcW w:w="1221" w:type="pct"/>
            <w:vAlign w:val="center"/>
          </w:tcPr>
          <w:p w14:paraId="1938D079">
            <w:pPr>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任务一 初识跨境电商</w:t>
            </w:r>
          </w:p>
          <w:p w14:paraId="4081B06B">
            <w:pPr>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任务二 跨境电商的发展认知</w:t>
            </w:r>
          </w:p>
          <w:p w14:paraId="74342F6B">
            <w:pPr>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任务三 跨境电商的法律法规</w:t>
            </w:r>
          </w:p>
        </w:tc>
        <w:tc>
          <w:tcPr>
            <w:tcW w:w="414" w:type="pct"/>
            <w:vAlign w:val="center"/>
          </w:tcPr>
          <w:p w14:paraId="21D3F9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A1</w:t>
            </w:r>
          </w:p>
        </w:tc>
        <w:tc>
          <w:tcPr>
            <w:tcW w:w="396" w:type="pct"/>
            <w:vAlign w:val="center"/>
          </w:tcPr>
          <w:p w14:paraId="3D125B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B1</w:t>
            </w:r>
          </w:p>
        </w:tc>
        <w:tc>
          <w:tcPr>
            <w:tcW w:w="470" w:type="pct"/>
            <w:vAlign w:val="center"/>
          </w:tcPr>
          <w:p w14:paraId="1097DB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FF0000"/>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C1C2</w:t>
            </w:r>
          </w:p>
        </w:tc>
        <w:tc>
          <w:tcPr>
            <w:tcW w:w="477" w:type="pct"/>
            <w:vAlign w:val="center"/>
          </w:tcPr>
          <w:p w14:paraId="66D40D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D1D2</w:t>
            </w:r>
          </w:p>
        </w:tc>
        <w:tc>
          <w:tcPr>
            <w:tcW w:w="805" w:type="pct"/>
            <w:vAlign w:val="center"/>
          </w:tcPr>
          <w:p w14:paraId="02B18BED">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素质目标2</w:t>
            </w:r>
            <w:r>
              <w:rPr>
                <w:rFonts w:hint="eastAsia" w:asciiTheme="minorEastAsia" w:hAnsiTheme="minorEastAsia" w:cstheme="minorEastAsia"/>
                <w:sz w:val="21"/>
                <w:szCs w:val="21"/>
                <w:lang w:val="en-US" w:eastAsia="zh-CN"/>
              </w:rPr>
              <w:t>、7、8</w:t>
            </w:r>
          </w:p>
          <w:p w14:paraId="6CF1D73A">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知识目标3</w:t>
            </w:r>
          </w:p>
          <w:p w14:paraId="49A7F01C">
            <w:pP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能力目标</w:t>
            </w:r>
            <w:r>
              <w:rPr>
                <w:rFonts w:hint="eastAsia" w:asciiTheme="minorEastAsia" w:hAnsiTheme="minorEastAsia" w:cstheme="minorEastAsia"/>
                <w:sz w:val="21"/>
                <w:szCs w:val="21"/>
                <w:lang w:val="en-US" w:eastAsia="zh-CN"/>
              </w:rPr>
              <w:t>7、8</w:t>
            </w:r>
          </w:p>
        </w:tc>
        <w:tc>
          <w:tcPr>
            <w:tcW w:w="353" w:type="pct"/>
            <w:vAlign w:val="center"/>
          </w:tcPr>
          <w:p w14:paraId="6793D6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4</w:t>
            </w:r>
          </w:p>
        </w:tc>
        <w:tc>
          <w:tcPr>
            <w:tcW w:w="353" w:type="pct"/>
            <w:vAlign w:val="center"/>
          </w:tcPr>
          <w:p w14:paraId="17FA4F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r>
      <w:tr w14:paraId="4398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2" w:hRule="atLeast"/>
        </w:trPr>
        <w:tc>
          <w:tcPr>
            <w:tcW w:w="507" w:type="pct"/>
            <w:vAlign w:val="center"/>
          </w:tcPr>
          <w:p w14:paraId="329A49A7">
            <w:pP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项目二 跨境电商主流平台</w:t>
            </w:r>
          </w:p>
        </w:tc>
        <w:tc>
          <w:tcPr>
            <w:tcW w:w="1221" w:type="pct"/>
            <w:vAlign w:val="center"/>
          </w:tcPr>
          <w:p w14:paraId="5B2E7219">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任务一跨境电商运营平台认知</w:t>
            </w:r>
          </w:p>
          <w:p w14:paraId="3D75649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任务二 跨境电商运营平台的人驻</w:t>
            </w:r>
          </w:p>
          <w:p w14:paraId="3FD0E4B8">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任务三跨境电商辅助平台</w:t>
            </w:r>
          </w:p>
        </w:tc>
        <w:tc>
          <w:tcPr>
            <w:tcW w:w="414" w:type="pct"/>
            <w:vAlign w:val="center"/>
          </w:tcPr>
          <w:p w14:paraId="037C0A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A2</w:t>
            </w:r>
          </w:p>
        </w:tc>
        <w:tc>
          <w:tcPr>
            <w:tcW w:w="396" w:type="pct"/>
            <w:vAlign w:val="center"/>
          </w:tcPr>
          <w:p w14:paraId="54CC51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B2</w:t>
            </w:r>
          </w:p>
        </w:tc>
        <w:tc>
          <w:tcPr>
            <w:tcW w:w="470" w:type="pct"/>
            <w:vAlign w:val="center"/>
          </w:tcPr>
          <w:p w14:paraId="76A885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C2C3</w:t>
            </w:r>
          </w:p>
        </w:tc>
        <w:tc>
          <w:tcPr>
            <w:tcW w:w="477" w:type="pct"/>
            <w:vAlign w:val="center"/>
          </w:tcPr>
          <w:p w14:paraId="1A7E836F">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D2D3</w:t>
            </w:r>
          </w:p>
        </w:tc>
        <w:tc>
          <w:tcPr>
            <w:tcW w:w="805" w:type="pct"/>
            <w:vAlign w:val="center"/>
          </w:tcPr>
          <w:p w14:paraId="457776B8">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素质目标2</w:t>
            </w:r>
            <w:r>
              <w:rPr>
                <w:rFonts w:hint="eastAsia" w:asciiTheme="minorEastAsia" w:hAnsiTheme="minorEastAsia" w:cstheme="minorEastAsia"/>
                <w:sz w:val="21"/>
                <w:szCs w:val="21"/>
                <w:lang w:val="en-US" w:eastAsia="zh-CN"/>
              </w:rPr>
              <w:t>、7、8</w:t>
            </w:r>
          </w:p>
          <w:p w14:paraId="22561BA2">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知识目标3</w:t>
            </w:r>
          </w:p>
          <w:p w14:paraId="21EB7490">
            <w:pPr>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lang w:val="en-US" w:eastAsia="zh-CN"/>
              </w:rPr>
              <w:t>能力目标</w:t>
            </w:r>
            <w:r>
              <w:rPr>
                <w:rFonts w:hint="eastAsia" w:asciiTheme="minorEastAsia" w:hAnsiTheme="minorEastAsia" w:cstheme="minorEastAsia"/>
                <w:sz w:val="21"/>
                <w:szCs w:val="21"/>
                <w:lang w:val="en-US" w:eastAsia="zh-CN"/>
              </w:rPr>
              <w:t>7、8</w:t>
            </w:r>
          </w:p>
        </w:tc>
        <w:tc>
          <w:tcPr>
            <w:tcW w:w="353" w:type="pct"/>
            <w:vAlign w:val="center"/>
          </w:tcPr>
          <w:p w14:paraId="7E40AC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4</w:t>
            </w:r>
          </w:p>
        </w:tc>
        <w:tc>
          <w:tcPr>
            <w:tcW w:w="353" w:type="pct"/>
            <w:vAlign w:val="center"/>
          </w:tcPr>
          <w:p w14:paraId="39F0C0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44262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54165F69">
            <w:pPr>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项目三 跨境电商市场调研、选品与采购</w:t>
            </w:r>
          </w:p>
        </w:tc>
        <w:tc>
          <w:tcPr>
            <w:tcW w:w="1221" w:type="pct"/>
            <w:vAlign w:val="center"/>
          </w:tcPr>
          <w:p w14:paraId="0822FC2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任务一跨境电商市场调研</w:t>
            </w:r>
          </w:p>
          <w:p w14:paraId="58A934E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任务二跨境电商选品任务三跨境电商采购</w:t>
            </w:r>
          </w:p>
        </w:tc>
        <w:tc>
          <w:tcPr>
            <w:tcW w:w="414" w:type="pct"/>
            <w:vAlign w:val="center"/>
          </w:tcPr>
          <w:p w14:paraId="58336D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A3</w:t>
            </w:r>
          </w:p>
        </w:tc>
        <w:tc>
          <w:tcPr>
            <w:tcW w:w="396" w:type="pct"/>
            <w:vAlign w:val="center"/>
          </w:tcPr>
          <w:p w14:paraId="1A3709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B3</w:t>
            </w:r>
          </w:p>
        </w:tc>
        <w:tc>
          <w:tcPr>
            <w:tcW w:w="470" w:type="pct"/>
            <w:vAlign w:val="center"/>
          </w:tcPr>
          <w:p w14:paraId="534952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C2C3</w:t>
            </w:r>
          </w:p>
        </w:tc>
        <w:tc>
          <w:tcPr>
            <w:tcW w:w="477" w:type="pct"/>
            <w:vAlign w:val="center"/>
          </w:tcPr>
          <w:p w14:paraId="3CEF7F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D3D4</w:t>
            </w:r>
          </w:p>
        </w:tc>
        <w:tc>
          <w:tcPr>
            <w:tcW w:w="805" w:type="pct"/>
            <w:vAlign w:val="center"/>
          </w:tcPr>
          <w:p w14:paraId="3C2347D3">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素质目标2</w:t>
            </w:r>
            <w:r>
              <w:rPr>
                <w:rFonts w:hint="eastAsia" w:asciiTheme="minorEastAsia" w:hAnsiTheme="minorEastAsia" w:cstheme="minorEastAsia"/>
                <w:sz w:val="21"/>
                <w:szCs w:val="21"/>
                <w:lang w:val="en-US" w:eastAsia="zh-CN"/>
              </w:rPr>
              <w:t>、7、8</w:t>
            </w:r>
          </w:p>
          <w:p w14:paraId="7AD21E9D">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知识目标3</w:t>
            </w:r>
          </w:p>
          <w:p w14:paraId="3E69902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lang w:val="en-US" w:eastAsia="zh-CN"/>
              </w:rPr>
              <w:t>能力目标</w:t>
            </w:r>
            <w:r>
              <w:rPr>
                <w:rFonts w:hint="eastAsia" w:asciiTheme="minorEastAsia" w:hAnsiTheme="minorEastAsia" w:cstheme="minorEastAsia"/>
                <w:sz w:val="21"/>
                <w:szCs w:val="21"/>
                <w:lang w:val="en-US" w:eastAsia="zh-CN"/>
              </w:rPr>
              <w:t>7、8</w:t>
            </w:r>
          </w:p>
        </w:tc>
        <w:tc>
          <w:tcPr>
            <w:tcW w:w="353" w:type="pct"/>
            <w:vAlign w:val="center"/>
          </w:tcPr>
          <w:p w14:paraId="714F1C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cstheme="minorEastAsia"/>
                <w:sz w:val="21"/>
                <w:szCs w:val="21"/>
                <w:highlight w:val="none"/>
                <w:lang w:val="en-US" w:eastAsia="zh-CN"/>
              </w:rPr>
              <w:t>6</w:t>
            </w:r>
          </w:p>
        </w:tc>
        <w:tc>
          <w:tcPr>
            <w:tcW w:w="353" w:type="pct"/>
            <w:vAlign w:val="center"/>
          </w:tcPr>
          <w:p w14:paraId="6EE343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12F3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3079B134">
            <w:pP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项目四跨境电商站内营销</w:t>
            </w:r>
          </w:p>
        </w:tc>
        <w:tc>
          <w:tcPr>
            <w:tcW w:w="1221" w:type="pct"/>
            <w:vAlign w:val="center"/>
          </w:tcPr>
          <w:p w14:paraId="01C89DDF">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任务一 跨境电商站内营销的基础</w:t>
            </w:r>
          </w:p>
          <w:p w14:paraId="2EA2520F">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任务二跨境电商平台站内营销实例</w:t>
            </w:r>
          </w:p>
          <w:p w14:paraId="19B4CF0A">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任务三跨境电商站外营销认知</w:t>
            </w:r>
          </w:p>
          <w:p w14:paraId="6EF6C7D9">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任务四搜索引擎优化与营销</w:t>
            </w:r>
          </w:p>
          <w:p w14:paraId="4198E73B">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任务五广告营销</w:t>
            </w:r>
          </w:p>
          <w:p w14:paraId="5543888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任务六社交媒体营销</w:t>
            </w:r>
          </w:p>
        </w:tc>
        <w:tc>
          <w:tcPr>
            <w:tcW w:w="414" w:type="pct"/>
            <w:vAlign w:val="center"/>
          </w:tcPr>
          <w:p w14:paraId="66FED8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A4</w:t>
            </w:r>
          </w:p>
        </w:tc>
        <w:tc>
          <w:tcPr>
            <w:tcW w:w="396" w:type="pct"/>
            <w:vAlign w:val="center"/>
          </w:tcPr>
          <w:p w14:paraId="46BEBD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B4</w:t>
            </w:r>
          </w:p>
        </w:tc>
        <w:tc>
          <w:tcPr>
            <w:tcW w:w="470" w:type="pct"/>
            <w:vAlign w:val="center"/>
          </w:tcPr>
          <w:p w14:paraId="136D71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C3C4</w:t>
            </w:r>
          </w:p>
        </w:tc>
        <w:tc>
          <w:tcPr>
            <w:tcW w:w="477" w:type="pct"/>
            <w:vAlign w:val="center"/>
          </w:tcPr>
          <w:p w14:paraId="3428CD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D3D4</w:t>
            </w:r>
          </w:p>
        </w:tc>
        <w:tc>
          <w:tcPr>
            <w:tcW w:w="805" w:type="pct"/>
            <w:vAlign w:val="center"/>
          </w:tcPr>
          <w:p w14:paraId="3FE6E9BA">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素质目标2</w:t>
            </w:r>
            <w:r>
              <w:rPr>
                <w:rFonts w:hint="eastAsia" w:asciiTheme="minorEastAsia" w:hAnsiTheme="minorEastAsia" w:cstheme="minorEastAsia"/>
                <w:sz w:val="21"/>
                <w:szCs w:val="21"/>
                <w:lang w:val="en-US" w:eastAsia="zh-CN"/>
              </w:rPr>
              <w:t>、7、8</w:t>
            </w:r>
          </w:p>
          <w:p w14:paraId="3AE2CF61">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知识目标3</w:t>
            </w:r>
          </w:p>
          <w:p w14:paraId="40E8248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lang w:val="en-US" w:eastAsia="zh-CN"/>
              </w:rPr>
              <w:t>能力目标</w:t>
            </w:r>
            <w:r>
              <w:rPr>
                <w:rFonts w:hint="eastAsia" w:asciiTheme="minorEastAsia" w:hAnsiTheme="minorEastAsia" w:cstheme="minorEastAsia"/>
                <w:sz w:val="21"/>
                <w:szCs w:val="21"/>
                <w:lang w:val="en-US" w:eastAsia="zh-CN"/>
              </w:rPr>
              <w:t>7、8</w:t>
            </w:r>
          </w:p>
        </w:tc>
        <w:tc>
          <w:tcPr>
            <w:tcW w:w="353" w:type="pct"/>
            <w:vAlign w:val="center"/>
          </w:tcPr>
          <w:p w14:paraId="4174B7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yellow"/>
                <w:lang w:val="en-US" w:eastAsia="zh-CN"/>
              </w:rPr>
            </w:pPr>
            <w:r>
              <w:rPr>
                <w:rFonts w:hint="eastAsia" w:asciiTheme="minorEastAsia" w:hAnsiTheme="minorEastAsia" w:cstheme="minorEastAsia"/>
                <w:sz w:val="21"/>
                <w:szCs w:val="21"/>
                <w:highlight w:val="none"/>
                <w:lang w:val="en-US" w:eastAsia="zh-CN"/>
              </w:rPr>
              <w:t>10</w:t>
            </w:r>
          </w:p>
        </w:tc>
        <w:tc>
          <w:tcPr>
            <w:tcW w:w="353" w:type="pct"/>
            <w:vAlign w:val="center"/>
          </w:tcPr>
          <w:p w14:paraId="07FE8E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38852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7D266301">
            <w:pPr>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项目五</w:t>
            </w:r>
            <w:r>
              <w:rPr>
                <w:rFonts w:hint="eastAsia" w:asciiTheme="minorEastAsia" w:hAnsiTheme="minorEastAsia" w:eastAsiaTheme="minorEastAsia" w:cstheme="minorEastAsia"/>
                <w:sz w:val="21"/>
                <w:szCs w:val="21"/>
              </w:rPr>
              <w:t>跨境电商支付与结算</w:t>
            </w:r>
          </w:p>
        </w:tc>
        <w:tc>
          <w:tcPr>
            <w:tcW w:w="1221" w:type="pct"/>
            <w:vAlign w:val="center"/>
          </w:tcPr>
          <w:p w14:paraId="542F24FD">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任务一跨境电商结算认知</w:t>
            </w:r>
          </w:p>
          <w:p w14:paraId="6F37E09F">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任务二 阿里巴巴国际站平台结算</w:t>
            </w:r>
          </w:p>
          <w:p w14:paraId="77AFED49">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任务三Wish平台结算</w:t>
            </w:r>
          </w:p>
        </w:tc>
        <w:tc>
          <w:tcPr>
            <w:tcW w:w="414" w:type="pct"/>
            <w:vAlign w:val="center"/>
          </w:tcPr>
          <w:p w14:paraId="2F05DF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A5</w:t>
            </w:r>
          </w:p>
        </w:tc>
        <w:tc>
          <w:tcPr>
            <w:tcW w:w="396" w:type="pct"/>
            <w:vAlign w:val="center"/>
          </w:tcPr>
          <w:p w14:paraId="53236D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B5</w:t>
            </w:r>
          </w:p>
        </w:tc>
        <w:tc>
          <w:tcPr>
            <w:tcW w:w="470" w:type="pct"/>
            <w:vAlign w:val="center"/>
          </w:tcPr>
          <w:p w14:paraId="19AE6B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C3C4</w:t>
            </w:r>
          </w:p>
        </w:tc>
        <w:tc>
          <w:tcPr>
            <w:tcW w:w="477" w:type="pct"/>
            <w:vAlign w:val="center"/>
          </w:tcPr>
          <w:p w14:paraId="5D0FC0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D3D4</w:t>
            </w:r>
          </w:p>
        </w:tc>
        <w:tc>
          <w:tcPr>
            <w:tcW w:w="805" w:type="pct"/>
            <w:vAlign w:val="center"/>
          </w:tcPr>
          <w:p w14:paraId="4DD6DC72">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素质目标2</w:t>
            </w:r>
            <w:r>
              <w:rPr>
                <w:rFonts w:hint="eastAsia" w:asciiTheme="minorEastAsia" w:hAnsiTheme="minorEastAsia" w:cstheme="minorEastAsia"/>
                <w:sz w:val="21"/>
                <w:szCs w:val="21"/>
                <w:lang w:val="en-US" w:eastAsia="zh-CN"/>
              </w:rPr>
              <w:t>、7、8</w:t>
            </w:r>
          </w:p>
          <w:p w14:paraId="5E885FD8">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知识目标3</w:t>
            </w:r>
          </w:p>
          <w:p w14:paraId="13218C3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lang w:val="en-US" w:eastAsia="zh-CN"/>
              </w:rPr>
              <w:t>能力目标</w:t>
            </w:r>
            <w:r>
              <w:rPr>
                <w:rFonts w:hint="eastAsia" w:asciiTheme="minorEastAsia" w:hAnsiTheme="minorEastAsia" w:cstheme="minorEastAsia"/>
                <w:sz w:val="21"/>
                <w:szCs w:val="21"/>
                <w:lang w:val="en-US" w:eastAsia="zh-CN"/>
              </w:rPr>
              <w:t>7、8</w:t>
            </w:r>
          </w:p>
        </w:tc>
        <w:tc>
          <w:tcPr>
            <w:tcW w:w="353" w:type="pct"/>
            <w:vAlign w:val="center"/>
          </w:tcPr>
          <w:p w14:paraId="112D35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cstheme="minorEastAsia"/>
                <w:sz w:val="21"/>
                <w:szCs w:val="21"/>
                <w:highlight w:val="none"/>
                <w:lang w:val="en-US" w:eastAsia="zh-CN"/>
              </w:rPr>
              <w:t>6</w:t>
            </w:r>
          </w:p>
        </w:tc>
        <w:tc>
          <w:tcPr>
            <w:tcW w:w="353" w:type="pct"/>
            <w:vAlign w:val="center"/>
          </w:tcPr>
          <w:p w14:paraId="4E3263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17095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4F07A15D">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项目六跨境电商物流与通关</w:t>
            </w:r>
          </w:p>
        </w:tc>
        <w:tc>
          <w:tcPr>
            <w:tcW w:w="1221" w:type="pct"/>
            <w:vAlign w:val="center"/>
          </w:tcPr>
          <w:p w14:paraId="28AC9BA3">
            <w:pPr>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任务一</w:t>
            </w:r>
            <w:r>
              <w:rPr>
                <w:rFonts w:hint="eastAsia" w:asciiTheme="minorEastAsia" w:hAnsiTheme="minorEastAsia" w:eastAsiaTheme="minorEastAsia" w:cstheme="minorEastAsia"/>
                <w:sz w:val="21"/>
                <w:szCs w:val="21"/>
                <w:lang w:val="en-US" w:eastAsia="zh-CN"/>
              </w:rPr>
              <w:t>跨境电商物流</w:t>
            </w:r>
            <w:r>
              <w:rPr>
                <w:rFonts w:hint="eastAsia" w:asciiTheme="minorEastAsia" w:hAnsiTheme="minorEastAsia" w:cstheme="minorEastAsia"/>
                <w:sz w:val="21"/>
                <w:szCs w:val="21"/>
                <w:lang w:val="en-US" w:eastAsia="zh-CN"/>
              </w:rPr>
              <w:t>认知</w:t>
            </w:r>
          </w:p>
          <w:p w14:paraId="361C26D4">
            <w:pPr>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任务二</w:t>
            </w:r>
            <w:r>
              <w:rPr>
                <w:rFonts w:hint="eastAsia" w:asciiTheme="minorEastAsia" w:hAnsiTheme="minorEastAsia" w:eastAsiaTheme="minorEastAsia" w:cstheme="minorEastAsia"/>
                <w:sz w:val="21"/>
                <w:szCs w:val="21"/>
                <w:lang w:val="en-US" w:eastAsia="zh-CN"/>
              </w:rPr>
              <w:t>跨境电商物流模式</w:t>
            </w:r>
          </w:p>
          <w:p w14:paraId="063C398D">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任务</w:t>
            </w:r>
            <w:r>
              <w:rPr>
                <w:rFonts w:hint="eastAsia" w:asciiTheme="minorEastAsia" w:hAnsiTheme="minorEastAsia" w:cstheme="minorEastAsia"/>
                <w:sz w:val="21"/>
                <w:szCs w:val="21"/>
                <w:lang w:val="en-US" w:eastAsia="zh-CN"/>
              </w:rPr>
              <w:t>三</w:t>
            </w:r>
            <w:r>
              <w:rPr>
                <w:rFonts w:hint="eastAsia" w:asciiTheme="minorEastAsia" w:hAnsiTheme="minorEastAsia" w:eastAsiaTheme="minorEastAsia" w:cstheme="minorEastAsia"/>
                <w:sz w:val="21"/>
                <w:szCs w:val="21"/>
                <w:lang w:val="en-US" w:eastAsia="zh-CN"/>
              </w:rPr>
              <w:t>跨境电商海外仓物流模式</w:t>
            </w:r>
          </w:p>
          <w:p w14:paraId="726CF918">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任务四跨境电商通关</w:t>
            </w:r>
          </w:p>
        </w:tc>
        <w:tc>
          <w:tcPr>
            <w:tcW w:w="414" w:type="pct"/>
            <w:vAlign w:val="center"/>
          </w:tcPr>
          <w:p w14:paraId="552D0F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A6</w:t>
            </w:r>
          </w:p>
        </w:tc>
        <w:tc>
          <w:tcPr>
            <w:tcW w:w="396" w:type="pct"/>
            <w:vAlign w:val="center"/>
          </w:tcPr>
          <w:p w14:paraId="1B425F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B6</w:t>
            </w:r>
          </w:p>
        </w:tc>
        <w:tc>
          <w:tcPr>
            <w:tcW w:w="470" w:type="pct"/>
            <w:vAlign w:val="center"/>
          </w:tcPr>
          <w:p w14:paraId="09DC68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C3C4</w:t>
            </w:r>
          </w:p>
        </w:tc>
        <w:tc>
          <w:tcPr>
            <w:tcW w:w="477" w:type="pct"/>
            <w:vAlign w:val="center"/>
          </w:tcPr>
          <w:p w14:paraId="422B3A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D3D4</w:t>
            </w:r>
          </w:p>
        </w:tc>
        <w:tc>
          <w:tcPr>
            <w:tcW w:w="805" w:type="pct"/>
            <w:vAlign w:val="center"/>
          </w:tcPr>
          <w:p w14:paraId="4C3AC5DD">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素质目标2</w:t>
            </w:r>
            <w:r>
              <w:rPr>
                <w:rFonts w:hint="eastAsia" w:asciiTheme="minorEastAsia" w:hAnsiTheme="minorEastAsia" w:cstheme="minorEastAsia"/>
                <w:sz w:val="21"/>
                <w:szCs w:val="21"/>
                <w:lang w:val="en-US" w:eastAsia="zh-CN"/>
              </w:rPr>
              <w:t>、7、8</w:t>
            </w:r>
          </w:p>
          <w:p w14:paraId="3FF3300C">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知识目标3</w:t>
            </w:r>
          </w:p>
          <w:p w14:paraId="04C1AFD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lang w:val="en-US" w:eastAsia="zh-CN"/>
              </w:rPr>
              <w:t>能力目标</w:t>
            </w:r>
            <w:r>
              <w:rPr>
                <w:rFonts w:hint="eastAsia" w:asciiTheme="minorEastAsia" w:hAnsiTheme="minorEastAsia" w:cstheme="minorEastAsia"/>
                <w:sz w:val="21"/>
                <w:szCs w:val="21"/>
                <w:lang w:val="en-US" w:eastAsia="zh-CN"/>
              </w:rPr>
              <w:t>7、8</w:t>
            </w:r>
          </w:p>
        </w:tc>
        <w:tc>
          <w:tcPr>
            <w:tcW w:w="353" w:type="pct"/>
            <w:vAlign w:val="center"/>
          </w:tcPr>
          <w:p w14:paraId="52FAE2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cstheme="minorEastAsia"/>
                <w:sz w:val="21"/>
                <w:szCs w:val="21"/>
                <w:highlight w:val="none"/>
                <w:lang w:val="en-US" w:eastAsia="zh-CN"/>
              </w:rPr>
              <w:t>6</w:t>
            </w:r>
          </w:p>
        </w:tc>
        <w:tc>
          <w:tcPr>
            <w:tcW w:w="353" w:type="pct"/>
            <w:vAlign w:val="center"/>
          </w:tcPr>
          <w:p w14:paraId="3BBE25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42341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02A1EA5D">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项目七</w:t>
            </w:r>
          </w:p>
          <w:p w14:paraId="2F143C59">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跨境电商客服</w:t>
            </w:r>
          </w:p>
        </w:tc>
        <w:tc>
          <w:tcPr>
            <w:tcW w:w="1221" w:type="pct"/>
            <w:vAlign w:val="center"/>
          </w:tcPr>
          <w:p w14:paraId="3BBDD51E">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任务一跨境电商客服认知</w:t>
            </w:r>
          </w:p>
          <w:p w14:paraId="029AE3AE">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任务二 跨境电商客服能力要求</w:t>
            </w:r>
          </w:p>
          <w:p w14:paraId="53B765BE">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任务三跨境电商客户关系管理</w:t>
            </w:r>
          </w:p>
        </w:tc>
        <w:tc>
          <w:tcPr>
            <w:tcW w:w="414" w:type="pct"/>
            <w:vAlign w:val="center"/>
          </w:tcPr>
          <w:p w14:paraId="5A4280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A7</w:t>
            </w:r>
          </w:p>
        </w:tc>
        <w:tc>
          <w:tcPr>
            <w:tcW w:w="396" w:type="pct"/>
            <w:vAlign w:val="center"/>
          </w:tcPr>
          <w:p w14:paraId="19A72A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B7</w:t>
            </w:r>
          </w:p>
        </w:tc>
        <w:tc>
          <w:tcPr>
            <w:tcW w:w="470" w:type="pct"/>
            <w:vAlign w:val="center"/>
          </w:tcPr>
          <w:p w14:paraId="4BCB19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C</w:t>
            </w:r>
            <w:r>
              <w:rPr>
                <w:rFonts w:hint="eastAsia" w:asciiTheme="minorEastAsia" w:hAnsiTheme="minorEastAsia" w:cstheme="minorEastAsia"/>
                <w:sz w:val="21"/>
                <w:szCs w:val="21"/>
                <w:highlight w:val="none"/>
                <w:lang w:val="en-US" w:eastAsia="zh-CN"/>
              </w:rPr>
              <w:t>5</w:t>
            </w:r>
            <w:r>
              <w:rPr>
                <w:rFonts w:hint="eastAsia" w:asciiTheme="minorEastAsia" w:hAnsiTheme="minorEastAsia" w:eastAsiaTheme="minorEastAsia" w:cstheme="minorEastAsia"/>
                <w:sz w:val="21"/>
                <w:szCs w:val="21"/>
                <w:highlight w:val="none"/>
                <w:lang w:val="en-US" w:eastAsia="zh-CN"/>
              </w:rPr>
              <w:t>C</w:t>
            </w:r>
            <w:r>
              <w:rPr>
                <w:rFonts w:hint="eastAsia" w:asciiTheme="minorEastAsia" w:hAnsiTheme="minorEastAsia" w:cstheme="minorEastAsia"/>
                <w:sz w:val="21"/>
                <w:szCs w:val="21"/>
                <w:highlight w:val="none"/>
                <w:lang w:val="en-US" w:eastAsia="zh-CN"/>
              </w:rPr>
              <w:t>6</w:t>
            </w:r>
            <w:r>
              <w:rPr>
                <w:rFonts w:hint="eastAsia" w:asciiTheme="minorEastAsia" w:hAnsiTheme="minorEastAsia" w:eastAsiaTheme="minorEastAsia" w:cstheme="minorEastAsia"/>
                <w:sz w:val="21"/>
                <w:szCs w:val="21"/>
                <w:highlight w:val="none"/>
                <w:lang w:val="en-US" w:eastAsia="zh-CN"/>
              </w:rPr>
              <w:t>C</w:t>
            </w:r>
            <w:r>
              <w:rPr>
                <w:rFonts w:hint="eastAsia" w:asciiTheme="minorEastAsia" w:hAnsiTheme="minorEastAsia" w:cstheme="minorEastAsia"/>
                <w:sz w:val="21"/>
                <w:szCs w:val="21"/>
                <w:highlight w:val="none"/>
                <w:lang w:val="en-US" w:eastAsia="zh-CN"/>
              </w:rPr>
              <w:t>7</w:t>
            </w:r>
          </w:p>
        </w:tc>
        <w:tc>
          <w:tcPr>
            <w:tcW w:w="477" w:type="pct"/>
            <w:vAlign w:val="center"/>
          </w:tcPr>
          <w:p w14:paraId="797B15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cstheme="minorEastAsia"/>
                <w:sz w:val="21"/>
                <w:szCs w:val="21"/>
                <w:highlight w:val="none"/>
                <w:lang w:val="en-US" w:eastAsia="zh-CN"/>
              </w:rPr>
              <w:t>5</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cstheme="minorEastAsia"/>
                <w:sz w:val="21"/>
                <w:szCs w:val="21"/>
                <w:highlight w:val="none"/>
                <w:lang w:val="en-US" w:eastAsia="zh-CN"/>
              </w:rPr>
              <w:t>6</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cstheme="minorEastAsia"/>
                <w:sz w:val="21"/>
                <w:szCs w:val="21"/>
                <w:highlight w:val="none"/>
                <w:lang w:val="en-US" w:eastAsia="zh-CN"/>
              </w:rPr>
              <w:t>7</w:t>
            </w:r>
          </w:p>
        </w:tc>
        <w:tc>
          <w:tcPr>
            <w:tcW w:w="805" w:type="pct"/>
            <w:vAlign w:val="center"/>
          </w:tcPr>
          <w:p w14:paraId="672CEA91">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素质目标2</w:t>
            </w:r>
            <w:r>
              <w:rPr>
                <w:rFonts w:hint="eastAsia" w:asciiTheme="minorEastAsia" w:hAnsiTheme="minorEastAsia" w:cstheme="minorEastAsia"/>
                <w:sz w:val="21"/>
                <w:szCs w:val="21"/>
                <w:lang w:val="en-US" w:eastAsia="zh-CN"/>
              </w:rPr>
              <w:t>、7、8</w:t>
            </w:r>
          </w:p>
          <w:p w14:paraId="136F7DD1">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知识目标3</w:t>
            </w:r>
          </w:p>
          <w:p w14:paraId="5E77D03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lang w:val="en-US" w:eastAsia="zh-CN"/>
              </w:rPr>
              <w:t>能力目标</w:t>
            </w:r>
            <w:r>
              <w:rPr>
                <w:rFonts w:hint="eastAsia" w:asciiTheme="minorEastAsia" w:hAnsiTheme="minorEastAsia" w:cstheme="minorEastAsia"/>
                <w:sz w:val="21"/>
                <w:szCs w:val="21"/>
                <w:lang w:val="en-US" w:eastAsia="zh-CN"/>
              </w:rPr>
              <w:t>7、8</w:t>
            </w:r>
          </w:p>
        </w:tc>
        <w:tc>
          <w:tcPr>
            <w:tcW w:w="353" w:type="pct"/>
            <w:vAlign w:val="center"/>
          </w:tcPr>
          <w:p w14:paraId="7A08A5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cstheme="minorEastAsia"/>
                <w:sz w:val="21"/>
                <w:szCs w:val="21"/>
                <w:highlight w:val="none"/>
                <w:lang w:val="en-US" w:eastAsia="zh-CN"/>
              </w:rPr>
              <w:t>6</w:t>
            </w:r>
          </w:p>
        </w:tc>
        <w:tc>
          <w:tcPr>
            <w:tcW w:w="353" w:type="pct"/>
            <w:vAlign w:val="center"/>
          </w:tcPr>
          <w:p w14:paraId="63D708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53614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1C00C179">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第项目八</w:t>
            </w:r>
          </w:p>
          <w:p w14:paraId="5115DC5D">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跨境电商数据分析</w:t>
            </w:r>
          </w:p>
        </w:tc>
        <w:tc>
          <w:tcPr>
            <w:tcW w:w="1221" w:type="pct"/>
            <w:vAlign w:val="center"/>
          </w:tcPr>
          <w:p w14:paraId="2FA1242D">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任务一跨境电商市场调研</w:t>
            </w:r>
          </w:p>
          <w:p w14:paraId="08D4DDAD">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任务二跨境电商市场分析</w:t>
            </w:r>
          </w:p>
          <w:p w14:paraId="0C232C9E">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任务三 跨境电商用户画像</w:t>
            </w:r>
          </w:p>
        </w:tc>
        <w:tc>
          <w:tcPr>
            <w:tcW w:w="414" w:type="pct"/>
            <w:vAlign w:val="center"/>
          </w:tcPr>
          <w:p w14:paraId="16BCD9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A8</w:t>
            </w:r>
          </w:p>
        </w:tc>
        <w:tc>
          <w:tcPr>
            <w:tcW w:w="396" w:type="pct"/>
            <w:vAlign w:val="center"/>
          </w:tcPr>
          <w:p w14:paraId="0317CB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B8</w:t>
            </w:r>
          </w:p>
        </w:tc>
        <w:tc>
          <w:tcPr>
            <w:tcW w:w="470" w:type="pct"/>
            <w:vAlign w:val="center"/>
          </w:tcPr>
          <w:p w14:paraId="1163AB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C5C</w:t>
            </w:r>
            <w:r>
              <w:rPr>
                <w:rFonts w:hint="eastAsia" w:asciiTheme="minorEastAsia" w:hAnsiTheme="minorEastAsia" w:cstheme="minorEastAsia"/>
                <w:sz w:val="21"/>
                <w:szCs w:val="21"/>
                <w:highlight w:val="none"/>
                <w:lang w:val="en-US" w:eastAsia="zh-CN"/>
              </w:rPr>
              <w:t>6</w:t>
            </w:r>
            <w:r>
              <w:rPr>
                <w:rFonts w:hint="eastAsia" w:asciiTheme="minorEastAsia" w:hAnsiTheme="minorEastAsia" w:eastAsiaTheme="minorEastAsia" w:cstheme="minorEastAsia"/>
                <w:sz w:val="21"/>
                <w:szCs w:val="21"/>
                <w:highlight w:val="none"/>
                <w:lang w:val="en-US" w:eastAsia="zh-CN"/>
              </w:rPr>
              <w:t>C</w:t>
            </w:r>
            <w:r>
              <w:rPr>
                <w:rFonts w:hint="eastAsia" w:asciiTheme="minorEastAsia" w:hAnsiTheme="minorEastAsia" w:cstheme="minorEastAsia"/>
                <w:sz w:val="21"/>
                <w:szCs w:val="21"/>
                <w:highlight w:val="none"/>
                <w:lang w:val="en-US" w:eastAsia="zh-CN"/>
              </w:rPr>
              <w:t>7</w:t>
            </w:r>
          </w:p>
        </w:tc>
        <w:tc>
          <w:tcPr>
            <w:tcW w:w="477" w:type="pct"/>
            <w:vAlign w:val="center"/>
          </w:tcPr>
          <w:p w14:paraId="59FC33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cstheme="minorEastAsia"/>
                <w:sz w:val="21"/>
                <w:szCs w:val="21"/>
                <w:highlight w:val="none"/>
                <w:lang w:val="en-US" w:eastAsia="zh-CN"/>
              </w:rPr>
              <w:t>5</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cstheme="minorEastAsia"/>
                <w:sz w:val="21"/>
                <w:szCs w:val="21"/>
                <w:highlight w:val="none"/>
                <w:lang w:val="en-US" w:eastAsia="zh-CN"/>
              </w:rPr>
              <w:t>6</w:t>
            </w: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cstheme="minorEastAsia"/>
                <w:sz w:val="21"/>
                <w:szCs w:val="21"/>
                <w:highlight w:val="none"/>
                <w:lang w:val="en-US" w:eastAsia="zh-CN"/>
              </w:rPr>
              <w:t>7</w:t>
            </w:r>
          </w:p>
        </w:tc>
        <w:tc>
          <w:tcPr>
            <w:tcW w:w="805" w:type="pct"/>
            <w:vAlign w:val="center"/>
          </w:tcPr>
          <w:p w14:paraId="3F298561">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素质目标2</w:t>
            </w:r>
            <w:r>
              <w:rPr>
                <w:rFonts w:hint="eastAsia" w:asciiTheme="minorEastAsia" w:hAnsiTheme="minorEastAsia" w:cstheme="minorEastAsia"/>
                <w:sz w:val="21"/>
                <w:szCs w:val="21"/>
                <w:lang w:val="en-US" w:eastAsia="zh-CN"/>
              </w:rPr>
              <w:t>、7、8</w:t>
            </w:r>
          </w:p>
          <w:p w14:paraId="2A5AA938">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知识目标3</w:t>
            </w:r>
          </w:p>
          <w:p w14:paraId="2872773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lang w:val="en-US" w:eastAsia="zh-CN"/>
              </w:rPr>
              <w:t>能力目标</w:t>
            </w:r>
            <w:r>
              <w:rPr>
                <w:rFonts w:hint="eastAsia" w:asciiTheme="minorEastAsia" w:hAnsiTheme="minorEastAsia" w:cstheme="minorEastAsia"/>
                <w:sz w:val="21"/>
                <w:szCs w:val="21"/>
                <w:lang w:val="en-US" w:eastAsia="zh-CN"/>
              </w:rPr>
              <w:t>7、8</w:t>
            </w:r>
          </w:p>
        </w:tc>
        <w:tc>
          <w:tcPr>
            <w:tcW w:w="353" w:type="pct"/>
            <w:vAlign w:val="center"/>
          </w:tcPr>
          <w:p w14:paraId="309D73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cstheme="minorEastAsia"/>
                <w:sz w:val="21"/>
                <w:szCs w:val="21"/>
                <w:highlight w:val="none"/>
                <w:lang w:val="en-US" w:eastAsia="zh-CN"/>
              </w:rPr>
              <w:t>6</w:t>
            </w:r>
          </w:p>
        </w:tc>
        <w:tc>
          <w:tcPr>
            <w:tcW w:w="353" w:type="pct"/>
            <w:vAlign w:val="center"/>
          </w:tcPr>
          <w:p w14:paraId="43174E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bl>
    <w:p w14:paraId="1AB22A75">
      <w:pPr>
        <w:pStyle w:val="3"/>
        <w:bidi w:val="0"/>
        <w:rPr>
          <w:rFonts w:hint="eastAsia"/>
          <w:lang w:val="en-US" w:eastAsia="zh-CN"/>
        </w:rPr>
      </w:pPr>
      <w:r>
        <w:rPr>
          <w:rFonts w:hint="eastAsia"/>
          <w:lang w:val="en-US" w:eastAsia="zh-CN"/>
        </w:rPr>
        <w:t>六、课程考核与评价</w:t>
      </w:r>
    </w:p>
    <w:p w14:paraId="2399A0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6"/>
      </w:tblGrid>
      <w:tr w14:paraId="3563D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3E8F6F5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24A0D8C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3D85A34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7768EC1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5A87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6869B3B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6CAD7B8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3ADD95F7">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以出勤、课堂提问的形式进行</w:t>
            </w:r>
          </w:p>
        </w:tc>
        <w:tc>
          <w:tcPr>
            <w:tcW w:w="1311" w:type="dxa"/>
            <w:tcBorders>
              <w:left w:val="single" w:color="auto" w:sz="4" w:space="0"/>
              <w:right w:val="single" w:color="auto" w:sz="4" w:space="0"/>
            </w:tcBorders>
            <w:shd w:val="clear" w:color="auto" w:fill="auto"/>
            <w:vAlign w:val="center"/>
          </w:tcPr>
          <w:p w14:paraId="76958531">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3011AD11">
            <w:pPr>
              <w:rPr>
                <w:rFonts w:hint="eastAsia" w:ascii="Arial" w:hAnsi="Arial" w:eastAsia="宋体" w:cs="Arial"/>
                <w:color w:val="auto"/>
                <w:lang w:val="en-US" w:eastAsia="zh-CN"/>
              </w:rPr>
            </w:pPr>
            <w:r>
              <w:rPr>
                <w:rFonts w:hint="eastAsia"/>
              </w:rPr>
              <w:t>本项考核通过课前点名考核学生的课堂出勤率。迟到</w:t>
            </w:r>
            <w:r>
              <w:rPr>
                <w:rFonts w:hint="eastAsia" w:ascii="Times New Roman" w:hAnsi="Times New Roman" w:cs="Times New Roman"/>
              </w:rPr>
              <w:t>15</w:t>
            </w:r>
            <w:r>
              <w:rPr>
                <w:rFonts w:hint="eastAsia"/>
              </w:rPr>
              <w:t>分钟以内每次扣</w:t>
            </w:r>
            <w:r>
              <w:rPr>
                <w:rFonts w:hint="eastAsia" w:ascii="Times New Roman" w:hAnsi="Times New Roman" w:cs="Times New Roman"/>
              </w:rPr>
              <w:t>1</w:t>
            </w:r>
            <w:r>
              <w:rPr>
                <w:rFonts w:hint="eastAsia"/>
              </w:rPr>
              <w:t>分，迟到</w:t>
            </w:r>
            <w:r>
              <w:rPr>
                <w:rFonts w:hint="eastAsia" w:ascii="Times New Roman" w:hAnsi="Times New Roman" w:cs="Times New Roman"/>
              </w:rPr>
              <w:t>15</w:t>
            </w:r>
            <w:r>
              <w:rPr>
                <w:rFonts w:hint="eastAsia"/>
              </w:rPr>
              <w:t>分钟以上或无故缺勤一节课每次扣</w:t>
            </w:r>
            <w:r>
              <w:rPr>
                <w:rFonts w:hint="eastAsia" w:ascii="Times New Roman" w:hAnsi="Times New Roman" w:cs="Times New Roman"/>
              </w:rPr>
              <w:t>2</w:t>
            </w:r>
            <w:r>
              <w:rPr>
                <w:rFonts w:hint="eastAsia"/>
              </w:rPr>
              <w:t>分，该项考核累计最多扣</w:t>
            </w:r>
            <w:r>
              <w:rPr>
                <w:rFonts w:hint="eastAsia" w:ascii="Times New Roman" w:hAnsi="Times New Roman" w:cs="Times New Roman"/>
              </w:rPr>
              <w:t>10</w:t>
            </w:r>
            <w:r>
              <w:rPr>
                <w:rFonts w:hint="eastAsia"/>
              </w:rPr>
              <w:t>分。</w:t>
            </w:r>
          </w:p>
        </w:tc>
      </w:tr>
      <w:tr w14:paraId="2FB87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4F39D53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4734905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49666D47">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课后作业</w:t>
            </w:r>
          </w:p>
        </w:tc>
        <w:tc>
          <w:tcPr>
            <w:tcW w:w="1311" w:type="dxa"/>
            <w:tcBorders>
              <w:left w:val="single" w:color="auto" w:sz="4" w:space="0"/>
              <w:right w:val="single" w:color="auto" w:sz="4" w:space="0"/>
            </w:tcBorders>
            <w:vAlign w:val="center"/>
          </w:tcPr>
          <w:p w14:paraId="18EBFFFC">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5DEBE820">
            <w:pPr>
              <w:rPr>
                <w:rFonts w:hint="eastAsia" w:ascii="Arial" w:hAnsi="Arial" w:eastAsia="宋体" w:cs="Arial"/>
                <w:color w:val="auto"/>
                <w:lang w:val="en-US" w:eastAsia="zh-CN"/>
              </w:rPr>
            </w:pPr>
            <w:r>
              <w:rPr>
                <w:rFonts w:hint="eastAsia"/>
              </w:rPr>
              <w:t>本项考核主要通过学生作业来检测其对教学主体内容的掌握与理解程度、实际应用知识的能力、自主学习能力、信息收集与处理能力等。每次作业成绩按照相应标准而定，学生作业质量划分为优秀（</w:t>
            </w:r>
            <w:r>
              <w:rPr>
                <w:rFonts w:ascii="Times New Roman" w:hAnsi="Times New Roman" w:cs="Times New Roman"/>
              </w:rPr>
              <w:t>10</w:t>
            </w:r>
            <w:r>
              <w:rPr>
                <w:rFonts w:hint="eastAsia"/>
              </w:rPr>
              <w:t>分）、良好（</w:t>
            </w:r>
            <w:r>
              <w:rPr>
                <w:rFonts w:hint="eastAsia" w:ascii="Times New Roman" w:hAnsi="Times New Roman" w:cs="Times New Roman"/>
              </w:rPr>
              <w:t>8</w:t>
            </w:r>
            <w:r>
              <w:rPr>
                <w:rFonts w:hint="eastAsia"/>
              </w:rPr>
              <w:t>分）、中等（</w:t>
            </w:r>
            <w:r>
              <w:rPr>
                <w:rFonts w:hint="eastAsia" w:ascii="Times New Roman" w:hAnsi="Times New Roman" w:cs="Times New Roman"/>
              </w:rPr>
              <w:t>7</w:t>
            </w:r>
            <w:r>
              <w:rPr>
                <w:rFonts w:hint="eastAsia"/>
              </w:rPr>
              <w:t>分）、及格（</w:t>
            </w:r>
            <w:r>
              <w:rPr>
                <w:rFonts w:hint="eastAsia" w:ascii="Times New Roman" w:hAnsi="Times New Roman" w:cs="Times New Roman"/>
              </w:rPr>
              <w:t>6</w:t>
            </w:r>
            <w:r>
              <w:rPr>
                <w:rFonts w:hint="eastAsia"/>
              </w:rPr>
              <w:t>分）和不及格（</w:t>
            </w:r>
            <w:r>
              <w:rPr>
                <w:rFonts w:hint="eastAsia" w:ascii="Times New Roman" w:hAnsi="Times New Roman" w:cs="Times New Roman"/>
              </w:rPr>
              <w:t>0</w:t>
            </w:r>
            <w:r>
              <w:rPr>
                <w:rFonts w:hint="eastAsia"/>
              </w:rPr>
              <w:t>分）五个档次。最后的作业成绩为学生作业完成质量成绩的平均数。</w:t>
            </w:r>
          </w:p>
        </w:tc>
      </w:tr>
      <w:tr w14:paraId="3A8C6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137244D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6F35504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712A672E">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以技能软件操作方式进行</w:t>
            </w:r>
          </w:p>
        </w:tc>
        <w:tc>
          <w:tcPr>
            <w:tcW w:w="1311" w:type="dxa"/>
            <w:tcBorders>
              <w:left w:val="single" w:color="auto" w:sz="4" w:space="0"/>
              <w:right w:val="single" w:color="auto" w:sz="4" w:space="0"/>
            </w:tcBorders>
            <w:vAlign w:val="center"/>
          </w:tcPr>
          <w:p w14:paraId="4F638B35">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24E586A5">
            <w:pPr>
              <w:rPr>
                <w:rFonts w:hint="eastAsia" w:ascii="Arial" w:hAnsi="Arial" w:eastAsia="宋体" w:cs="Arial"/>
                <w:color w:val="auto"/>
                <w:lang w:val="en-US" w:eastAsia="zh-CN"/>
              </w:rPr>
            </w:pPr>
            <w:r>
              <w:rPr>
                <w:rFonts w:hint="eastAsia"/>
              </w:rPr>
              <w:t>本项考核</w:t>
            </w:r>
            <w:r>
              <w:rPr>
                <w:rFonts w:hint="eastAsia"/>
                <w:lang w:val="en-US" w:eastAsia="zh-CN"/>
              </w:rPr>
              <w:t>学生的操作能力，</w:t>
            </w:r>
            <w:r>
              <w:rPr>
                <w:rFonts w:hint="eastAsia" w:ascii="Arial" w:hAnsi="Arial" w:eastAsia="宋体" w:cs="Arial"/>
                <w:color w:val="auto"/>
                <w:lang w:val="en-US" w:eastAsia="zh-CN"/>
              </w:rPr>
              <w:t>能够积极参与完成实践作业，根据实践训练的要求优质完成实践成果的设计、制作、实施、撰写、汇报等任务。</w:t>
            </w:r>
          </w:p>
        </w:tc>
      </w:tr>
      <w:tr w14:paraId="0B337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53A394E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1CDB78A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2238E7E6">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085528F3">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1.对课程进行总体考核，考试学生对基本知识和基本技能的掌握程度</w:t>
            </w:r>
          </w:p>
          <w:p w14:paraId="52B6B545">
            <w:pPr>
              <w:rPr>
                <w:rFonts w:hint="eastAsia" w:ascii="宋体" w:hAnsi="宋体" w:eastAsia="宋体" w:cs="宋体"/>
                <w:color w:val="auto"/>
                <w:sz w:val="21"/>
                <w:szCs w:val="21"/>
                <w:lang w:val="en-US" w:eastAsia="zh-CN"/>
              </w:rPr>
            </w:pPr>
            <w:r>
              <w:rPr>
                <w:rFonts w:hint="eastAsia" w:asciiTheme="minorEastAsia" w:hAnsiTheme="minorEastAsia" w:eastAsiaTheme="minorEastAsia" w:cstheme="minorEastAsia"/>
                <w:color w:val="auto"/>
                <w:lang w:val="en-US" w:eastAsia="zh-CN"/>
              </w:rPr>
              <w:t>2.期末考试采取闭卷考试，以知识点考核为主，100分制，内容包含：选择题、判断题、简答题、论述题等。</w:t>
            </w:r>
          </w:p>
        </w:tc>
      </w:tr>
    </w:tbl>
    <w:p w14:paraId="64C21810">
      <w:pPr>
        <w:pStyle w:val="3"/>
        <w:bidi w:val="0"/>
        <w:rPr>
          <w:rFonts w:hint="eastAsia"/>
          <w:lang w:val="en-US" w:eastAsia="zh-CN"/>
        </w:rPr>
      </w:pPr>
      <w:r>
        <w:rPr>
          <w:rFonts w:hint="eastAsia"/>
          <w:lang w:val="en-US" w:eastAsia="zh-CN"/>
        </w:rPr>
        <w:t>七、课程实施与保障</w:t>
      </w:r>
    </w:p>
    <w:p w14:paraId="0006BBF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5CEE6813">
      <w:pPr>
        <w:pStyle w:val="7"/>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本课程建议采用探究式以及项目教学方法，选用线上线下混合式教学组织形式，建议采用信息化教学法、小组协作等教学方法，选用讲授法、案例分析法、软件模拟操作法、小组讨论法、任务驱动法等学习方法,依托教学软件平台实施教学。充分利用多媒体资源与跨境电商仿真平台，创设真实业务场景，引导学生在情境中掌握店铺注册、产品发布、订单处理等核心操作技能。结合行业最新动态，引入企业交易数据，强化学生对平台规则与风控机制的理解。鼓励学生考取相关职业资格证书，推动课证融通，增强就业竞争力。</w:t>
      </w:r>
    </w:p>
    <w:p w14:paraId="0B5C7BB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75C71A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通过本课程中蕴含的思想政治教育资源元素的挖掘，有机融入家国情怀、法治意识、社会责任、人文精神、仁爱之心等思政元素，润物无声地引导学生将个人成长与祖国前途命运紧密相连。在教学过程中，结合跨境电商行业典型案例，讲述中国品牌出海背后的奋斗故事，弘扬诚信经营、创新进取的商业精神，增强学生的民族自豪感与职业使命感。通过模拟真实业务场景，强化规则意识与合规思维，培养学生遵纪守法、公平竞争的职业素养。同时，融入绿色贸易、数字赋能等时代议题，引导学生树立可持续发展观念，主动服务国家对外开放战略，在实现自我价值中践行责任担当。结合乡村振兴与数字经济融合发展趋势，引导学生关注跨境电商在推动农产品出海、助力中小企业国际化中的积极作用，增强时代责任感。</w:t>
      </w:r>
    </w:p>
    <w:p w14:paraId="09C7D29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6478DD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0473C6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教师团队11人，其中专职教师9人，来自企业的兼职教师2人。应具备双师素质资格，具有一定的实践经验，教学效果良好，职称和年龄结构合理。</w:t>
      </w:r>
    </w:p>
    <w:p w14:paraId="7B1C22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0E966A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实施课程教学，校内应具备以下实训条件：多媒体专业教室、教学做一体化实训室和相关实训设备。</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099"/>
        <w:gridCol w:w="2681"/>
        <w:gridCol w:w="1936"/>
        <w:gridCol w:w="1287"/>
      </w:tblGrid>
      <w:tr w14:paraId="3A51A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021246D7">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532" w:type="pct"/>
            <w:noWrap w:val="0"/>
            <w:vAlign w:val="center"/>
          </w:tcPr>
          <w:p w14:paraId="696D4EBE">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实训室</w:t>
            </w:r>
          </w:p>
        </w:tc>
        <w:tc>
          <w:tcPr>
            <w:tcW w:w="1065" w:type="pct"/>
            <w:noWrap w:val="0"/>
            <w:vAlign w:val="center"/>
          </w:tcPr>
          <w:p w14:paraId="5410755B">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实训功能</w:t>
            </w:r>
          </w:p>
        </w:tc>
        <w:tc>
          <w:tcPr>
            <w:tcW w:w="1360" w:type="pct"/>
            <w:noWrap w:val="0"/>
            <w:vAlign w:val="center"/>
          </w:tcPr>
          <w:p w14:paraId="38FC66AE">
            <w:pPr>
              <w:spacing w:after="156" w:afterLines="50" w:line="240" w:lineRule="auto"/>
              <w:ind w:firstLine="420" w:firstLineChars="20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适用课程</w:t>
            </w:r>
          </w:p>
        </w:tc>
        <w:tc>
          <w:tcPr>
            <w:tcW w:w="982" w:type="pct"/>
            <w:noWrap w:val="0"/>
            <w:vAlign w:val="center"/>
          </w:tcPr>
          <w:p w14:paraId="50DB9591">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主要设备及数量</w:t>
            </w:r>
          </w:p>
        </w:tc>
        <w:tc>
          <w:tcPr>
            <w:tcW w:w="653" w:type="pct"/>
            <w:noWrap w:val="0"/>
            <w:vAlign w:val="center"/>
          </w:tcPr>
          <w:p w14:paraId="1DA290DE">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参考面积</w:t>
            </w:r>
          </w:p>
        </w:tc>
      </w:tr>
      <w:tr w14:paraId="6F391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noWrap w:val="0"/>
            <w:vAlign w:val="center"/>
          </w:tcPr>
          <w:p w14:paraId="0CF7BC76">
            <w:pPr>
              <w:spacing w:after="156" w:afterLines="50" w:line="240" w:lineRule="auto"/>
              <w:ind w:firstLine="420" w:firstLineChars="20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532" w:type="pct"/>
            <w:noWrap w:val="0"/>
            <w:vAlign w:val="center"/>
          </w:tcPr>
          <w:p w14:paraId="0C001DAE">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国际贸易实务综合实训室</w:t>
            </w:r>
          </w:p>
        </w:tc>
        <w:tc>
          <w:tcPr>
            <w:tcW w:w="1065" w:type="pct"/>
            <w:noWrap w:val="0"/>
            <w:vAlign w:val="center"/>
          </w:tcPr>
          <w:p w14:paraId="5F3A33ED">
            <w:pPr>
              <w:spacing w:after="156" w:afterLines="50" w:line="240" w:lineRule="auto"/>
              <w:jc w:val="center"/>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eastAsiaTheme="minorEastAsia" w:cstheme="minorEastAsia"/>
                <w:snapToGrid w:val="0"/>
                <w:color w:val="auto"/>
                <w:sz w:val="21"/>
                <w:szCs w:val="21"/>
                <w:highlight w:val="none"/>
                <w:lang w:val="en-US" w:eastAsia="zh-CN" w:bidi="ar"/>
              </w:rPr>
              <w:t>利用外贸</w:t>
            </w:r>
            <w:r>
              <w:rPr>
                <w:rStyle w:val="52"/>
                <w:rFonts w:hint="eastAsia" w:asciiTheme="minorEastAsia" w:hAnsiTheme="minorEastAsia" w:cstheme="minorEastAsia"/>
                <w:snapToGrid w:val="0"/>
                <w:color w:val="auto"/>
                <w:sz w:val="21"/>
                <w:szCs w:val="21"/>
                <w:highlight w:val="none"/>
                <w:lang w:val="en-US" w:eastAsia="zh-CN" w:bidi="ar"/>
              </w:rPr>
              <w:t>单证操作</w:t>
            </w:r>
            <w:r>
              <w:rPr>
                <w:rStyle w:val="52"/>
                <w:rFonts w:hint="eastAsia" w:asciiTheme="minorEastAsia" w:hAnsiTheme="minorEastAsia" w:eastAsiaTheme="minorEastAsia" w:cstheme="minorEastAsia"/>
                <w:snapToGrid w:val="0"/>
                <w:color w:val="auto"/>
                <w:sz w:val="21"/>
                <w:szCs w:val="21"/>
                <w:highlight w:val="none"/>
                <w:lang w:val="en-US" w:eastAsia="zh-CN" w:bidi="ar"/>
              </w:rPr>
              <w:t>软件、外贸单证教学系统软件、跨境电子商务模拟实操软件进行外贸及跨境电子商务训练</w:t>
            </w:r>
          </w:p>
        </w:tc>
        <w:tc>
          <w:tcPr>
            <w:tcW w:w="1360" w:type="pct"/>
            <w:noWrap w:val="0"/>
            <w:vAlign w:val="center"/>
          </w:tcPr>
          <w:p w14:paraId="2B0925F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Style w:val="52"/>
                <w:rFonts w:hint="default"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cstheme="minorEastAsia"/>
                <w:snapToGrid w:val="0"/>
                <w:color w:val="auto"/>
                <w:sz w:val="21"/>
                <w:szCs w:val="21"/>
                <w:highlight w:val="none"/>
                <w:lang w:val="en-US" w:eastAsia="zh-CN" w:bidi="ar"/>
              </w:rPr>
              <w:t>跨境电商基础</w:t>
            </w:r>
          </w:p>
          <w:p w14:paraId="2474FFE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eastAsiaTheme="minorEastAsia" w:cstheme="minorEastAsia"/>
                <w:snapToGrid w:val="0"/>
                <w:color w:val="auto"/>
                <w:sz w:val="21"/>
                <w:szCs w:val="21"/>
                <w:highlight w:val="none"/>
                <w:lang w:val="en-US" w:eastAsia="zh-CN" w:bidi="ar"/>
              </w:rPr>
              <w:t>进出口业务操作</w:t>
            </w:r>
          </w:p>
          <w:p w14:paraId="712ED53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eastAsiaTheme="minorEastAsia" w:cstheme="minorEastAsia"/>
                <w:snapToGrid w:val="0"/>
                <w:color w:val="auto"/>
                <w:sz w:val="21"/>
                <w:szCs w:val="21"/>
                <w:highlight w:val="none"/>
                <w:lang w:val="en-US" w:eastAsia="zh-CN" w:bidi="ar"/>
              </w:rPr>
              <w:t>外贸单证操作</w:t>
            </w:r>
          </w:p>
          <w:p w14:paraId="197CEE9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eastAsiaTheme="minorEastAsia" w:cstheme="minorEastAsia"/>
                <w:snapToGrid w:val="0"/>
                <w:color w:val="auto"/>
                <w:sz w:val="21"/>
                <w:szCs w:val="21"/>
                <w:highlight w:val="none"/>
                <w:lang w:val="en-US" w:eastAsia="zh-CN" w:bidi="ar"/>
              </w:rPr>
              <w:t>跨境电商 B2B 运营</w:t>
            </w:r>
          </w:p>
          <w:p w14:paraId="74591E2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eastAsiaTheme="minorEastAsia" w:cstheme="minorEastAsia"/>
                <w:snapToGrid w:val="0"/>
                <w:color w:val="auto"/>
                <w:sz w:val="21"/>
                <w:szCs w:val="21"/>
                <w:highlight w:val="none"/>
                <w:lang w:val="en-US" w:eastAsia="zh-CN" w:bidi="ar"/>
              </w:rPr>
              <w:t>外贸单证综合实训</w:t>
            </w:r>
          </w:p>
          <w:p w14:paraId="09050C0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eastAsiaTheme="minorEastAsia" w:cstheme="minorEastAsia"/>
                <w:snapToGrid w:val="0"/>
                <w:color w:val="auto"/>
                <w:sz w:val="21"/>
                <w:szCs w:val="21"/>
                <w:highlight w:val="none"/>
                <w:lang w:val="en-US" w:eastAsia="zh-CN" w:bidi="ar"/>
              </w:rPr>
              <w:t>跨境电子商务综合实训</w:t>
            </w:r>
          </w:p>
          <w:p w14:paraId="496528B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eastAsiaTheme="minorEastAsia" w:cstheme="minorEastAsia"/>
                <w:snapToGrid w:val="0"/>
                <w:color w:val="auto"/>
                <w:sz w:val="21"/>
                <w:szCs w:val="21"/>
                <w:highlight w:val="none"/>
                <w:lang w:val="en-US" w:eastAsia="zh-CN" w:bidi="ar"/>
              </w:rPr>
              <w:t>外贸业务操作综合实训</w:t>
            </w:r>
          </w:p>
        </w:tc>
        <w:tc>
          <w:tcPr>
            <w:tcW w:w="982" w:type="pct"/>
            <w:noWrap w:val="0"/>
            <w:vAlign w:val="center"/>
          </w:tcPr>
          <w:p w14:paraId="355DAB99">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电脑、服务器、交互式一体机、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0台计算机、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0个座椅、互联网接入设备</w:t>
            </w:r>
          </w:p>
        </w:tc>
        <w:tc>
          <w:tcPr>
            <w:tcW w:w="653" w:type="pct"/>
            <w:noWrap w:val="0"/>
            <w:vAlign w:val="center"/>
          </w:tcPr>
          <w:p w14:paraId="561A1A4F">
            <w:pPr>
              <w:spacing w:after="156" w:afterLines="50" w:line="24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00m</w:t>
            </w:r>
            <w:r>
              <w:rPr>
                <w:rFonts w:hint="eastAsia" w:asciiTheme="minorEastAsia" w:hAnsiTheme="minorEastAsia" w:eastAsiaTheme="minorEastAsia" w:cstheme="minorEastAsia"/>
                <w:sz w:val="21"/>
                <w:szCs w:val="21"/>
                <w:lang w:val="en-US" w:eastAsia="zh-CN"/>
              </w:rPr>
              <w:t>2</w:t>
            </w:r>
          </w:p>
        </w:tc>
      </w:tr>
    </w:tbl>
    <w:p w14:paraId="74E0E0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21A932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7C2C4C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包括课程标准、授课计划、教案、课件、微课视频、习题库、案例库等，确保教学内容的系统性与规范性。依托学校智慧校园平台，实现资源数字化、共享化管理，支持学生自主学习与教师动态调整教学策略。同时引入企业真实项目案例和行业前沿技术资料，丰富教学素材，增强实践教学的真实性与时代性。鼓励师生共同开发红色文化主题教学资源包，推动课程资源与思政元素深度融合，提升育人实效。</w:t>
      </w:r>
    </w:p>
    <w:p w14:paraId="6F74D0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121340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依托国家智慧教育平台和校级在线开放课程平台，建设涵盖红色经典案例、虚拟仿真实验、交互式学习模块的数字化资源库，推动红色文化与专业技术知识在云端融合。利用大数据分析学情，精准推送个性化学习内容，提升学生自主学习效能。</w:t>
      </w:r>
    </w:p>
    <w:p w14:paraId="4591F031">
      <w:pPr>
        <w:pStyle w:val="2"/>
        <w:bidi w:val="0"/>
        <w:jc w:val="center"/>
        <w:rPr>
          <w:rFonts w:hint="eastAsia"/>
          <w:lang w:val="en-US" w:eastAsia="zh-CN"/>
        </w:rPr>
      </w:pPr>
    </w:p>
    <w:p w14:paraId="05330779">
      <w:pPr>
        <w:rPr>
          <w:rFonts w:hint="eastAsia"/>
          <w:lang w:val="en-US" w:eastAsia="zh-CN"/>
        </w:rPr>
      </w:pPr>
    </w:p>
    <w:p w14:paraId="6B8CA17F">
      <w:pPr>
        <w:rPr>
          <w:rFonts w:hint="eastAsia"/>
          <w:lang w:val="en-US" w:eastAsia="zh-CN"/>
        </w:rPr>
      </w:pPr>
    </w:p>
    <w:p w14:paraId="3A3145D9">
      <w:pPr>
        <w:pStyle w:val="2"/>
        <w:bidi w:val="0"/>
        <w:rPr>
          <w:rFonts w:hint="eastAsia"/>
          <w:lang w:val="en-US" w:eastAsia="zh-CN"/>
        </w:rPr>
      </w:pPr>
      <w:bookmarkStart w:id="22" w:name="_Toc19681"/>
      <w:bookmarkStart w:id="23" w:name="_Toc1218"/>
      <w:r>
        <w:rPr>
          <w:rFonts w:hint="eastAsia"/>
          <w:lang w:val="en-US" w:eastAsia="zh-CN"/>
        </w:rPr>
        <w:t>《</w:t>
      </w:r>
      <w:r>
        <w:rPr>
          <w:rFonts w:hint="eastAsia"/>
          <w:sz w:val="36"/>
          <w:szCs w:val="36"/>
          <w:lang w:val="en-US" w:eastAsia="zh-CN"/>
        </w:rPr>
        <w:t>外贸英语口语</w:t>
      </w:r>
      <w:r>
        <w:rPr>
          <w:rFonts w:hint="eastAsia"/>
          <w:lang w:val="en-US" w:eastAsia="zh-CN"/>
        </w:rPr>
        <w:t>》课程标准</w:t>
      </w:r>
      <w:bookmarkEnd w:id="22"/>
      <w:bookmarkEnd w:id="23"/>
    </w:p>
    <w:p w14:paraId="7314CF77">
      <w:pPr>
        <w:pStyle w:val="3"/>
        <w:bidi w:val="0"/>
        <w:rPr>
          <w:rFonts w:hint="eastAsia"/>
        </w:rPr>
      </w:pPr>
      <w:r>
        <w:rPr>
          <w:rFonts w:hint="eastAsia"/>
        </w:rPr>
        <w:t>一、课程基本信息</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8"/>
      </w:tblGrid>
      <w:tr w14:paraId="77B16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0ECEF03F">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55B271CA">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外贸英语口语</w:t>
            </w:r>
          </w:p>
        </w:tc>
        <w:tc>
          <w:tcPr>
            <w:tcW w:w="975" w:type="dxa"/>
            <w:tcBorders>
              <w:top w:val="single" w:color="auto" w:sz="4" w:space="0"/>
              <w:left w:val="single" w:color="auto" w:sz="4" w:space="0"/>
              <w:bottom w:val="single" w:color="auto" w:sz="4" w:space="0"/>
              <w:right w:val="single" w:color="auto" w:sz="4" w:space="0"/>
            </w:tcBorders>
            <w:vAlign w:val="center"/>
          </w:tcPr>
          <w:p w14:paraId="77EB43F4">
            <w:pPr>
              <w:pStyle w:val="11"/>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3C1494C8">
            <w:pPr>
              <w:pStyle w:val="11"/>
              <w:spacing w:before="0" w:beforeAutospacing="0" w:after="0" w:afterAutospacing="0"/>
              <w:ind w:right="-145"/>
              <w:jc w:val="center"/>
              <w:rPr>
                <w:rFonts w:hint="default" w:ascii="宋体" w:hAnsi="宋体" w:eastAsia="宋体"/>
                <w:color w:val="FF0000"/>
                <w:sz w:val="21"/>
                <w:szCs w:val="21"/>
                <w:lang w:val="en-US" w:eastAsia="zh-CN"/>
              </w:rPr>
            </w:pPr>
            <w:r>
              <w:rPr>
                <w:rFonts w:hint="default" w:ascii="宋体" w:hAnsi="宋体" w:eastAsia="宋体"/>
                <w:color w:val="000000" w:themeColor="text1"/>
                <w:sz w:val="21"/>
                <w:szCs w:val="21"/>
                <w:highlight w:val="none"/>
                <w:lang w:val="en-US" w:eastAsia="zh-CN"/>
                <w14:textFill>
                  <w14:solidFill>
                    <w14:schemeClr w14:val="tx1"/>
                  </w14:solidFill>
                </w14:textFill>
              </w:rPr>
              <w:t>swgm23023</w:t>
            </w:r>
          </w:p>
        </w:tc>
      </w:tr>
      <w:tr w14:paraId="073A3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3FCE698D">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776FB092">
            <w:pPr>
              <w:jc w:val="center"/>
              <w:rPr>
                <w:rFonts w:hint="default" w:eastAsiaTheme="minorEastAsia"/>
                <w:lang w:val="en-US" w:eastAsia="zh-CN"/>
              </w:rPr>
            </w:pPr>
            <w:r>
              <w:rPr>
                <w:rFonts w:hint="eastAsia"/>
                <w:lang w:val="en-US" w:eastAsia="zh-CN"/>
              </w:rPr>
              <w:t>48学时</w:t>
            </w:r>
          </w:p>
        </w:tc>
        <w:tc>
          <w:tcPr>
            <w:tcW w:w="1595" w:type="dxa"/>
            <w:tcBorders>
              <w:top w:val="single" w:color="auto" w:sz="4" w:space="0"/>
              <w:left w:val="single" w:color="auto" w:sz="4" w:space="0"/>
              <w:bottom w:val="single" w:color="auto" w:sz="4" w:space="0"/>
              <w:right w:val="single" w:color="auto" w:sz="4" w:space="0"/>
            </w:tcBorders>
          </w:tcPr>
          <w:p w14:paraId="2096C442">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6C90A852">
            <w:pPr>
              <w:jc w:val="center"/>
              <w:rPr>
                <w:rFonts w:hint="eastAsia"/>
                <w:lang w:val="en-US" w:eastAsia="zh-CN"/>
              </w:rPr>
            </w:pPr>
            <w:r>
              <w:rPr>
                <w:rFonts w:hint="eastAsia"/>
                <w:lang w:val="en-US" w:eastAsia="zh-CN"/>
              </w:rPr>
              <w:t>4学时</w:t>
            </w:r>
          </w:p>
        </w:tc>
        <w:tc>
          <w:tcPr>
            <w:tcW w:w="975" w:type="dxa"/>
            <w:tcBorders>
              <w:top w:val="single" w:color="auto" w:sz="4" w:space="0"/>
              <w:left w:val="single" w:color="auto" w:sz="4" w:space="0"/>
              <w:bottom w:val="single" w:color="auto" w:sz="4" w:space="0"/>
              <w:right w:val="single" w:color="auto" w:sz="4" w:space="0"/>
            </w:tcBorders>
            <w:vAlign w:val="center"/>
          </w:tcPr>
          <w:p w14:paraId="760D4A6D">
            <w:pPr>
              <w:pStyle w:val="11"/>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4DBCD640">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3学分</w:t>
            </w:r>
          </w:p>
        </w:tc>
      </w:tr>
      <w:tr w14:paraId="3E622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136BE59E">
            <w:pPr>
              <w:pStyle w:val="11"/>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3226CD32">
            <w:pPr>
              <w:pStyle w:val="11"/>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国际经济与贸易</w:t>
            </w:r>
          </w:p>
        </w:tc>
      </w:tr>
      <w:tr w14:paraId="2D77A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9700638">
            <w:pPr>
              <w:pStyle w:val="11"/>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729E8095">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hint="eastAsia" w:ascii="Arial" w:hAnsi="Arial" w:eastAsia="宋体" w:cs="Arial"/>
                <w:lang w:eastAsia="zh-CN"/>
              </w:rPr>
              <w:instrText xml:space="preserve">,</w:instrText>
            </w:r>
            <w:r>
              <w:rPr>
                <w:rFonts w:hint="eastAsia" w:ascii="Arial" w:hAnsi="Arial" w:eastAsia="宋体" w:cs="Arial"/>
                <w:position w:val="2"/>
                <w:sz w:val="13"/>
                <w:lang w:eastAsia="zh-CN"/>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24D641E3">
            <w:pPr>
              <w:pStyle w:val="11"/>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47EBC6A5">
            <w:pPr>
              <w:pStyle w:val="11"/>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690A0C4F">
            <w:pPr>
              <w:pStyle w:val="11"/>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2BF7A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C217B62">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center"/>
          </w:tcPr>
          <w:p w14:paraId="3A404164">
            <w:pPr>
              <w:pStyle w:val="11"/>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lang w:val="en-US" w:eastAsia="zh-CN"/>
              </w:rPr>
              <w:t>国际贸易基础</w:t>
            </w:r>
          </w:p>
        </w:tc>
      </w:tr>
      <w:tr w14:paraId="18DE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B8E06E2">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center"/>
          </w:tcPr>
          <w:p w14:paraId="318FB176">
            <w:pPr>
              <w:pStyle w:val="11"/>
              <w:spacing w:before="0" w:beforeAutospacing="0" w:after="0" w:afterAutospacing="0"/>
              <w:ind w:left="-105" w:leftChars="-50" w:right="-105" w:rightChars="-50"/>
              <w:jc w:val="center"/>
              <w:rPr>
                <w:rFonts w:hint="default" w:ascii="Arial" w:hAnsi="Arial" w:eastAsia="宋体" w:cs="Arial"/>
                <w:color w:val="auto"/>
                <w:lang w:val="en-US"/>
              </w:rPr>
            </w:pPr>
            <w:r>
              <w:rPr>
                <w:rFonts w:hint="eastAsia" w:ascii="宋体" w:hAnsi="宋体" w:eastAsia="宋体"/>
                <w:color w:val="auto"/>
                <w:sz w:val="21"/>
                <w:szCs w:val="21"/>
                <w:lang w:val="en-US" w:eastAsia="zh-CN"/>
              </w:rPr>
              <w:t>外贸英文函电、进出口业务操作</w:t>
            </w:r>
          </w:p>
        </w:tc>
      </w:tr>
      <w:tr w14:paraId="2FF44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F8BF61E">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1F9E768F">
            <w:pPr>
              <w:rPr>
                <w:rFonts w:ascii="Arial" w:hAnsi="Arial" w:eastAsia="宋体" w:cs="Arial"/>
                <w:kern w:val="2"/>
                <w:sz w:val="21"/>
                <w:szCs w:val="24"/>
                <w:lang w:val="en-US" w:eastAsia="zh-CN" w:bidi="ar-SA"/>
              </w:rPr>
            </w:pPr>
            <w:r>
              <w:rPr>
                <w:rFonts w:hint="eastAsia" w:ascii="Arial" w:hAnsi="Arial" w:eastAsia="宋体" w:cs="Arial"/>
                <w:kern w:val="2"/>
                <w:sz w:val="21"/>
                <w:szCs w:val="24"/>
                <w:lang w:val="en-US" w:eastAsia="zh-CN" w:bidi="ar-SA"/>
              </w:rPr>
              <w:t>《外贸英语口语教程》（王琼、武晓燕，中国人民大学出版社，2016年1月出版，ISBN9787300220857)</w:t>
            </w:r>
          </w:p>
        </w:tc>
      </w:tr>
      <w:tr w14:paraId="72F55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92FFC7F">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5824C6C6">
            <w:pPr>
              <w:widowControl/>
              <w:jc w:val="left"/>
              <w:rPr>
                <w:rFonts w:hint="eastAsia" w:eastAsiaTheme="minorEastAsia"/>
                <w:lang w:val="en-US" w:eastAsia="zh-CN"/>
              </w:rPr>
            </w:pPr>
            <w:r>
              <w:rPr>
                <w:rFonts w:hint="eastAsia"/>
                <w:lang w:val="en-US" w:eastAsia="zh-CN"/>
              </w:rPr>
              <w:t>贾雪</w:t>
            </w:r>
          </w:p>
        </w:tc>
        <w:tc>
          <w:tcPr>
            <w:tcW w:w="975" w:type="dxa"/>
            <w:tcBorders>
              <w:top w:val="single" w:color="auto" w:sz="4" w:space="0"/>
              <w:left w:val="single" w:color="auto" w:sz="4" w:space="0"/>
              <w:bottom w:val="single" w:color="auto" w:sz="4" w:space="0"/>
              <w:right w:val="single" w:color="auto" w:sz="4" w:space="0"/>
            </w:tcBorders>
            <w:vAlign w:val="center"/>
          </w:tcPr>
          <w:p w14:paraId="3C60E12C">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403E349B">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12</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1</w:t>
            </w:r>
            <w:r>
              <w:rPr>
                <w:rFonts w:hint="eastAsia" w:ascii="宋体" w:hAnsi="宋体" w:eastAsia="宋体"/>
                <w:color w:val="auto"/>
                <w:sz w:val="21"/>
                <w:szCs w:val="21"/>
              </w:rPr>
              <w:t>日</w:t>
            </w:r>
          </w:p>
        </w:tc>
      </w:tr>
      <w:tr w14:paraId="44886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47BA4433">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6AB78311">
            <w:pPr>
              <w:widowControl/>
              <w:jc w:val="left"/>
              <w:rPr>
                <w:rFonts w:hint="eastAsia" w:eastAsiaTheme="minorEastAsia"/>
                <w:lang w:val="en-US" w:eastAsia="zh-CN"/>
              </w:rPr>
            </w:pPr>
            <w:r>
              <w:rPr>
                <w:rFonts w:hint="eastAsia"/>
                <w:lang w:val="en-US" w:eastAsia="zh-CN"/>
              </w:rPr>
              <w:t>胡英华</w:t>
            </w:r>
          </w:p>
        </w:tc>
        <w:tc>
          <w:tcPr>
            <w:tcW w:w="975" w:type="dxa"/>
            <w:tcBorders>
              <w:top w:val="single" w:color="auto" w:sz="4" w:space="0"/>
              <w:left w:val="single" w:color="auto" w:sz="4" w:space="0"/>
              <w:bottom w:val="single" w:color="auto" w:sz="4" w:space="0"/>
              <w:right w:val="single" w:color="auto" w:sz="4" w:space="0"/>
            </w:tcBorders>
            <w:vAlign w:val="center"/>
          </w:tcPr>
          <w:p w14:paraId="1048F259">
            <w:pPr>
              <w:pStyle w:val="11"/>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51D14169">
            <w:pPr>
              <w:pStyle w:val="11"/>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2025年12月4日</w:t>
            </w:r>
          </w:p>
        </w:tc>
      </w:tr>
    </w:tbl>
    <w:p w14:paraId="5156F731">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34119983">
      <w:pPr>
        <w:pStyle w:val="3"/>
        <w:bidi w:val="0"/>
        <w:rPr>
          <w:rFonts w:hint="eastAsia"/>
          <w:lang w:val="en-US" w:eastAsia="zh-CN"/>
        </w:rPr>
      </w:pPr>
      <w:r>
        <w:rPr>
          <w:rFonts w:hint="eastAsia"/>
          <w:lang w:val="en-US" w:eastAsia="zh-CN"/>
        </w:rPr>
        <w:t>二、课程定位</w:t>
      </w:r>
    </w:p>
    <w:p w14:paraId="32F73A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本课程是国际经济与贸易专业必修的一门专业</w:t>
      </w:r>
      <w:r>
        <w:rPr>
          <w:rFonts w:hint="eastAsia" w:asciiTheme="minorEastAsia" w:hAnsiTheme="minorEastAsia" w:cstheme="minorEastAsia"/>
          <w:sz w:val="24"/>
          <w:szCs w:val="24"/>
          <w:lang w:val="en-US" w:eastAsia="zh-CN"/>
        </w:rPr>
        <w:t>基础</w:t>
      </w:r>
      <w:r>
        <w:rPr>
          <w:rFonts w:hint="eastAsia" w:asciiTheme="minorEastAsia" w:hAnsiTheme="minorEastAsia" w:eastAsiaTheme="minorEastAsia" w:cstheme="minorEastAsia"/>
          <w:sz w:val="24"/>
          <w:szCs w:val="24"/>
          <w:lang w:val="en-US" w:eastAsia="zh-CN"/>
        </w:rPr>
        <w:t>课程，是在学生具备一定外贸英语技能、掌握基本国际贸</w:t>
      </w:r>
      <w:r>
        <w:rPr>
          <w:rFonts w:hint="eastAsia" w:asciiTheme="minorEastAsia" w:hAnsiTheme="minorEastAsia" w:cstheme="minorEastAsia"/>
          <w:sz w:val="24"/>
          <w:szCs w:val="24"/>
          <w:lang w:val="en-US" w:eastAsia="zh-CN"/>
        </w:rPr>
        <w:t>易基础</w:t>
      </w:r>
      <w:r>
        <w:rPr>
          <w:rFonts w:hint="eastAsia" w:asciiTheme="minorEastAsia" w:hAnsiTheme="minorEastAsia" w:eastAsiaTheme="minorEastAsia" w:cstheme="minorEastAsia"/>
          <w:sz w:val="24"/>
          <w:szCs w:val="24"/>
          <w:lang w:val="en-US" w:eastAsia="zh-CN"/>
        </w:rPr>
        <w:t>知识的基础上开设的一门理论+实践的课程，对接专业人才培养目标，面向外贸业务员工作岗位，培养学生具备外贸业务员英语职业素质，具备外贸业务综合操作能力，为后续外贸英文函电、进出口业务操作等课程学习奠定基础的课程。同时，将课程思政内容融入课程核心内容体系，帮助学生树立正确的世界观、人生观、价值观。</w:t>
      </w:r>
    </w:p>
    <w:p w14:paraId="5D5066CB">
      <w:pPr>
        <w:pStyle w:val="3"/>
        <w:bidi w:val="0"/>
        <w:rPr>
          <w:rFonts w:hint="eastAsia"/>
          <w:lang w:val="en-US" w:eastAsia="zh-CN"/>
        </w:rPr>
      </w:pPr>
      <w:r>
        <w:rPr>
          <w:rFonts w:hint="eastAsia"/>
          <w:lang w:val="en-US" w:eastAsia="zh-CN"/>
        </w:rPr>
        <w:t>三、课程设计思路</w:t>
      </w:r>
    </w:p>
    <w:p w14:paraId="286E1D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依据人才培养方案、外贸行业岗位核心需求及专用教材明确教学内容，以外贸业务全流程为脉络，聚焦商务接待、产品推介、价格谈判、合同签订、投诉处理等关键沟通场景，让学生掌握外贸专业词汇、常用表达及跨文化交际核心技巧；随后，紧跟外贸领域数字化转型趋势，精准对接跨境电商直播、线上广交会、数字贸易洽谈等新业态的口语沟通需求，最终实现语言应用与外贸业务流程的深度适配，提升学生真实工作场景中的口语交际能力。教学形式方面，理论部分通过多媒体课件、情景模拟脚本、商务英语视听说素材开展课堂授课，重点解析外贸口语礼仪、专业句型及跨文化沟通要点；实践部分依托外贸真实业务模拟、商务谈判角色扮演等方式实施，强化语言应用与业务实操能力。通过多元化教学评价，检验授课内容与行业岗位需求的契合度、教学形式对口语应用能力的提升效果，收集学生反馈与行业动态，持续完善课程授课方案。​</w:t>
      </w:r>
    </w:p>
    <w:p w14:paraId="58679C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 OBE 教学理念，构建 “中国外贸强国建设”“跨境贸易文化自信” 课程思政价值链，将中国外贸企业自主创新案例、跨境电商行业发展成就引入课堂，融入中国外贸发展史教育；结合外贸领域优秀企业家、行业精英的创业经历与职业坚守，传递诚信经营、精益求精的职业精神及开放包容、互利共赢的贸易理念，实现语言知识、外贸技能与思政教育的深度融合，培育学生家国情怀与职业素养。​</w:t>
      </w:r>
    </w:p>
    <w:p w14:paraId="776B02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语言教学与现代数字化教学手段的结合，构筑全方位多视角教学模式。注重知识传授、素质培养与创新能力提升一体化，顺应新一轮科技革命和产业变革对跨境贸易的影响，紧扣国家外贸高质量发展战略与区域跨境电商产业需求，精准对接外贸业务员、跨境电商运营、国际商务谈判等岗位新要求，融入外贸英语口语最新行业标准、1+X 证书制度、外贸职业技能大赛、商务英语竞赛及创新创业大赛等内容重构教学体系，以培养多样化、创新型、高竞争力的高素质复合型外贸技能人才为目标，创新 “产学研创” 融合模式，初步实现 “岗课赛证” 融通。。</w:t>
      </w:r>
    </w:p>
    <w:p w14:paraId="3D9D1322">
      <w:pPr>
        <w:pStyle w:val="3"/>
        <w:bidi w:val="0"/>
        <w:rPr>
          <w:rFonts w:hint="eastAsia"/>
          <w:lang w:val="en-US" w:eastAsia="zh-CN"/>
        </w:rPr>
      </w:pPr>
      <w:r>
        <w:rPr>
          <w:rFonts w:hint="eastAsia"/>
          <w:lang w:val="en-US" w:eastAsia="zh-CN"/>
        </w:rPr>
        <w:t>四、课程目标</w:t>
      </w:r>
    </w:p>
    <w:p w14:paraId="009450D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1CF51C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A1</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了解国际贸易的基本流程，包括询盘、发盘、还盘、接受、签约、运输、保险、支付等各个环节，掌握每个环节中涉及的英语表达和操作规范；</w:t>
      </w:r>
    </w:p>
    <w:p w14:paraId="709289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A2</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掌握所从事外贸行业的产品相关知识，包括产品的规格、性能、用途、生产工艺、质量标准等，能用英语准确描述和介绍产品，解答客户关于产品的疑问；</w:t>
      </w:r>
    </w:p>
    <w:p w14:paraId="5579A7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A3</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掌握外贸英语所需要的基本词汇、句式等表达方式。</w:t>
      </w:r>
    </w:p>
    <w:p w14:paraId="726067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A4</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 xml:space="preserve"> 熟悉国际贸易领域的核心法律规则、国际惯例（如UCP600、Incoterms 2020）及跨境贸易相关政策要求，掌握其中关键术语的英语对应表达，能够准确理解外贸业务中法律文件、合同条款的英文表述逻辑。</w:t>
      </w:r>
    </w:p>
    <w:p w14:paraId="086653C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4137DA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B1</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rPr>
        <w:t>学生能够掌握丰富的外贸专业词汇和常用短语，熟练运用各种英语语法结构，准确理解和表达外贸业务中的各种信息；</w:t>
      </w:r>
    </w:p>
    <w:p w14:paraId="6E6B23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B2</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rPr>
        <w:t>能听懂各种外贸场景下的英语对话、谈判、会议、产品介绍等内容，理解主要信息和关键细节；</w:t>
      </w:r>
    </w:p>
    <w:p w14:paraId="3E6D2B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B3</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rPr>
        <w:t>能够用流利、准确的英语进行外贸业务沟通；</w:t>
      </w:r>
    </w:p>
    <w:p w14:paraId="33EAB8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B4</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rPr>
        <w:t>能够理解各类外贸英文资料，如商务合同、信用证、贸易报告、产品说明书等，提取重要信息。</w:t>
      </w:r>
    </w:p>
    <w:p w14:paraId="6748654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69726E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C1</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rPr>
        <w:t>培养学生严谨、认真、负责的职业态度，确保业务的准确性和高效性；</w:t>
      </w:r>
    </w:p>
    <w:p w14:paraId="47996E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C2</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rPr>
        <w:t>通过模拟外贸业务场景和小组项目等方式，培养学生的团队合作能力，使学生明白在国际贸易中，各个环节需要不同部门和人员的协作配合，学会与团队成员有效沟通、分工合作，共同完成业务任务。；</w:t>
      </w:r>
    </w:p>
    <w:p w14:paraId="58DE71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C3</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rPr>
        <w:t>培养学生的创新意识和应变能力，能够在面对复杂多变的市场环境和客户需求时，灵活运用所学知识和技能，提出创新的解决方案，应对各种挑战和突发情况。</w:t>
      </w:r>
    </w:p>
    <w:p w14:paraId="3514E2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C4</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rPr>
        <w:t>培养学生的跨文化交际素养与诚信合规意识，使其尊重不同国家的商务习俗、文化差异，在跨境沟通中做到礼貌得体、高效共情；同时坚守外贸行业的法律法规与职业操守，秉持诚信经营原则，树立负责任的国际商务从业者形象。</w:t>
      </w:r>
    </w:p>
    <w:p w14:paraId="4A15514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1A019A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D1.职业道德：树立 “诚信沟通、合规执业、专业尽责” 的职业理念，遵守外贸行业商务礼仪规范与跨境业务行为准则，在英文沟通中坚守契约精神；​</w:t>
      </w:r>
    </w:p>
    <w:p w14:paraId="235418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D2.工匠精神：培育 “精准表达、细节把控、追求极致” 的工匠精神，杜绝口语沟通中的敷衍随意、信息偏差，力求商务表达准确严谨、专业得体；​</w:t>
      </w:r>
    </w:p>
    <w:p w14:paraId="3CD6B3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D3.法治意识：增强跨境贸易法治观念，自觉遵守国际贸易术语规则、跨境合规相关法律法规，在英文磋商、合同洽谈中做到依法沟通、合规表述；​</w:t>
      </w:r>
    </w:p>
    <w:p w14:paraId="6A23B2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D4.社会责任：强化 “联通中外、服务贸易、助力开放” 的责任担当，理解外贸英语口语在国家跨境贸易发展、行业国际竞争力提升中的作用，树立以专业语言能力赋能贸易合作的信念；​</w:t>
      </w:r>
    </w:p>
    <w:p w14:paraId="494AA1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D5.家国情怀：结合我国外贸行业国际化发展历程与跨境贸易标杆案例，通过英文场景化表达传递中国品牌价值，激发民族自豪感，培养 “以专业讲好中国贸易故事” 的使命意识；​</w:t>
      </w:r>
    </w:p>
    <w:p w14:paraId="7702C5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D6.创新意识：鼓励突破传统沟通模式，勇于探索跨文化口语沟通新技巧、外贸推介新方式，培养在英文商务谈判、产品推介中敢为人先的创新精神；​</w:t>
      </w:r>
    </w:p>
    <w:p w14:paraId="442ECF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D7.生态文明：树立 “绿色贸易、低碳发展” 的理念，在英文商务沟通中主动传递绿色产品价值、低碳贸易模式，在业务推介与合作洽谈中践行生态责任。</w:t>
      </w:r>
    </w:p>
    <w:p w14:paraId="1915F815">
      <w:pPr>
        <w:pStyle w:val="3"/>
        <w:bidi w:val="0"/>
        <w:rPr>
          <w:rFonts w:hint="eastAsia"/>
          <w:lang w:val="en-US" w:eastAsia="zh-CN"/>
        </w:rPr>
      </w:pPr>
      <w:r>
        <w:rPr>
          <w:rFonts w:hint="eastAsia"/>
          <w:lang w:val="en-US" w:eastAsia="zh-CN"/>
        </w:rPr>
        <w:t>五、课程内容和要求</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296"/>
        <w:gridCol w:w="931"/>
        <w:gridCol w:w="939"/>
        <w:gridCol w:w="947"/>
        <w:gridCol w:w="860"/>
        <w:gridCol w:w="1394"/>
        <w:gridCol w:w="871"/>
        <w:gridCol w:w="922"/>
      </w:tblGrid>
      <w:tr w14:paraId="46618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30562D4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704" w:type="pct"/>
            <w:vAlign w:val="center"/>
          </w:tcPr>
          <w:p w14:paraId="7DB9E5F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519" w:type="pct"/>
            <w:vAlign w:val="center"/>
          </w:tcPr>
          <w:p w14:paraId="2CBAA62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523" w:type="pct"/>
            <w:vAlign w:val="center"/>
          </w:tcPr>
          <w:p w14:paraId="1DA0426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527" w:type="pct"/>
            <w:vAlign w:val="center"/>
          </w:tcPr>
          <w:p w14:paraId="385B8E6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83" w:type="pct"/>
            <w:vAlign w:val="center"/>
          </w:tcPr>
          <w:p w14:paraId="4469A2B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754" w:type="pct"/>
            <w:vAlign w:val="center"/>
          </w:tcPr>
          <w:p w14:paraId="31AAC5B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488" w:type="pct"/>
            <w:vAlign w:val="center"/>
          </w:tcPr>
          <w:p w14:paraId="3A8B23B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514" w:type="pct"/>
            <w:vAlign w:val="center"/>
          </w:tcPr>
          <w:p w14:paraId="5A5000F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1253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0DA870F">
            <w:pPr>
              <w:jc w:val="both"/>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Unit 1 A Welcome at the Airport</w:t>
            </w:r>
          </w:p>
        </w:tc>
        <w:tc>
          <w:tcPr>
            <w:tcW w:w="704" w:type="pct"/>
            <w:vAlign w:val="center"/>
          </w:tcPr>
          <w:p w14:paraId="7B0539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1.1case study</w:t>
            </w:r>
          </w:p>
          <w:p w14:paraId="1D0FD9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1.2 practice</w:t>
            </w:r>
          </w:p>
        </w:tc>
        <w:tc>
          <w:tcPr>
            <w:tcW w:w="519" w:type="pct"/>
            <w:vAlign w:val="top"/>
          </w:tcPr>
          <w:p w14:paraId="7E70B825">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A3</w:t>
            </w:r>
          </w:p>
        </w:tc>
        <w:tc>
          <w:tcPr>
            <w:tcW w:w="523" w:type="pct"/>
            <w:vAlign w:val="top"/>
          </w:tcPr>
          <w:p w14:paraId="0F81C246">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B1、B2、B3、B4</w:t>
            </w:r>
          </w:p>
        </w:tc>
        <w:tc>
          <w:tcPr>
            <w:tcW w:w="527" w:type="pct"/>
            <w:vAlign w:val="top"/>
          </w:tcPr>
          <w:p w14:paraId="4C46DFD2">
            <w:pPr>
              <w:rPr>
                <w:rFonts w:hint="eastAsia" w:asciiTheme="minorEastAsia" w:hAnsiTheme="minorEastAsia" w:eastAsiaTheme="minorEastAsia" w:cstheme="minorEastAsia"/>
                <w:color w:val="FF0000"/>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C1、C2、C3、C4</w:t>
            </w:r>
          </w:p>
        </w:tc>
        <w:tc>
          <w:tcPr>
            <w:tcW w:w="483" w:type="pct"/>
            <w:vAlign w:val="top"/>
          </w:tcPr>
          <w:p w14:paraId="4D672C3A">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D1</w:t>
            </w:r>
          </w:p>
        </w:tc>
        <w:tc>
          <w:tcPr>
            <w:tcW w:w="754" w:type="pct"/>
            <w:vAlign w:val="center"/>
          </w:tcPr>
          <w:p w14:paraId="0FEE12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素质目标23</w:t>
            </w:r>
          </w:p>
          <w:p w14:paraId="1697EB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知识目标34</w:t>
            </w:r>
          </w:p>
          <w:p w14:paraId="562B6B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能力目标24</w:t>
            </w:r>
          </w:p>
        </w:tc>
        <w:tc>
          <w:tcPr>
            <w:tcW w:w="488" w:type="pct"/>
            <w:vAlign w:val="center"/>
          </w:tcPr>
          <w:p w14:paraId="272729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w:t>
            </w:r>
          </w:p>
        </w:tc>
        <w:tc>
          <w:tcPr>
            <w:tcW w:w="514" w:type="pct"/>
            <w:vAlign w:val="center"/>
          </w:tcPr>
          <w:p w14:paraId="111F2D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p>
        </w:tc>
      </w:tr>
      <w:tr w14:paraId="530C9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FBB564B">
            <w:pPr>
              <w:jc w:val="both"/>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Unit 2 Check in and Check out</w:t>
            </w:r>
          </w:p>
        </w:tc>
        <w:tc>
          <w:tcPr>
            <w:tcW w:w="704" w:type="pct"/>
            <w:vAlign w:val="center"/>
          </w:tcPr>
          <w:p w14:paraId="309D92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2.1case study</w:t>
            </w:r>
          </w:p>
          <w:p w14:paraId="49AF64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2.2 practice</w:t>
            </w:r>
          </w:p>
        </w:tc>
        <w:tc>
          <w:tcPr>
            <w:tcW w:w="519" w:type="pct"/>
            <w:vAlign w:val="top"/>
          </w:tcPr>
          <w:p w14:paraId="2D47B4BD">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A1、A2、A3</w:t>
            </w:r>
          </w:p>
        </w:tc>
        <w:tc>
          <w:tcPr>
            <w:tcW w:w="523" w:type="pct"/>
            <w:vAlign w:val="top"/>
          </w:tcPr>
          <w:p w14:paraId="2608C2A7">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B1、B2、B3、B4</w:t>
            </w:r>
          </w:p>
        </w:tc>
        <w:tc>
          <w:tcPr>
            <w:tcW w:w="527" w:type="pct"/>
            <w:vAlign w:val="top"/>
          </w:tcPr>
          <w:p w14:paraId="0B8464BF">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C1、C2、C3、C4</w:t>
            </w:r>
          </w:p>
        </w:tc>
        <w:tc>
          <w:tcPr>
            <w:tcW w:w="483" w:type="pct"/>
            <w:vAlign w:val="top"/>
          </w:tcPr>
          <w:p w14:paraId="083CC9E2">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 xml:space="preserve"> D1</w:t>
            </w:r>
          </w:p>
        </w:tc>
        <w:tc>
          <w:tcPr>
            <w:tcW w:w="754" w:type="pct"/>
            <w:vAlign w:val="center"/>
          </w:tcPr>
          <w:p w14:paraId="4995B8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素质目标23</w:t>
            </w:r>
          </w:p>
          <w:p w14:paraId="6C45FF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知识目标34</w:t>
            </w:r>
          </w:p>
          <w:p w14:paraId="19B273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能力目标24</w:t>
            </w:r>
          </w:p>
        </w:tc>
        <w:tc>
          <w:tcPr>
            <w:tcW w:w="488" w:type="pct"/>
            <w:vAlign w:val="center"/>
          </w:tcPr>
          <w:p w14:paraId="6AA8ED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w:t>
            </w:r>
          </w:p>
        </w:tc>
        <w:tc>
          <w:tcPr>
            <w:tcW w:w="514" w:type="pct"/>
            <w:vAlign w:val="center"/>
          </w:tcPr>
          <w:p w14:paraId="23F7F5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4A70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005583E">
            <w:pPr>
              <w:jc w:val="both"/>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Unit 3 Giving a Banquet</w:t>
            </w:r>
          </w:p>
        </w:tc>
        <w:tc>
          <w:tcPr>
            <w:tcW w:w="704" w:type="pct"/>
            <w:vAlign w:val="center"/>
          </w:tcPr>
          <w:p w14:paraId="009CAC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3.1case study</w:t>
            </w:r>
          </w:p>
          <w:p w14:paraId="7C68E3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3.2 practice</w:t>
            </w:r>
          </w:p>
        </w:tc>
        <w:tc>
          <w:tcPr>
            <w:tcW w:w="519" w:type="pct"/>
            <w:vAlign w:val="top"/>
          </w:tcPr>
          <w:p w14:paraId="41A18D60">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A1、A2、A3</w:t>
            </w:r>
          </w:p>
        </w:tc>
        <w:tc>
          <w:tcPr>
            <w:tcW w:w="523" w:type="pct"/>
            <w:vAlign w:val="top"/>
          </w:tcPr>
          <w:p w14:paraId="3A9AE8B4">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B1、B2、B3、B4</w:t>
            </w:r>
          </w:p>
        </w:tc>
        <w:tc>
          <w:tcPr>
            <w:tcW w:w="527" w:type="pct"/>
            <w:vAlign w:val="top"/>
          </w:tcPr>
          <w:p w14:paraId="5ECC8BA0">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C1、C2、C3、C4</w:t>
            </w:r>
          </w:p>
        </w:tc>
        <w:tc>
          <w:tcPr>
            <w:tcW w:w="483" w:type="pct"/>
            <w:vAlign w:val="top"/>
          </w:tcPr>
          <w:p w14:paraId="522A93D9">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 xml:space="preserve"> D1</w:t>
            </w:r>
          </w:p>
        </w:tc>
        <w:tc>
          <w:tcPr>
            <w:tcW w:w="754" w:type="pct"/>
            <w:vAlign w:val="center"/>
          </w:tcPr>
          <w:p w14:paraId="00A6BC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素质目标23</w:t>
            </w:r>
          </w:p>
          <w:p w14:paraId="42EFE6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知识目标34</w:t>
            </w:r>
          </w:p>
          <w:p w14:paraId="169D52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能力目标24</w:t>
            </w:r>
          </w:p>
        </w:tc>
        <w:tc>
          <w:tcPr>
            <w:tcW w:w="488" w:type="pct"/>
            <w:vAlign w:val="center"/>
          </w:tcPr>
          <w:p w14:paraId="60A410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w:t>
            </w:r>
          </w:p>
        </w:tc>
        <w:tc>
          <w:tcPr>
            <w:tcW w:w="514" w:type="pct"/>
            <w:vAlign w:val="center"/>
          </w:tcPr>
          <w:p w14:paraId="66A087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499EA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E9BA19E">
            <w:pPr>
              <w:jc w:val="both"/>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Unit 4 At the Trade Fair</w:t>
            </w:r>
          </w:p>
        </w:tc>
        <w:tc>
          <w:tcPr>
            <w:tcW w:w="704" w:type="pct"/>
            <w:vAlign w:val="center"/>
          </w:tcPr>
          <w:p w14:paraId="1E150E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4.1case study</w:t>
            </w:r>
          </w:p>
          <w:p w14:paraId="354AAF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4.2 practice</w:t>
            </w:r>
          </w:p>
        </w:tc>
        <w:tc>
          <w:tcPr>
            <w:tcW w:w="519" w:type="pct"/>
            <w:vAlign w:val="top"/>
          </w:tcPr>
          <w:p w14:paraId="1572C6EA">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A1、A2、A3</w:t>
            </w:r>
          </w:p>
        </w:tc>
        <w:tc>
          <w:tcPr>
            <w:tcW w:w="523" w:type="pct"/>
            <w:vAlign w:val="top"/>
          </w:tcPr>
          <w:p w14:paraId="46112361">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B1、B2、B3、B4</w:t>
            </w:r>
          </w:p>
        </w:tc>
        <w:tc>
          <w:tcPr>
            <w:tcW w:w="527" w:type="pct"/>
            <w:vAlign w:val="top"/>
          </w:tcPr>
          <w:p w14:paraId="6911948E">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C1、C2、C3、C4</w:t>
            </w:r>
          </w:p>
        </w:tc>
        <w:tc>
          <w:tcPr>
            <w:tcW w:w="483" w:type="pct"/>
            <w:vAlign w:val="top"/>
          </w:tcPr>
          <w:p w14:paraId="1F428C6C">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 xml:space="preserve"> D2、D6</w:t>
            </w:r>
          </w:p>
        </w:tc>
        <w:tc>
          <w:tcPr>
            <w:tcW w:w="754" w:type="pct"/>
            <w:vAlign w:val="center"/>
          </w:tcPr>
          <w:p w14:paraId="3AE0C1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素质目标23</w:t>
            </w:r>
          </w:p>
          <w:p w14:paraId="553C7C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知识目标34</w:t>
            </w:r>
          </w:p>
          <w:p w14:paraId="028174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能力目标24</w:t>
            </w:r>
          </w:p>
        </w:tc>
        <w:tc>
          <w:tcPr>
            <w:tcW w:w="488" w:type="pct"/>
            <w:vAlign w:val="center"/>
          </w:tcPr>
          <w:p w14:paraId="0B40B6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w:t>
            </w:r>
          </w:p>
        </w:tc>
        <w:tc>
          <w:tcPr>
            <w:tcW w:w="514" w:type="pct"/>
            <w:vAlign w:val="center"/>
          </w:tcPr>
          <w:p w14:paraId="067269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54E5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531E0E0">
            <w:pPr>
              <w:ind w:left="210" w:leftChars="0" w:hanging="210" w:hangingChars="100"/>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Unit 5 Company Introduction</w:t>
            </w:r>
          </w:p>
        </w:tc>
        <w:tc>
          <w:tcPr>
            <w:tcW w:w="704" w:type="pct"/>
            <w:vAlign w:val="center"/>
          </w:tcPr>
          <w:p w14:paraId="26036B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5.1case study</w:t>
            </w:r>
          </w:p>
          <w:p w14:paraId="6EBCDF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5.2 practice</w:t>
            </w:r>
          </w:p>
        </w:tc>
        <w:tc>
          <w:tcPr>
            <w:tcW w:w="519" w:type="pct"/>
            <w:vAlign w:val="top"/>
          </w:tcPr>
          <w:p w14:paraId="75FA236E">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A1、A2、A3</w:t>
            </w:r>
          </w:p>
        </w:tc>
        <w:tc>
          <w:tcPr>
            <w:tcW w:w="523" w:type="pct"/>
            <w:vAlign w:val="top"/>
          </w:tcPr>
          <w:p w14:paraId="71372D66">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B1、B2、B3、B4</w:t>
            </w:r>
          </w:p>
        </w:tc>
        <w:tc>
          <w:tcPr>
            <w:tcW w:w="527" w:type="pct"/>
            <w:vAlign w:val="top"/>
          </w:tcPr>
          <w:p w14:paraId="04650A53">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C1、C2、C3、C4</w:t>
            </w:r>
          </w:p>
        </w:tc>
        <w:tc>
          <w:tcPr>
            <w:tcW w:w="483" w:type="pct"/>
            <w:vAlign w:val="top"/>
          </w:tcPr>
          <w:p w14:paraId="669F1D60">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 xml:space="preserve"> D5、D7</w:t>
            </w:r>
          </w:p>
        </w:tc>
        <w:tc>
          <w:tcPr>
            <w:tcW w:w="754" w:type="pct"/>
            <w:vAlign w:val="center"/>
          </w:tcPr>
          <w:p w14:paraId="46C837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素质目标23</w:t>
            </w:r>
          </w:p>
          <w:p w14:paraId="348F94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知识目标34</w:t>
            </w:r>
          </w:p>
          <w:p w14:paraId="5CE58C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能力目标24</w:t>
            </w:r>
          </w:p>
        </w:tc>
        <w:tc>
          <w:tcPr>
            <w:tcW w:w="488" w:type="pct"/>
            <w:vAlign w:val="center"/>
          </w:tcPr>
          <w:p w14:paraId="7AA695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w:t>
            </w:r>
          </w:p>
        </w:tc>
        <w:tc>
          <w:tcPr>
            <w:tcW w:w="514" w:type="pct"/>
            <w:vAlign w:val="center"/>
          </w:tcPr>
          <w:p w14:paraId="3361E0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398DE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B9DE6C2">
            <w:pPr>
              <w:jc w:val="both"/>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Unit 6 Inquiries and Offers</w:t>
            </w:r>
          </w:p>
        </w:tc>
        <w:tc>
          <w:tcPr>
            <w:tcW w:w="704" w:type="pct"/>
            <w:vAlign w:val="center"/>
          </w:tcPr>
          <w:p w14:paraId="5EB7CA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6.1case study</w:t>
            </w:r>
          </w:p>
          <w:p w14:paraId="4C2A6A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6.2 practice</w:t>
            </w:r>
          </w:p>
        </w:tc>
        <w:tc>
          <w:tcPr>
            <w:tcW w:w="519" w:type="pct"/>
            <w:vAlign w:val="top"/>
          </w:tcPr>
          <w:p w14:paraId="30347CA1">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A1、A2、A3</w:t>
            </w:r>
          </w:p>
        </w:tc>
        <w:tc>
          <w:tcPr>
            <w:tcW w:w="523" w:type="pct"/>
            <w:vAlign w:val="top"/>
          </w:tcPr>
          <w:p w14:paraId="7FD356FC">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B1、B2、B3、B4</w:t>
            </w:r>
          </w:p>
        </w:tc>
        <w:tc>
          <w:tcPr>
            <w:tcW w:w="527" w:type="pct"/>
            <w:vAlign w:val="top"/>
          </w:tcPr>
          <w:p w14:paraId="0833D95A">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C1、C2、C3、C4</w:t>
            </w:r>
          </w:p>
        </w:tc>
        <w:tc>
          <w:tcPr>
            <w:tcW w:w="483" w:type="pct"/>
            <w:vAlign w:val="top"/>
          </w:tcPr>
          <w:p w14:paraId="26D15D4D">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 xml:space="preserve"> D3、D1</w:t>
            </w:r>
          </w:p>
        </w:tc>
        <w:tc>
          <w:tcPr>
            <w:tcW w:w="754" w:type="pct"/>
            <w:vAlign w:val="center"/>
          </w:tcPr>
          <w:p w14:paraId="227B20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素质目标23</w:t>
            </w:r>
          </w:p>
          <w:p w14:paraId="221419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知识目标34</w:t>
            </w:r>
          </w:p>
          <w:p w14:paraId="6B4E90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能力目标24</w:t>
            </w:r>
          </w:p>
        </w:tc>
        <w:tc>
          <w:tcPr>
            <w:tcW w:w="488" w:type="pct"/>
            <w:vAlign w:val="center"/>
          </w:tcPr>
          <w:p w14:paraId="36CBE1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w:t>
            </w:r>
          </w:p>
        </w:tc>
        <w:tc>
          <w:tcPr>
            <w:tcW w:w="514" w:type="pct"/>
            <w:vAlign w:val="center"/>
          </w:tcPr>
          <w:p w14:paraId="0BC5B1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3FCBE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88E1ED6">
            <w:pPr>
              <w:jc w:val="both"/>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Unit 7 Counter-offers</w:t>
            </w:r>
          </w:p>
        </w:tc>
        <w:tc>
          <w:tcPr>
            <w:tcW w:w="704" w:type="pct"/>
            <w:vAlign w:val="center"/>
          </w:tcPr>
          <w:p w14:paraId="317F14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7.1case study</w:t>
            </w:r>
          </w:p>
          <w:p w14:paraId="743024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7.2 practice</w:t>
            </w:r>
          </w:p>
        </w:tc>
        <w:tc>
          <w:tcPr>
            <w:tcW w:w="519" w:type="pct"/>
            <w:vAlign w:val="top"/>
          </w:tcPr>
          <w:p w14:paraId="40C79AD1">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A1、A2、A3</w:t>
            </w:r>
          </w:p>
        </w:tc>
        <w:tc>
          <w:tcPr>
            <w:tcW w:w="523" w:type="pct"/>
            <w:vAlign w:val="top"/>
          </w:tcPr>
          <w:p w14:paraId="06B37334">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B1、B2、B3、B4</w:t>
            </w:r>
          </w:p>
        </w:tc>
        <w:tc>
          <w:tcPr>
            <w:tcW w:w="527" w:type="pct"/>
            <w:vAlign w:val="top"/>
          </w:tcPr>
          <w:p w14:paraId="3AA455CA">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C1、C2、C3、C4</w:t>
            </w:r>
          </w:p>
        </w:tc>
        <w:tc>
          <w:tcPr>
            <w:tcW w:w="483" w:type="pct"/>
            <w:vAlign w:val="top"/>
          </w:tcPr>
          <w:p w14:paraId="30A1CED3">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 xml:space="preserve"> D3、D2</w:t>
            </w:r>
          </w:p>
        </w:tc>
        <w:tc>
          <w:tcPr>
            <w:tcW w:w="754" w:type="pct"/>
            <w:vAlign w:val="center"/>
          </w:tcPr>
          <w:p w14:paraId="129EAF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素质目标23</w:t>
            </w:r>
          </w:p>
          <w:p w14:paraId="657853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知识目标34</w:t>
            </w:r>
          </w:p>
          <w:p w14:paraId="7F28B4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能力目标24</w:t>
            </w:r>
          </w:p>
        </w:tc>
        <w:tc>
          <w:tcPr>
            <w:tcW w:w="488" w:type="pct"/>
            <w:vAlign w:val="center"/>
          </w:tcPr>
          <w:p w14:paraId="05352D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w:t>
            </w:r>
          </w:p>
        </w:tc>
        <w:tc>
          <w:tcPr>
            <w:tcW w:w="514" w:type="pct"/>
            <w:vAlign w:val="center"/>
          </w:tcPr>
          <w:p w14:paraId="706099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061E8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C2174BB">
            <w:pPr>
              <w:jc w:val="both"/>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Unit 8 Payment and Delivery</w:t>
            </w:r>
          </w:p>
        </w:tc>
        <w:tc>
          <w:tcPr>
            <w:tcW w:w="704" w:type="pct"/>
            <w:vAlign w:val="center"/>
          </w:tcPr>
          <w:p w14:paraId="16D75D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8.1case study</w:t>
            </w:r>
          </w:p>
          <w:p w14:paraId="37A676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8.2 practice</w:t>
            </w:r>
          </w:p>
        </w:tc>
        <w:tc>
          <w:tcPr>
            <w:tcW w:w="519" w:type="pct"/>
            <w:vAlign w:val="top"/>
          </w:tcPr>
          <w:p w14:paraId="5DA88A4F">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A1、A2、A3</w:t>
            </w:r>
          </w:p>
        </w:tc>
        <w:tc>
          <w:tcPr>
            <w:tcW w:w="523" w:type="pct"/>
            <w:vAlign w:val="top"/>
          </w:tcPr>
          <w:p w14:paraId="59182994">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B1、B2、B3、B4</w:t>
            </w:r>
          </w:p>
        </w:tc>
        <w:tc>
          <w:tcPr>
            <w:tcW w:w="527" w:type="pct"/>
            <w:vAlign w:val="top"/>
          </w:tcPr>
          <w:p w14:paraId="610EF9A5">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C1、C2、C3、C4</w:t>
            </w:r>
          </w:p>
        </w:tc>
        <w:tc>
          <w:tcPr>
            <w:tcW w:w="483" w:type="pct"/>
            <w:vAlign w:val="top"/>
          </w:tcPr>
          <w:p w14:paraId="60CADFCE">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 xml:space="preserve"> D3、D1</w:t>
            </w:r>
          </w:p>
        </w:tc>
        <w:tc>
          <w:tcPr>
            <w:tcW w:w="754" w:type="pct"/>
            <w:vAlign w:val="center"/>
          </w:tcPr>
          <w:p w14:paraId="4DD1A0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素质目标23</w:t>
            </w:r>
          </w:p>
          <w:p w14:paraId="4BB226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知识目标34</w:t>
            </w:r>
          </w:p>
          <w:p w14:paraId="34382E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能力目标24</w:t>
            </w:r>
          </w:p>
        </w:tc>
        <w:tc>
          <w:tcPr>
            <w:tcW w:w="488" w:type="pct"/>
            <w:vAlign w:val="center"/>
          </w:tcPr>
          <w:p w14:paraId="3F5295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w:t>
            </w:r>
          </w:p>
        </w:tc>
        <w:tc>
          <w:tcPr>
            <w:tcW w:w="514" w:type="pct"/>
            <w:vAlign w:val="center"/>
          </w:tcPr>
          <w:p w14:paraId="22B1BF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0AB84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0DB071D">
            <w:pPr>
              <w:jc w:val="both"/>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Unit 9 Packing</w:t>
            </w:r>
          </w:p>
        </w:tc>
        <w:tc>
          <w:tcPr>
            <w:tcW w:w="704" w:type="pct"/>
            <w:vAlign w:val="center"/>
          </w:tcPr>
          <w:p w14:paraId="0B723A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9.1case study</w:t>
            </w:r>
          </w:p>
          <w:p w14:paraId="64BB90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9.2 practice</w:t>
            </w:r>
          </w:p>
        </w:tc>
        <w:tc>
          <w:tcPr>
            <w:tcW w:w="519" w:type="pct"/>
            <w:vAlign w:val="top"/>
          </w:tcPr>
          <w:p w14:paraId="2054160D">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A1、A2、A3</w:t>
            </w:r>
          </w:p>
        </w:tc>
        <w:tc>
          <w:tcPr>
            <w:tcW w:w="523" w:type="pct"/>
            <w:vAlign w:val="top"/>
          </w:tcPr>
          <w:p w14:paraId="25E2847A">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B1、B2、B3、B4</w:t>
            </w:r>
          </w:p>
        </w:tc>
        <w:tc>
          <w:tcPr>
            <w:tcW w:w="527" w:type="pct"/>
            <w:vAlign w:val="top"/>
          </w:tcPr>
          <w:p w14:paraId="68DDCC54">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C1、C2、C3、C4</w:t>
            </w:r>
          </w:p>
        </w:tc>
        <w:tc>
          <w:tcPr>
            <w:tcW w:w="483" w:type="pct"/>
            <w:vAlign w:val="top"/>
          </w:tcPr>
          <w:p w14:paraId="617149B7">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 xml:space="preserve"> D7、D2</w:t>
            </w:r>
          </w:p>
        </w:tc>
        <w:tc>
          <w:tcPr>
            <w:tcW w:w="754" w:type="pct"/>
            <w:vAlign w:val="center"/>
          </w:tcPr>
          <w:p w14:paraId="11808C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素质目标23</w:t>
            </w:r>
          </w:p>
          <w:p w14:paraId="5472EF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知识目标34</w:t>
            </w:r>
          </w:p>
          <w:p w14:paraId="25724D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能力目标24</w:t>
            </w:r>
          </w:p>
        </w:tc>
        <w:tc>
          <w:tcPr>
            <w:tcW w:w="488" w:type="pct"/>
            <w:vAlign w:val="center"/>
          </w:tcPr>
          <w:p w14:paraId="3FB9BC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w:t>
            </w:r>
          </w:p>
        </w:tc>
        <w:tc>
          <w:tcPr>
            <w:tcW w:w="514" w:type="pct"/>
            <w:vAlign w:val="center"/>
          </w:tcPr>
          <w:p w14:paraId="1F62AE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3FF16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E631B68">
            <w:pPr>
              <w:jc w:val="both"/>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Unit 10 Shipment</w:t>
            </w:r>
          </w:p>
        </w:tc>
        <w:tc>
          <w:tcPr>
            <w:tcW w:w="704" w:type="pct"/>
            <w:vAlign w:val="center"/>
          </w:tcPr>
          <w:p w14:paraId="2FA46B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10.1case study</w:t>
            </w:r>
          </w:p>
          <w:p w14:paraId="4554F1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10.2 practice</w:t>
            </w:r>
          </w:p>
        </w:tc>
        <w:tc>
          <w:tcPr>
            <w:tcW w:w="519" w:type="pct"/>
            <w:vAlign w:val="top"/>
          </w:tcPr>
          <w:p w14:paraId="75175AEF">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A1、A2、A3</w:t>
            </w:r>
          </w:p>
        </w:tc>
        <w:tc>
          <w:tcPr>
            <w:tcW w:w="523" w:type="pct"/>
            <w:vAlign w:val="top"/>
          </w:tcPr>
          <w:p w14:paraId="678E075D">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B1、B2、B3、B4</w:t>
            </w:r>
          </w:p>
        </w:tc>
        <w:tc>
          <w:tcPr>
            <w:tcW w:w="527" w:type="pct"/>
            <w:vAlign w:val="top"/>
          </w:tcPr>
          <w:p w14:paraId="0F92FDE6">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C1、C2、C3、C4</w:t>
            </w:r>
          </w:p>
        </w:tc>
        <w:tc>
          <w:tcPr>
            <w:tcW w:w="483" w:type="pct"/>
            <w:vAlign w:val="top"/>
          </w:tcPr>
          <w:p w14:paraId="37699E06">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 xml:space="preserve"> D7、D3</w:t>
            </w:r>
          </w:p>
        </w:tc>
        <w:tc>
          <w:tcPr>
            <w:tcW w:w="754" w:type="pct"/>
            <w:vAlign w:val="center"/>
          </w:tcPr>
          <w:p w14:paraId="04B0BE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素质目标23</w:t>
            </w:r>
          </w:p>
          <w:p w14:paraId="02D260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知识目标34</w:t>
            </w:r>
          </w:p>
          <w:p w14:paraId="51783D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能力目标24</w:t>
            </w:r>
          </w:p>
        </w:tc>
        <w:tc>
          <w:tcPr>
            <w:tcW w:w="488" w:type="pct"/>
            <w:vAlign w:val="center"/>
          </w:tcPr>
          <w:p w14:paraId="32A945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w:t>
            </w:r>
          </w:p>
        </w:tc>
        <w:tc>
          <w:tcPr>
            <w:tcW w:w="514" w:type="pct"/>
            <w:vAlign w:val="center"/>
          </w:tcPr>
          <w:p w14:paraId="3DA18C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6266D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3088AE2">
            <w:pPr>
              <w:jc w:val="both"/>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Unit 11 Agency</w:t>
            </w:r>
          </w:p>
        </w:tc>
        <w:tc>
          <w:tcPr>
            <w:tcW w:w="704" w:type="pct"/>
            <w:vAlign w:val="center"/>
          </w:tcPr>
          <w:p w14:paraId="51AB49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11.1case study</w:t>
            </w:r>
          </w:p>
          <w:p w14:paraId="24F6CE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11.2 practice</w:t>
            </w:r>
          </w:p>
        </w:tc>
        <w:tc>
          <w:tcPr>
            <w:tcW w:w="519" w:type="pct"/>
            <w:vAlign w:val="top"/>
          </w:tcPr>
          <w:p w14:paraId="48A06450">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A1、A2、A3</w:t>
            </w:r>
          </w:p>
        </w:tc>
        <w:tc>
          <w:tcPr>
            <w:tcW w:w="523" w:type="pct"/>
            <w:vAlign w:val="top"/>
          </w:tcPr>
          <w:p w14:paraId="074867B5">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B1、B2、B3、B4</w:t>
            </w:r>
          </w:p>
        </w:tc>
        <w:tc>
          <w:tcPr>
            <w:tcW w:w="527" w:type="pct"/>
            <w:vAlign w:val="top"/>
          </w:tcPr>
          <w:p w14:paraId="2D7471E7">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rPr>
              <w:t>C1、C2、C3、C4</w:t>
            </w:r>
          </w:p>
        </w:tc>
        <w:tc>
          <w:tcPr>
            <w:tcW w:w="483" w:type="pct"/>
            <w:vAlign w:val="top"/>
          </w:tcPr>
          <w:p w14:paraId="563DA2A7">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 xml:space="preserve"> D3、D4</w:t>
            </w:r>
          </w:p>
        </w:tc>
        <w:tc>
          <w:tcPr>
            <w:tcW w:w="754" w:type="pct"/>
            <w:vAlign w:val="center"/>
          </w:tcPr>
          <w:p w14:paraId="5CCCA0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素质目标23</w:t>
            </w:r>
          </w:p>
          <w:p w14:paraId="5962BC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知识目标34</w:t>
            </w:r>
          </w:p>
          <w:p w14:paraId="7FCC5A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能力目标24</w:t>
            </w:r>
          </w:p>
        </w:tc>
        <w:tc>
          <w:tcPr>
            <w:tcW w:w="488" w:type="pct"/>
            <w:vAlign w:val="center"/>
          </w:tcPr>
          <w:p w14:paraId="56B6CB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w:t>
            </w:r>
          </w:p>
        </w:tc>
        <w:tc>
          <w:tcPr>
            <w:tcW w:w="514" w:type="pct"/>
            <w:vAlign w:val="center"/>
          </w:tcPr>
          <w:p w14:paraId="751AE0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bl>
    <w:p w14:paraId="0557B587">
      <w:pPr>
        <w:pStyle w:val="3"/>
        <w:bidi w:val="0"/>
        <w:rPr>
          <w:rFonts w:hint="eastAsia"/>
          <w:lang w:val="en-US" w:eastAsia="zh-CN"/>
        </w:rPr>
      </w:pPr>
      <w:r>
        <w:rPr>
          <w:rFonts w:hint="eastAsia"/>
          <w:lang w:val="en-US" w:eastAsia="zh-CN"/>
        </w:rPr>
        <w:t>六、课程考核与评价</w:t>
      </w:r>
    </w:p>
    <w:p w14:paraId="6F414C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21CADC05">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14:paraId="1B9328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6"/>
      </w:tblGrid>
      <w:tr w14:paraId="108AE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7166A5D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594306F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50CC57C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734EB38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2AE68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175BE26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5A932E5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428AB693">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4ADD7232">
            <w:pPr>
              <w:jc w:val="cente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val="en-US" w:eastAsia="zh-CN"/>
              </w:rPr>
              <w:t>20%</w:t>
            </w:r>
          </w:p>
        </w:tc>
        <w:tc>
          <w:tcPr>
            <w:tcW w:w="3540" w:type="dxa"/>
            <w:tcBorders>
              <w:left w:val="single" w:color="auto" w:sz="4" w:space="0"/>
              <w:right w:val="single" w:color="auto" w:sz="4" w:space="0"/>
            </w:tcBorders>
            <w:vAlign w:val="center"/>
          </w:tcPr>
          <w:p w14:paraId="510DE2EE">
            <w:pPr>
              <w:rPr>
                <w:rFonts w:hint="eastAsia" w:ascii="宋体" w:hAnsi="宋体" w:eastAsia="宋体" w:cs="宋体"/>
                <w:color w:val="000000"/>
                <w:sz w:val="22"/>
                <w:szCs w:val="22"/>
                <w:shd w:val="clear" w:color="auto" w:fill="FFFFFF"/>
              </w:rPr>
            </w:pPr>
            <w:r>
              <w:rPr>
                <w:rFonts w:hint="eastAsia" w:ascii="宋体" w:hAnsi="宋体" w:eastAsia="宋体" w:cs="宋体"/>
                <w:color w:val="000000"/>
                <w:sz w:val="22"/>
                <w:szCs w:val="22"/>
                <w:shd w:val="clear" w:color="auto" w:fill="FFFFFF"/>
              </w:rPr>
              <w:t>考勤满分</w:t>
            </w:r>
            <w:r>
              <w:rPr>
                <w:rFonts w:hint="eastAsia" w:ascii="宋体" w:hAnsi="宋体" w:eastAsia="宋体" w:cs="宋体"/>
                <w:color w:val="000000"/>
                <w:sz w:val="22"/>
                <w:szCs w:val="22"/>
                <w:shd w:val="clear" w:color="auto" w:fill="FFFFFF"/>
                <w:lang w:val="en-US" w:eastAsia="zh-CN"/>
              </w:rPr>
              <w:t>1</w:t>
            </w:r>
            <w:r>
              <w:rPr>
                <w:rFonts w:hint="eastAsia" w:ascii="宋体" w:hAnsi="宋体" w:eastAsia="宋体" w:cs="宋体"/>
                <w:color w:val="000000"/>
                <w:sz w:val="22"/>
                <w:szCs w:val="22"/>
                <w:shd w:val="clear" w:color="auto" w:fill="FFFFFF"/>
              </w:rPr>
              <w:t>0分</w:t>
            </w:r>
            <w:r>
              <w:rPr>
                <w:rFonts w:hint="eastAsia" w:ascii="宋体" w:hAnsi="宋体" w:eastAsia="宋体" w:cs="宋体"/>
                <w:color w:val="000000"/>
                <w:sz w:val="22"/>
                <w:szCs w:val="22"/>
                <w:shd w:val="clear" w:color="auto" w:fill="FFFFFF"/>
                <w:lang w:eastAsia="zh-CN"/>
              </w:rPr>
              <w:t>。</w:t>
            </w:r>
            <w:r>
              <w:rPr>
                <w:rFonts w:hint="eastAsia" w:ascii="宋体" w:hAnsi="宋体" w:eastAsia="宋体" w:cs="宋体"/>
                <w:color w:val="000000"/>
                <w:sz w:val="22"/>
                <w:szCs w:val="22"/>
                <w:shd w:val="clear" w:color="auto" w:fill="FFFFFF"/>
              </w:rPr>
              <w:t>学生迟到、早退、缺勤</w:t>
            </w:r>
            <w:r>
              <w:rPr>
                <w:rFonts w:hint="eastAsia" w:ascii="宋体" w:hAnsi="宋体" w:eastAsia="宋体" w:cs="宋体"/>
                <w:color w:val="000000"/>
                <w:sz w:val="22"/>
                <w:szCs w:val="22"/>
                <w:shd w:val="clear" w:color="auto" w:fill="FFFFFF"/>
                <w:lang w:val="en-US" w:eastAsia="zh-CN"/>
              </w:rPr>
              <w:t>扣除</w:t>
            </w:r>
            <w:r>
              <w:rPr>
                <w:rFonts w:hint="eastAsia" w:ascii="宋体" w:hAnsi="宋体" w:eastAsia="宋体" w:cs="宋体"/>
                <w:color w:val="000000"/>
                <w:sz w:val="22"/>
                <w:szCs w:val="22"/>
                <w:shd w:val="clear" w:color="auto" w:fill="FFFFFF"/>
              </w:rPr>
              <w:t>相应分</w:t>
            </w:r>
            <w:r>
              <w:rPr>
                <w:rFonts w:hint="eastAsia" w:ascii="宋体" w:hAnsi="宋体" w:eastAsia="宋体" w:cs="宋体"/>
                <w:color w:val="000000"/>
                <w:sz w:val="22"/>
                <w:szCs w:val="22"/>
                <w:shd w:val="clear" w:color="auto" w:fill="FFFFFF"/>
                <w:lang w:val="en-US" w:eastAsia="zh-CN"/>
              </w:rPr>
              <w:t>值</w:t>
            </w:r>
            <w:r>
              <w:rPr>
                <w:rFonts w:hint="eastAsia" w:ascii="宋体" w:hAnsi="宋体" w:eastAsia="宋体" w:cs="宋体"/>
                <w:color w:val="000000"/>
                <w:sz w:val="22"/>
                <w:szCs w:val="22"/>
                <w:shd w:val="clear" w:color="auto" w:fill="FFFFFF"/>
              </w:rPr>
              <w:t>，缺勤超过</w:t>
            </w:r>
            <w:r>
              <w:rPr>
                <w:rFonts w:hint="eastAsia" w:ascii="宋体" w:hAnsi="宋体" w:eastAsia="宋体" w:cs="宋体"/>
                <w:color w:val="000000"/>
                <w:sz w:val="22"/>
                <w:szCs w:val="22"/>
                <w:shd w:val="clear" w:color="auto" w:fill="FFFFFF"/>
                <w:lang w:val="en-US" w:eastAsia="zh-CN"/>
              </w:rPr>
              <w:t>总学时三分之一</w:t>
            </w:r>
            <w:r>
              <w:rPr>
                <w:rFonts w:hint="eastAsia" w:ascii="宋体" w:hAnsi="宋体" w:eastAsia="宋体" w:cs="宋体"/>
                <w:color w:val="000000"/>
                <w:sz w:val="22"/>
                <w:szCs w:val="22"/>
                <w:shd w:val="clear" w:color="auto" w:fill="FFFFFF"/>
              </w:rPr>
              <w:t>取消其期末考试资格。</w:t>
            </w:r>
          </w:p>
          <w:p w14:paraId="2EAB1B30">
            <w:pPr>
              <w:rPr>
                <w:rFonts w:hint="eastAsia" w:ascii="宋体" w:hAnsi="宋体" w:eastAsia="宋体" w:cs="宋体"/>
                <w:color w:val="FF0000"/>
                <w:sz w:val="21"/>
                <w:szCs w:val="21"/>
                <w:lang w:val="en-US" w:eastAsia="zh-CN"/>
              </w:rPr>
            </w:pPr>
            <w:r>
              <w:rPr>
                <w:rFonts w:hint="eastAsia" w:ascii="宋体" w:hAnsi="宋体" w:eastAsia="宋体" w:cs="宋体"/>
                <w:color w:val="000000"/>
                <w:sz w:val="22"/>
                <w:szCs w:val="22"/>
                <w:shd w:val="clear" w:color="auto" w:fill="FFFFFF"/>
                <w:lang w:val="en-US" w:eastAsia="zh-CN"/>
              </w:rPr>
              <w:t>课堂表现根据学生课堂听课状态、活动参与度赋予相应分值</w:t>
            </w:r>
            <w:r>
              <w:rPr>
                <w:rFonts w:hint="eastAsia" w:ascii="宋体" w:hAnsi="宋体" w:eastAsia="宋体" w:cs="宋体"/>
                <w:color w:val="000000"/>
                <w:sz w:val="22"/>
                <w:szCs w:val="22"/>
                <w:shd w:val="clear" w:color="auto" w:fill="FFFFFF"/>
              </w:rPr>
              <w:t>。</w:t>
            </w:r>
          </w:p>
        </w:tc>
      </w:tr>
      <w:tr w14:paraId="3336C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63BFA33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00274AB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5551A6F2">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单元情境表演</w:t>
            </w:r>
          </w:p>
        </w:tc>
        <w:tc>
          <w:tcPr>
            <w:tcW w:w="1311" w:type="dxa"/>
            <w:tcBorders>
              <w:left w:val="single" w:color="auto" w:sz="4" w:space="0"/>
              <w:right w:val="single" w:color="auto" w:sz="4" w:space="0"/>
            </w:tcBorders>
            <w:vAlign w:val="center"/>
          </w:tcPr>
          <w:p w14:paraId="135D6B47">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highlight w:val="none"/>
                <w:lang w:val="en-US" w:eastAsia="zh-CN"/>
              </w:rPr>
              <w:t>10%</w:t>
            </w:r>
          </w:p>
        </w:tc>
        <w:tc>
          <w:tcPr>
            <w:tcW w:w="3540" w:type="dxa"/>
            <w:tcBorders>
              <w:left w:val="single" w:color="auto" w:sz="4" w:space="0"/>
              <w:right w:val="single" w:color="auto" w:sz="4" w:space="0"/>
            </w:tcBorders>
            <w:vAlign w:val="center"/>
          </w:tcPr>
          <w:p w14:paraId="7509A595">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以口语任务考核的方式对单元的基本知识和重点内容进行考核</w:t>
            </w:r>
          </w:p>
        </w:tc>
      </w:tr>
      <w:tr w14:paraId="15F5E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0C803F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1721531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108" w:type="dxa"/>
            <w:tcBorders>
              <w:left w:val="single" w:color="auto" w:sz="4" w:space="0"/>
              <w:right w:val="single" w:color="auto" w:sz="4" w:space="0"/>
            </w:tcBorders>
            <w:vAlign w:val="center"/>
          </w:tcPr>
          <w:p w14:paraId="14A29D8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1311" w:type="dxa"/>
            <w:tcBorders>
              <w:left w:val="single" w:color="auto" w:sz="4" w:space="0"/>
              <w:right w:val="single" w:color="auto" w:sz="4" w:space="0"/>
            </w:tcBorders>
            <w:vAlign w:val="center"/>
          </w:tcPr>
          <w:p w14:paraId="7358B570">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highlight w:val="none"/>
                <w:lang w:val="en-US" w:eastAsia="zh-CN"/>
              </w:rPr>
              <w:t>10%</w:t>
            </w:r>
          </w:p>
        </w:tc>
        <w:tc>
          <w:tcPr>
            <w:tcW w:w="3540" w:type="dxa"/>
            <w:tcBorders>
              <w:left w:val="single" w:color="auto" w:sz="4" w:space="0"/>
              <w:right w:val="single" w:color="auto" w:sz="4" w:space="0"/>
            </w:tcBorders>
            <w:vAlign w:val="center"/>
          </w:tcPr>
          <w:p w14:paraId="53DDD7E7">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以大型单元为节点进行阶段性考核评价</w:t>
            </w:r>
          </w:p>
        </w:tc>
      </w:tr>
      <w:tr w14:paraId="6003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A7E063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183A03D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753D0AF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场景任务</w:t>
            </w:r>
          </w:p>
        </w:tc>
        <w:tc>
          <w:tcPr>
            <w:tcW w:w="1311" w:type="dxa"/>
            <w:tcBorders>
              <w:left w:val="single" w:color="auto" w:sz="4" w:space="0"/>
              <w:right w:val="single" w:color="auto" w:sz="4" w:space="0"/>
            </w:tcBorders>
            <w:vAlign w:val="center"/>
          </w:tcPr>
          <w:p w14:paraId="2817FC77">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highlight w:val="none"/>
                <w:lang w:val="en-US" w:eastAsia="zh-CN"/>
              </w:rPr>
              <w:t>10%</w:t>
            </w:r>
          </w:p>
        </w:tc>
        <w:tc>
          <w:tcPr>
            <w:tcW w:w="3540" w:type="dxa"/>
            <w:tcBorders>
              <w:left w:val="single" w:color="auto" w:sz="4" w:space="0"/>
              <w:right w:val="single" w:color="auto" w:sz="4" w:space="0"/>
            </w:tcBorders>
            <w:vAlign w:val="center"/>
          </w:tcPr>
          <w:p w14:paraId="2D710C11">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以学生适配性、专业性、协作与复盘改进的能力进行考核</w:t>
            </w:r>
          </w:p>
        </w:tc>
      </w:tr>
      <w:tr w14:paraId="6E550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55515F6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16CF931C">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0D60EDF9">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12937494">
            <w:pP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2BB5A8CB">
      <w:pPr>
        <w:pStyle w:val="3"/>
        <w:bidi w:val="0"/>
        <w:rPr>
          <w:rFonts w:hint="eastAsia"/>
          <w:lang w:val="en-US" w:eastAsia="zh-CN"/>
        </w:rPr>
      </w:pPr>
      <w:r>
        <w:rPr>
          <w:rFonts w:hint="eastAsia"/>
          <w:lang w:val="en-US" w:eastAsia="zh-CN"/>
        </w:rPr>
        <w:t>七、课程实施与保障</w:t>
      </w:r>
    </w:p>
    <w:p w14:paraId="7666EDF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4CCD22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580A421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72C0DC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构建 “中国外贸强国建设”“跨境贸易文化自信” 课程思政价值链，将中国外贸企业自主创新案例、跨境电商行业发展成就引入课堂，融入中国外贸发展史教育；结合外贸领域优秀企业家、行业精英的创业经历与职业坚守，传递诚信经营、精益求精的职业精神及开放包容、互利共赢的贸易理念，实现语言知识、外贸技能与思政教育的深度融合，培育学生家国情怀与职业素养。​</w:t>
      </w:r>
    </w:p>
    <w:p w14:paraId="6D7DB06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627D5A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0526B2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教师团队11人，其中专职教师9人，来自企业的兼职教师2人。应具备双师素质资格，具有一定的实践经验，教学效果良好，职称和年龄结构合理。</w:t>
      </w:r>
    </w:p>
    <w:p w14:paraId="506F79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75C52B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实施课程教学，校内应具备以下条件：多媒体专业教室、教学做一体化实训室和相关实训仪器。</w:t>
      </w:r>
    </w:p>
    <w:p w14:paraId="33D26F84">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tbl>
      <w:tblPr>
        <w:tblStyle w:val="21"/>
        <w:tblpPr w:leftFromText="180" w:rightFromText="180" w:vertAnchor="text" w:horzAnchor="page" w:tblpX="1432" w:tblpY="397"/>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604"/>
        <w:gridCol w:w="2175"/>
        <w:gridCol w:w="1936"/>
        <w:gridCol w:w="1288"/>
      </w:tblGrid>
      <w:tr w14:paraId="11FF9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noWrap w:val="0"/>
            <w:vAlign w:val="center"/>
          </w:tcPr>
          <w:p w14:paraId="6CD55E91">
            <w:pPr>
              <w:spacing w:after="156" w:afterLines="50"/>
              <w:jc w:val="center"/>
              <w:rPr>
                <w:rFonts w:hint="eastAsia" w:ascii="宋体" w:hAnsi="宋体"/>
              </w:rPr>
            </w:pPr>
            <w:r>
              <w:rPr>
                <w:rFonts w:hint="eastAsia" w:ascii="宋体" w:hAnsi="宋体"/>
              </w:rPr>
              <w:t>序号</w:t>
            </w:r>
          </w:p>
        </w:tc>
        <w:tc>
          <w:tcPr>
            <w:tcW w:w="532" w:type="pct"/>
            <w:noWrap w:val="0"/>
            <w:vAlign w:val="center"/>
          </w:tcPr>
          <w:p w14:paraId="492EE745">
            <w:pPr>
              <w:spacing w:after="156" w:afterLines="50"/>
              <w:jc w:val="center"/>
              <w:rPr>
                <w:rFonts w:hint="eastAsia" w:ascii="宋体" w:hAnsi="宋体"/>
              </w:rPr>
            </w:pPr>
            <w:r>
              <w:rPr>
                <w:rFonts w:hint="eastAsia" w:ascii="宋体" w:hAnsi="宋体"/>
              </w:rPr>
              <w:t>实训室</w:t>
            </w:r>
          </w:p>
        </w:tc>
        <w:tc>
          <w:tcPr>
            <w:tcW w:w="1321" w:type="pct"/>
            <w:noWrap w:val="0"/>
            <w:vAlign w:val="center"/>
          </w:tcPr>
          <w:p w14:paraId="3BA594AC">
            <w:pPr>
              <w:spacing w:after="156" w:afterLines="50"/>
              <w:jc w:val="center"/>
              <w:rPr>
                <w:rFonts w:hint="eastAsia" w:ascii="宋体" w:hAnsi="宋体"/>
              </w:rPr>
            </w:pPr>
            <w:r>
              <w:rPr>
                <w:rFonts w:hint="eastAsia" w:ascii="宋体" w:hAnsi="宋体"/>
              </w:rPr>
              <w:t>实训功能</w:t>
            </w:r>
          </w:p>
        </w:tc>
        <w:tc>
          <w:tcPr>
            <w:tcW w:w="1103" w:type="pct"/>
            <w:noWrap w:val="0"/>
            <w:vAlign w:val="center"/>
          </w:tcPr>
          <w:p w14:paraId="246028EB">
            <w:pPr>
              <w:spacing w:after="156" w:afterLines="50"/>
              <w:ind w:firstLine="420" w:firstLineChars="200"/>
              <w:jc w:val="center"/>
              <w:rPr>
                <w:rFonts w:hint="eastAsia" w:ascii="宋体" w:hAnsi="宋体"/>
              </w:rPr>
            </w:pPr>
            <w:r>
              <w:rPr>
                <w:rFonts w:hint="eastAsia" w:ascii="宋体" w:hAnsi="宋体"/>
              </w:rPr>
              <w:t>适用课程</w:t>
            </w:r>
          </w:p>
        </w:tc>
        <w:tc>
          <w:tcPr>
            <w:tcW w:w="982" w:type="pct"/>
            <w:noWrap w:val="0"/>
            <w:vAlign w:val="center"/>
          </w:tcPr>
          <w:p w14:paraId="0C96EF56">
            <w:pPr>
              <w:spacing w:after="156" w:afterLines="50"/>
              <w:jc w:val="center"/>
              <w:rPr>
                <w:rFonts w:hint="eastAsia" w:ascii="宋体" w:hAnsi="宋体"/>
              </w:rPr>
            </w:pPr>
            <w:r>
              <w:rPr>
                <w:rFonts w:hint="eastAsia" w:ascii="宋体" w:hAnsi="宋体"/>
              </w:rPr>
              <w:t>主要设备及数量</w:t>
            </w:r>
          </w:p>
        </w:tc>
        <w:tc>
          <w:tcPr>
            <w:tcW w:w="653" w:type="pct"/>
            <w:noWrap w:val="0"/>
            <w:vAlign w:val="center"/>
          </w:tcPr>
          <w:p w14:paraId="04D337AF">
            <w:pPr>
              <w:spacing w:after="156" w:afterLines="50"/>
              <w:jc w:val="center"/>
              <w:rPr>
                <w:rFonts w:hint="eastAsia" w:ascii="宋体" w:hAnsi="宋体"/>
              </w:rPr>
            </w:pPr>
            <w:r>
              <w:rPr>
                <w:rFonts w:hint="eastAsia" w:ascii="宋体" w:hAnsi="宋体"/>
              </w:rPr>
              <w:t>参考面积</w:t>
            </w:r>
          </w:p>
        </w:tc>
      </w:tr>
      <w:tr w14:paraId="022A3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8" w:hRule="atLeast"/>
        </w:trPr>
        <w:tc>
          <w:tcPr>
            <w:tcW w:w="405" w:type="pct"/>
            <w:noWrap w:val="0"/>
            <w:vAlign w:val="center"/>
          </w:tcPr>
          <w:p w14:paraId="3D4E166B">
            <w:pPr>
              <w:spacing w:after="156" w:afterLines="50"/>
              <w:ind w:firstLine="420" w:firstLineChars="200"/>
              <w:jc w:val="center"/>
              <w:rPr>
                <w:rFonts w:hint="eastAsia" w:ascii="宋体" w:hAnsi="宋体"/>
                <w:lang w:eastAsia="zh-CN"/>
              </w:rPr>
            </w:pPr>
            <w:r>
              <w:rPr>
                <w:rFonts w:hint="eastAsia" w:ascii="宋体" w:hAnsi="宋体"/>
                <w:lang w:val="en-US" w:eastAsia="zh-CN"/>
              </w:rPr>
              <w:t>1</w:t>
            </w:r>
          </w:p>
        </w:tc>
        <w:tc>
          <w:tcPr>
            <w:tcW w:w="532" w:type="pct"/>
            <w:noWrap w:val="0"/>
            <w:vAlign w:val="center"/>
          </w:tcPr>
          <w:p w14:paraId="1262F843">
            <w:pPr>
              <w:spacing w:after="156" w:afterLines="50"/>
              <w:jc w:val="center"/>
              <w:rPr>
                <w:rFonts w:hint="eastAsia" w:ascii="宋体" w:hAnsi="宋体"/>
              </w:rPr>
            </w:pPr>
            <w:r>
              <w:rPr>
                <w:rFonts w:hint="eastAsia" w:ascii="宋体" w:hAnsi="宋体"/>
                <w:lang w:val="en-US" w:eastAsia="zh-CN"/>
              </w:rPr>
              <w:t>网络语音室</w:t>
            </w:r>
          </w:p>
        </w:tc>
        <w:tc>
          <w:tcPr>
            <w:tcW w:w="1321" w:type="pct"/>
            <w:noWrap w:val="0"/>
            <w:vAlign w:val="center"/>
          </w:tcPr>
          <w:p w14:paraId="736734F6">
            <w:pPr>
              <w:spacing w:after="156" w:afterLines="50"/>
              <w:jc w:val="center"/>
              <w:rPr>
                <w:rFonts w:hint="eastAsia" w:ascii="宋体" w:hAnsi="宋体" w:eastAsia="宋体" w:cs="宋体"/>
                <w:szCs w:val="24"/>
              </w:rPr>
            </w:pPr>
            <w:r>
              <w:rPr>
                <w:rFonts w:hint="eastAsia" w:ascii="宋体" w:hAnsi="宋体" w:eastAsia="宋体" w:cs="宋体"/>
                <w:szCs w:val="24"/>
              </w:rPr>
              <w:t>配备有广东蓝鸽科技发展有限公司开发的“蓝鸽语言学习网络平台”，可实现课堂教学、自主学习、考试系统、资源库管理、教学管理五大功能。可为</w:t>
            </w:r>
            <w:r>
              <w:rPr>
                <w:rFonts w:hint="eastAsia" w:ascii="宋体" w:hAnsi="宋体" w:eastAsia="宋体" w:cs="宋体"/>
                <w:szCs w:val="24"/>
                <w:lang w:val="en-US" w:eastAsia="zh-CN"/>
              </w:rPr>
              <w:t>外贸英语口语教学</w:t>
            </w:r>
            <w:r>
              <w:rPr>
                <w:rFonts w:hint="eastAsia" w:ascii="宋体" w:hAnsi="宋体" w:eastAsia="宋体" w:cs="宋体"/>
                <w:szCs w:val="24"/>
              </w:rPr>
              <w:t>提供一个完整的外语语言网络学习环境和网络服务平台。</w:t>
            </w:r>
          </w:p>
        </w:tc>
        <w:tc>
          <w:tcPr>
            <w:tcW w:w="1103" w:type="pct"/>
            <w:noWrap w:val="0"/>
            <w:vAlign w:val="center"/>
          </w:tcPr>
          <w:p w14:paraId="6346B319">
            <w:pPr>
              <w:spacing w:after="156" w:afterLines="50"/>
              <w:jc w:val="center"/>
              <w:rPr>
                <w:rFonts w:hint="default" w:ascii="宋体" w:hAnsi="宋体" w:eastAsia="宋体" w:cs="宋体"/>
                <w:szCs w:val="24"/>
                <w:lang w:val="en-US" w:eastAsia="zh-CN"/>
              </w:rPr>
            </w:pPr>
            <w:r>
              <w:rPr>
                <w:rFonts w:hint="eastAsia" w:ascii="宋体" w:hAnsi="宋体" w:eastAsia="宋体" w:cs="宋体"/>
                <w:szCs w:val="24"/>
                <w:lang w:val="en-US" w:eastAsia="zh-CN"/>
              </w:rPr>
              <w:t>外贸英语口语、跨境电商英语、商务英语会话、商务英语视听说、商务英语、英语听力、英语口语、英语交际综合实训（VSETS 证书）等</w:t>
            </w:r>
            <w:r>
              <w:rPr>
                <w:rFonts w:hint="eastAsia" w:ascii="宋体" w:hAnsi="宋体" w:eastAsia="宋体" w:cs="宋体"/>
                <w:szCs w:val="24"/>
              </w:rPr>
              <w:t>。</w:t>
            </w:r>
          </w:p>
          <w:p w14:paraId="11AB2AC9">
            <w:pPr>
              <w:spacing w:after="156" w:afterLines="50"/>
              <w:jc w:val="center"/>
              <w:rPr>
                <w:rFonts w:hint="default" w:ascii="宋体" w:hAnsi="宋体" w:eastAsia="宋体" w:cs="宋体"/>
                <w:szCs w:val="24"/>
                <w:lang w:val="en-US" w:eastAsia="zh-CN"/>
              </w:rPr>
            </w:pPr>
          </w:p>
        </w:tc>
        <w:tc>
          <w:tcPr>
            <w:tcW w:w="982" w:type="pct"/>
            <w:noWrap w:val="0"/>
            <w:vAlign w:val="center"/>
          </w:tcPr>
          <w:p w14:paraId="2211E5F6">
            <w:pPr>
              <w:spacing w:after="156" w:afterLines="50"/>
              <w:jc w:val="center"/>
              <w:rPr>
                <w:rFonts w:hint="eastAsia" w:ascii="宋体" w:hAnsi="宋体"/>
              </w:rPr>
            </w:pPr>
            <w:r>
              <w:rPr>
                <w:rFonts w:hint="eastAsia" w:ascii="宋体" w:hAnsi="宋体"/>
                <w:lang w:val="en-US" w:eastAsia="zh-CN"/>
              </w:rPr>
              <w:t>教师主控台</w:t>
            </w:r>
            <w:r>
              <w:rPr>
                <w:rFonts w:hint="eastAsia" w:ascii="宋体" w:hAnsi="宋体"/>
              </w:rPr>
              <w:t>（投影、卡座、实物展台,服务器）、座椅、课桌及台式计算机、互联网接入设备</w:t>
            </w:r>
          </w:p>
        </w:tc>
        <w:tc>
          <w:tcPr>
            <w:tcW w:w="653" w:type="pct"/>
            <w:noWrap w:val="0"/>
            <w:vAlign w:val="center"/>
          </w:tcPr>
          <w:p w14:paraId="6F94F633">
            <w:pPr>
              <w:spacing w:after="156" w:afterLines="50"/>
              <w:jc w:val="center"/>
              <w:rPr>
                <w:rFonts w:hint="default" w:ascii="宋体" w:hAnsi="宋体"/>
                <w:lang w:val="en-US" w:eastAsia="zh-CN"/>
              </w:rPr>
            </w:pPr>
            <w:r>
              <w:rPr>
                <w:rFonts w:hint="eastAsia" w:asciiTheme="minorEastAsia" w:hAnsiTheme="minorEastAsia" w:eastAsiaTheme="minorEastAsia" w:cstheme="minorEastAsia"/>
                <w:sz w:val="24"/>
                <w:szCs w:val="24"/>
                <w:lang w:val="en-US" w:eastAsia="zh-CN"/>
              </w:rPr>
              <w:t>100m</w:t>
            </w:r>
            <w:r>
              <w:rPr>
                <w:rFonts w:hint="eastAsia" w:asciiTheme="minorEastAsia" w:hAnsiTheme="minorEastAsia" w:eastAsiaTheme="minorEastAsia" w:cstheme="minorEastAsia"/>
                <w:sz w:val="24"/>
                <w:szCs w:val="24"/>
                <w:vertAlign w:val="superscript"/>
                <w:lang w:val="en-US" w:eastAsia="zh-CN"/>
              </w:rPr>
              <w:t>2</w:t>
            </w:r>
          </w:p>
        </w:tc>
      </w:tr>
    </w:tbl>
    <w:p w14:paraId="43B150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2F6C66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146433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A教材选用基本要求</w:t>
      </w:r>
    </w:p>
    <w:p w14:paraId="3B258B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教材的选用符合教学大纲或专业规范，为正式出版的高职高专国际贸易专业教材。教材的内容和语言应具有时代感，要充分利用计算机、多媒体、网络等现代化技术手段。</w:t>
      </w:r>
    </w:p>
    <w:p w14:paraId="1ACF0C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B图书文献配备基本要求</w:t>
      </w:r>
    </w:p>
    <w:p w14:paraId="55AA8B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英语听说读写类基础技能图书、商务英语会话、函电类专业技能图书、跨文化交际类图书、5种以上英语语言类和国际经济与贸易类专业学术期刊。</w:t>
      </w:r>
    </w:p>
    <w:p w14:paraId="0B43E7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46D5D1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A.建设、配备与本专业有前的音视频素材、教学课件、数字教材等专业教学资源库，应种类丰富、形式多样、使用便捷、动态更新，能满足教学要求。</w:t>
      </w:r>
    </w:p>
    <w:p w14:paraId="26640A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B.网络共享课程：学习通平台（http://lnpc.zhiye.chaoxing.com/）；智慧职教（www.icve.com.cn)。</w:t>
      </w:r>
    </w:p>
    <w:p w14:paraId="44B723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545B471F">
      <w:pPr>
        <w:pStyle w:val="2"/>
        <w:bidi w:val="0"/>
        <w:rPr>
          <w:rFonts w:hint="eastAsia"/>
          <w:lang w:val="en-US" w:eastAsia="zh-CN"/>
        </w:rPr>
      </w:pPr>
      <w:bookmarkStart w:id="24" w:name="_Toc7024"/>
      <w:bookmarkStart w:id="25" w:name="_Toc21602"/>
      <w:r>
        <w:rPr>
          <w:rFonts w:hint="eastAsia"/>
          <w:lang w:val="en-US" w:eastAsia="zh-CN"/>
        </w:rPr>
        <w:t>《国际贸易结算》课程标准</w:t>
      </w:r>
      <w:bookmarkEnd w:id="24"/>
      <w:bookmarkEnd w:id="25"/>
    </w:p>
    <w:p w14:paraId="2646DDC8">
      <w:pPr>
        <w:pStyle w:val="3"/>
        <w:bidi w:val="0"/>
        <w:rPr>
          <w:rFonts w:hint="eastAsia"/>
        </w:rPr>
      </w:pPr>
      <w:r>
        <w:rPr>
          <w:rFonts w:hint="eastAsia"/>
        </w:rPr>
        <w:t>一、课程基本信息</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2C0FC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6712A278">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98DF463">
            <w:pPr>
              <w:pStyle w:val="11"/>
              <w:spacing w:before="0" w:beforeAutospacing="0" w:after="0" w:afterAutospacing="0"/>
              <w:jc w:val="center"/>
              <w:rPr>
                <w:rFonts w:hint="default" w:ascii="宋体" w:hAnsi="宋体" w:eastAsia="宋体" w:cs="Arial Unicode MS"/>
                <w:color w:val="auto"/>
                <w:kern w:val="0"/>
                <w:sz w:val="21"/>
                <w:szCs w:val="21"/>
                <w:lang w:val="en-US" w:eastAsia="zh-CN" w:bidi="ar-SA"/>
              </w:rPr>
            </w:pPr>
            <w:r>
              <w:rPr>
                <w:rFonts w:hint="eastAsia" w:ascii="宋体" w:hAnsi="宋体" w:eastAsia="宋体"/>
                <w:color w:val="auto"/>
                <w:sz w:val="21"/>
                <w:szCs w:val="21"/>
                <w:lang w:val="en-US" w:eastAsia="zh-CN"/>
              </w:rPr>
              <w:t>国际贸易结算</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2273D11B">
            <w:pPr>
              <w:pStyle w:val="11"/>
              <w:spacing w:before="0" w:beforeAutospacing="0" w:after="0" w:afterAutospacing="0"/>
              <w:ind w:right="-117" w:rightChars="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3C6E5ED3">
            <w:pPr>
              <w:pStyle w:val="11"/>
              <w:spacing w:before="0" w:beforeAutospacing="0" w:after="0" w:afterAutospacing="0"/>
              <w:ind w:right="-145" w:rightChars="0"/>
              <w:jc w:val="center"/>
              <w:rPr>
                <w:rFonts w:hint="default" w:ascii="宋体" w:hAnsi="宋体" w:eastAsia="宋体" w:cs="Arial Unicode MS"/>
                <w:color w:val="FF0000"/>
                <w:kern w:val="0"/>
                <w:sz w:val="21"/>
                <w:szCs w:val="21"/>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swgm23002</w:t>
            </w:r>
          </w:p>
        </w:tc>
      </w:tr>
      <w:tr w14:paraId="51D46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63F4D670">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shd w:val="clear" w:color="auto" w:fill="auto"/>
            <w:vAlign w:val="top"/>
          </w:tcPr>
          <w:p w14:paraId="6352913E">
            <w:pPr>
              <w:jc w:val="center"/>
              <w:rPr>
                <w:rFonts w:hint="default" w:asciiTheme="minorHAnsi" w:hAnsiTheme="minorHAnsi" w:eastAsiaTheme="minorEastAsia" w:cstheme="minorBidi"/>
                <w:kern w:val="2"/>
                <w:sz w:val="21"/>
                <w:szCs w:val="24"/>
                <w:lang w:val="en-US" w:eastAsia="zh-CN" w:bidi="ar-SA"/>
              </w:rPr>
            </w:pPr>
            <w:r>
              <w:rPr>
                <w:rFonts w:hint="eastAsia"/>
                <w:lang w:val="en-US" w:eastAsia="zh-CN"/>
              </w:rPr>
              <w:t>48学时</w:t>
            </w:r>
          </w:p>
        </w:tc>
        <w:tc>
          <w:tcPr>
            <w:tcW w:w="875" w:type="pct"/>
            <w:tcBorders>
              <w:top w:val="single" w:color="auto" w:sz="4" w:space="0"/>
              <w:left w:val="single" w:color="auto" w:sz="4" w:space="0"/>
              <w:bottom w:val="single" w:color="auto" w:sz="4" w:space="0"/>
              <w:right w:val="single" w:color="auto" w:sz="4" w:space="0"/>
            </w:tcBorders>
            <w:shd w:val="clear" w:color="auto" w:fill="auto"/>
            <w:vAlign w:val="top"/>
          </w:tcPr>
          <w:p w14:paraId="154BA314">
            <w:pPr>
              <w:jc w:val="both"/>
              <w:rPr>
                <w:rFonts w:hint="eastAsia" w:asciiTheme="minorHAnsi" w:hAnsiTheme="minorHAnsi" w:eastAsiaTheme="minorEastAsia" w:cstheme="minorBidi"/>
                <w:kern w:val="2"/>
                <w:sz w:val="21"/>
                <w:szCs w:val="24"/>
                <w:lang w:val="en-US" w:eastAsia="zh-CN" w:bidi="ar-SA"/>
              </w:rPr>
            </w:pPr>
            <w:r>
              <w:rPr>
                <w:rFonts w:hint="eastAsia" w:ascii="宋体" w:hAnsi="宋体" w:eastAsia="宋体" w:cs="Arial Unicode MS"/>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shd w:val="clear" w:color="auto" w:fill="auto"/>
            <w:vAlign w:val="top"/>
          </w:tcPr>
          <w:p w14:paraId="538A4DB5">
            <w:pPr>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4学时</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6D8245DC">
            <w:pPr>
              <w:pStyle w:val="11"/>
              <w:spacing w:before="0" w:beforeAutospacing="0" w:after="0" w:afterAutospacing="0"/>
              <w:ind w:left="-105" w:leftChars="-50" w:right="-105" w:rightChars="-5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0657DF9E">
            <w:pPr>
              <w:pStyle w:val="11"/>
              <w:spacing w:before="0" w:beforeAutospacing="0" w:after="0" w:afterAutospacing="0"/>
              <w:jc w:val="center"/>
              <w:rPr>
                <w:rFonts w:hint="default" w:ascii="宋体" w:hAnsi="宋体" w:eastAsia="宋体" w:cs="Arial Unicode MS"/>
                <w:color w:val="auto"/>
                <w:kern w:val="0"/>
                <w:sz w:val="21"/>
                <w:szCs w:val="21"/>
                <w:lang w:val="en-US" w:eastAsia="zh-CN" w:bidi="ar-SA"/>
              </w:rPr>
            </w:pPr>
            <w:r>
              <w:rPr>
                <w:rFonts w:hint="eastAsia" w:asciiTheme="minorHAnsi" w:hAnsiTheme="minorHAnsi" w:eastAsiaTheme="minorEastAsia" w:cstheme="minorBidi"/>
                <w:color w:val="auto"/>
                <w:kern w:val="2"/>
                <w:sz w:val="21"/>
                <w:szCs w:val="24"/>
                <w:lang w:val="en-US" w:eastAsia="zh-CN" w:bidi="ar-SA"/>
              </w:rPr>
              <w:t>3学分</w:t>
            </w:r>
          </w:p>
        </w:tc>
      </w:tr>
      <w:tr w14:paraId="7FD99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5E3CC2CA">
            <w:pPr>
              <w:pStyle w:val="11"/>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shd w:val="clear" w:color="auto" w:fill="auto"/>
            <w:vAlign w:val="top"/>
          </w:tcPr>
          <w:p w14:paraId="0E0A35DA">
            <w:pPr>
              <w:pStyle w:val="11"/>
              <w:spacing w:before="0" w:beforeAutospacing="0" w:after="0" w:afterAutospacing="0"/>
              <w:jc w:val="center"/>
              <w:rPr>
                <w:rFonts w:hint="eastAsia"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国际经济与贸易</w:t>
            </w:r>
          </w:p>
        </w:tc>
      </w:tr>
      <w:tr w14:paraId="12C49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613BBA2">
            <w:pPr>
              <w:pStyle w:val="11"/>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shd w:val="clear" w:color="auto" w:fill="auto"/>
            <w:vAlign w:val="top"/>
          </w:tcPr>
          <w:p w14:paraId="69CC0750">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hint="eastAsia" w:ascii="Arial" w:hAnsi="Arial" w:eastAsia="宋体" w:cs="Arial"/>
                <w:lang w:eastAsia="zh-CN"/>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6ECA4DF4">
            <w:pPr>
              <w:pStyle w:val="11"/>
              <w:spacing w:before="0" w:beforeAutospacing="0" w:after="0" w:afterAutospacing="0"/>
              <w:ind w:left="-105" w:leftChars="-50" w:right="-105" w:rightChars="-5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09C98996">
            <w:pPr>
              <w:pStyle w:val="11"/>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744B1A84">
            <w:pPr>
              <w:pStyle w:val="11"/>
              <w:spacing w:before="0" w:beforeAutospacing="0" w:after="0" w:afterAutospacing="0"/>
              <w:ind w:left="-105" w:leftChars="-50" w:right="-105" w:rightChars="-50"/>
              <w:jc w:val="center"/>
              <w:rPr>
                <w:rFonts w:hint="default" w:ascii="宋体" w:hAnsi="宋体" w:eastAsia="宋体" w:cs="Arial Unicode MS"/>
                <w:color w:val="auto"/>
                <w:kern w:val="0"/>
                <w:sz w:val="21"/>
                <w:szCs w:val="21"/>
                <w:lang w:val="en-US" w:eastAsia="zh-CN" w:bidi="ar-SA"/>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3C678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6DD5945D">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shd w:val="clear" w:color="auto" w:fill="auto"/>
            <w:vAlign w:val="top"/>
          </w:tcPr>
          <w:p w14:paraId="2473606C">
            <w:pPr>
              <w:widowControl/>
              <w:jc w:val="center"/>
              <w:rPr>
                <w:rFonts w:hint="default" w:ascii="Arial" w:hAnsi="Arial" w:eastAsia="宋体" w:cs="Arial"/>
                <w:color w:val="auto"/>
                <w:kern w:val="0"/>
                <w:sz w:val="24"/>
                <w:szCs w:val="24"/>
                <w:lang w:val="en-US" w:eastAsia="zh-CN" w:bidi="ar-SA"/>
              </w:rPr>
            </w:pPr>
            <w:r>
              <w:rPr>
                <w:rFonts w:hint="eastAsia" w:eastAsiaTheme="minorEastAsia"/>
                <w:lang w:val="en-US" w:eastAsia="zh-CN"/>
              </w:rPr>
              <w:t>国际贸易基础</w:t>
            </w:r>
            <w:r>
              <w:rPr>
                <w:rFonts w:hint="eastAsia"/>
                <w:lang w:val="en-US" w:eastAsia="zh-CN"/>
              </w:rPr>
              <w:t>、国际贸易实务、</w:t>
            </w:r>
            <w:r>
              <w:rPr>
                <w:rFonts w:hint="eastAsia" w:ascii="宋体" w:hAnsi="宋体" w:eastAsia="宋体" w:cs="宋体"/>
                <w:color w:val="auto"/>
                <w:sz w:val="21"/>
                <w:szCs w:val="21"/>
                <w:highlight w:val="none"/>
                <w:lang w:val="en-US" w:eastAsia="zh-CN"/>
              </w:rPr>
              <w:t>外贸单证操作</w:t>
            </w:r>
          </w:p>
        </w:tc>
      </w:tr>
      <w:tr w14:paraId="2F72A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021ABF53">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shd w:val="clear" w:color="auto" w:fill="auto"/>
            <w:vAlign w:val="top"/>
          </w:tcPr>
          <w:p w14:paraId="22A3C0E7">
            <w:pPr>
              <w:pStyle w:val="11"/>
              <w:spacing w:before="0" w:beforeAutospacing="0" w:after="0" w:afterAutospacing="0"/>
              <w:ind w:left="-105" w:leftChars="-50" w:right="-105" w:rightChars="-50"/>
              <w:jc w:val="center"/>
              <w:rPr>
                <w:rFonts w:hint="default" w:ascii="Arial" w:hAnsi="Arial" w:eastAsia="宋体" w:cs="Arial"/>
                <w:color w:val="auto"/>
                <w:kern w:val="0"/>
                <w:sz w:val="24"/>
                <w:szCs w:val="24"/>
                <w:lang w:val="en-US" w:eastAsia="zh-CN" w:bidi="ar-SA"/>
              </w:rPr>
            </w:pPr>
            <w:r>
              <w:rPr>
                <w:rFonts w:hint="eastAsia" w:ascii="宋体" w:hAnsi="宋体" w:eastAsia="宋体" w:cs="宋体"/>
                <w:color w:val="auto"/>
                <w:sz w:val="21"/>
                <w:szCs w:val="21"/>
                <w:highlight w:val="none"/>
                <w:lang w:val="en-US" w:eastAsia="zh-CN"/>
              </w:rPr>
              <w:t>进出口业务操作</w:t>
            </w:r>
          </w:p>
        </w:tc>
      </w:tr>
      <w:tr w14:paraId="0CB6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119C993B">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6E456E37">
            <w:pPr>
              <w:jc w:val="left"/>
              <w:rPr>
                <w:rFonts w:ascii="Arial" w:hAnsi="Arial" w:eastAsia="宋体" w:cs="Arial"/>
                <w:kern w:val="2"/>
                <w:sz w:val="21"/>
                <w:szCs w:val="24"/>
                <w:lang w:val="en-US" w:eastAsia="zh-CN" w:bidi="ar-SA"/>
              </w:rPr>
            </w:pPr>
            <w:r>
              <w:rPr>
                <w:rFonts w:ascii="Arial" w:hAnsi="Arial" w:eastAsia="宋体" w:cs="Arial"/>
              </w:rPr>
              <w:t>《</w:t>
            </w:r>
            <w:r>
              <w:rPr>
                <w:rFonts w:hint="eastAsia" w:ascii="宋体" w:hAnsi="宋体" w:eastAsia="宋体"/>
                <w:color w:val="auto"/>
                <w:sz w:val="21"/>
                <w:szCs w:val="21"/>
                <w:lang w:val="en-US" w:eastAsia="zh-CN"/>
              </w:rPr>
              <w:t>国际结算操作</w:t>
            </w:r>
            <w:r>
              <w:rPr>
                <w:rFonts w:hint="eastAsia" w:ascii="宋体" w:hAnsi="宋体" w:eastAsia="宋体" w:cs="宋体"/>
                <w:color w:val="auto"/>
                <w:kern w:val="0"/>
                <w:sz w:val="21"/>
                <w:szCs w:val="21"/>
                <w:highlight w:val="none"/>
                <w:lang w:val="en-US" w:eastAsia="zh-CN" w:bidi="ar-SA"/>
              </w:rPr>
              <w:t>》（主编：刘一展、范越龙-高等教育出版社，2021 年 11 月（第二版）ISBN号：978-7-04-056083-1)</w:t>
            </w:r>
          </w:p>
        </w:tc>
      </w:tr>
      <w:tr w14:paraId="46959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5E4EEFF">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28493AD5">
            <w:pPr>
              <w:widowControl/>
              <w:jc w:val="left"/>
              <w:rPr>
                <w:rFonts w:hint="eastAsia" w:eastAsiaTheme="minorEastAsia"/>
                <w:lang w:eastAsia="zh-CN"/>
              </w:rPr>
            </w:pPr>
            <w:r>
              <w:rPr>
                <w:rFonts w:hint="eastAsia"/>
                <w:lang w:eastAsia="zh-CN"/>
              </w:rPr>
              <w:t>胡英华</w:t>
            </w:r>
          </w:p>
        </w:tc>
        <w:tc>
          <w:tcPr>
            <w:tcW w:w="534" w:type="pct"/>
            <w:tcBorders>
              <w:top w:val="single" w:color="auto" w:sz="4" w:space="0"/>
              <w:left w:val="single" w:color="auto" w:sz="4" w:space="0"/>
              <w:bottom w:val="single" w:color="auto" w:sz="4" w:space="0"/>
              <w:right w:val="single" w:color="auto" w:sz="4" w:space="0"/>
            </w:tcBorders>
            <w:vAlign w:val="center"/>
          </w:tcPr>
          <w:p w14:paraId="00908179">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3DAF4C07">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r w14:paraId="1B572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307F75C3">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2DA5457F">
            <w:pPr>
              <w:widowControl/>
              <w:jc w:val="left"/>
              <w:rPr>
                <w:rFonts w:hint="eastAsia"/>
              </w:rPr>
            </w:pPr>
            <w:r>
              <w:rPr>
                <w:rFonts w:hint="eastAsia"/>
                <w:lang w:val="en-US" w:eastAsia="zh-CN"/>
              </w:rPr>
              <w:t>胡英华</w:t>
            </w:r>
          </w:p>
        </w:tc>
        <w:tc>
          <w:tcPr>
            <w:tcW w:w="534" w:type="pct"/>
            <w:tcBorders>
              <w:top w:val="single" w:color="auto" w:sz="4" w:space="0"/>
              <w:left w:val="single" w:color="auto" w:sz="4" w:space="0"/>
              <w:bottom w:val="single" w:color="auto" w:sz="4" w:space="0"/>
              <w:right w:val="single" w:color="auto" w:sz="4" w:space="0"/>
            </w:tcBorders>
            <w:vAlign w:val="center"/>
          </w:tcPr>
          <w:p w14:paraId="20762ABD">
            <w:pPr>
              <w:pStyle w:val="11"/>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510C9F7E">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bl>
    <w:p w14:paraId="4241CCFA">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7D07A45E">
      <w:pPr>
        <w:pStyle w:val="3"/>
        <w:bidi w:val="0"/>
        <w:rPr>
          <w:rFonts w:hint="eastAsia"/>
          <w:lang w:val="en-US" w:eastAsia="zh-CN"/>
        </w:rPr>
      </w:pPr>
      <w:r>
        <w:rPr>
          <w:rFonts w:hint="eastAsia"/>
          <w:lang w:val="en-US" w:eastAsia="zh-CN"/>
        </w:rPr>
        <w:t>二、课程定位</w:t>
      </w:r>
    </w:p>
    <w:p w14:paraId="4B2008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本课程是国际经济与贸易专业必修的一门专业基础课程，是在掌握了国际贸易基础、国际贸易实务、外贸单</w:t>
      </w:r>
      <w:r>
        <w:rPr>
          <w:rFonts w:hint="eastAsia" w:ascii="宋体" w:hAnsi="宋体" w:eastAsia="宋体" w:cs="宋体"/>
          <w:color w:val="auto"/>
          <w:sz w:val="21"/>
          <w:szCs w:val="21"/>
          <w:highlight w:val="none"/>
          <w:lang w:val="en-US" w:eastAsia="zh-CN"/>
        </w:rPr>
        <w:t>证操作</w:t>
      </w:r>
      <w:r>
        <w:rPr>
          <w:rFonts w:hint="eastAsia" w:asciiTheme="minorEastAsia" w:hAnsiTheme="minorEastAsia" w:eastAsiaTheme="minorEastAsia" w:cstheme="minorEastAsia"/>
          <w:sz w:val="24"/>
          <w:szCs w:val="24"/>
          <w:lang w:val="en-US" w:eastAsia="zh-CN"/>
        </w:rPr>
        <w:t>等课程的基础上开设的一门理论+实践的课程，对接专业人才培养目标，面向外贸单证员、外贸业务员工作岗位，培养学生具备从事外贸业务职业素质，具备从事外贸业务综合操作能力，为后续进出口业务操作外贸业务综合实训等课程学习奠定基础的课程。同时，将课程思政内容融入课程核心内容体系，帮助学生树立正确的世界</w:t>
      </w:r>
      <w:r>
        <w:rPr>
          <w:rFonts w:hint="eastAsia" w:asciiTheme="minorEastAsia" w:hAnsiTheme="minorEastAsia" w:cstheme="minorEastAsia"/>
          <w:sz w:val="24"/>
          <w:szCs w:val="24"/>
          <w:lang w:val="en-US" w:eastAsia="zh-CN"/>
        </w:rPr>
        <w:t>观、人生观、价值观。</w:t>
      </w:r>
    </w:p>
    <w:p w14:paraId="320DBF6D">
      <w:pPr>
        <w:pStyle w:val="3"/>
        <w:bidi w:val="0"/>
        <w:rPr>
          <w:rFonts w:hint="eastAsia"/>
          <w:lang w:val="en-US" w:eastAsia="zh-CN"/>
        </w:rPr>
      </w:pPr>
      <w:r>
        <w:rPr>
          <w:rFonts w:hint="eastAsia"/>
          <w:lang w:val="en-US" w:eastAsia="zh-CN"/>
        </w:rPr>
        <w:t>三、课程设计思路</w:t>
      </w:r>
    </w:p>
    <w:p w14:paraId="3C95FF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外贸从业</w:t>
      </w:r>
      <w:r>
        <w:rPr>
          <w:rFonts w:hint="eastAsia" w:asciiTheme="minorEastAsia" w:hAnsiTheme="minorEastAsia" w:eastAsiaTheme="minorEastAsia" w:cstheme="minorEastAsia"/>
          <w:sz w:val="24"/>
          <w:szCs w:val="24"/>
          <w:lang w:val="en-US" w:eastAsia="zh-CN"/>
        </w:rPr>
        <w:t>领域</w:t>
      </w:r>
      <w:r>
        <w:rPr>
          <w:rFonts w:hint="eastAsia" w:asciiTheme="minorEastAsia" w:hAnsiTheme="minorEastAsia" w:cstheme="minorEastAsia"/>
          <w:sz w:val="24"/>
          <w:szCs w:val="24"/>
          <w:lang w:val="en-US" w:eastAsia="zh-CN"/>
        </w:rPr>
        <w:t>工作要求</w:t>
      </w:r>
      <w:r>
        <w:rPr>
          <w:rFonts w:hint="eastAsia" w:asciiTheme="minorEastAsia" w:hAnsiTheme="minorEastAsia" w:eastAsiaTheme="minorEastAsia" w:cstheme="minorEastAsia"/>
          <w:sz w:val="24"/>
          <w:szCs w:val="24"/>
          <w:lang w:val="en-US" w:eastAsia="zh-CN"/>
        </w:rPr>
        <w:t>及相关教材确定教学内容,从技术和</w:t>
      </w:r>
      <w:r>
        <w:rPr>
          <w:rFonts w:hint="eastAsia" w:asciiTheme="minorEastAsia" w:hAnsiTheme="minorEastAsia" w:cstheme="minorEastAsia"/>
          <w:sz w:val="24"/>
          <w:szCs w:val="24"/>
          <w:lang w:val="en-US" w:eastAsia="zh-CN"/>
        </w:rPr>
        <w:t>合同</w:t>
      </w:r>
      <w:r>
        <w:rPr>
          <w:rFonts w:hint="eastAsia" w:asciiTheme="minorEastAsia" w:hAnsiTheme="minorEastAsia" w:eastAsiaTheme="minorEastAsia" w:cstheme="minorEastAsia"/>
          <w:sz w:val="24"/>
          <w:szCs w:val="24"/>
          <w:lang w:val="en-US" w:eastAsia="zh-CN"/>
        </w:rPr>
        <w:t>出发，一方面了解</w:t>
      </w:r>
      <w:r>
        <w:rPr>
          <w:rFonts w:hint="eastAsia" w:asciiTheme="minorEastAsia" w:hAnsiTheme="minorEastAsia" w:cstheme="minorEastAsia"/>
          <w:sz w:val="24"/>
          <w:szCs w:val="24"/>
          <w:lang w:val="en-US" w:eastAsia="zh-CN"/>
        </w:rPr>
        <w:t>国际贸易结算的</w:t>
      </w:r>
      <w:r>
        <w:rPr>
          <w:rFonts w:hint="eastAsia" w:asciiTheme="minorEastAsia" w:hAnsiTheme="minorEastAsia" w:eastAsiaTheme="minorEastAsia" w:cstheme="minorEastAsia"/>
          <w:sz w:val="24"/>
          <w:szCs w:val="24"/>
          <w:lang w:val="en-US" w:eastAsia="zh-CN"/>
        </w:rPr>
        <w:t>核心</w:t>
      </w:r>
      <w:r>
        <w:rPr>
          <w:rFonts w:hint="eastAsia" w:asciiTheme="minorEastAsia" w:hAnsiTheme="minorEastAsia" w:cstheme="minorEastAsia"/>
          <w:sz w:val="24"/>
          <w:szCs w:val="24"/>
          <w:lang w:val="en-US" w:eastAsia="zh-CN"/>
        </w:rPr>
        <w:t>操作</w:t>
      </w:r>
      <w:r>
        <w:rPr>
          <w:rFonts w:hint="eastAsia" w:asciiTheme="minorEastAsia" w:hAnsiTheme="minorEastAsia" w:eastAsiaTheme="minorEastAsia" w:cstheme="minorEastAsia"/>
          <w:sz w:val="24"/>
          <w:szCs w:val="24"/>
          <w:lang w:val="en-US" w:eastAsia="zh-CN"/>
        </w:rPr>
        <w:t>技能；另一方面，融入</w:t>
      </w:r>
      <w:r>
        <w:rPr>
          <w:rFonts w:hint="eastAsia" w:asciiTheme="minorEastAsia" w:hAnsiTheme="minorEastAsia" w:cstheme="minorEastAsia"/>
          <w:sz w:val="24"/>
          <w:szCs w:val="24"/>
          <w:lang w:val="en-US" w:eastAsia="zh-CN"/>
        </w:rPr>
        <w:t>国际贸易结算</w:t>
      </w:r>
      <w:r>
        <w:rPr>
          <w:rFonts w:hint="eastAsia" w:asciiTheme="minorEastAsia" w:hAnsiTheme="minorEastAsia" w:eastAsiaTheme="minorEastAsia" w:cstheme="minorEastAsia"/>
          <w:sz w:val="24"/>
          <w:szCs w:val="24"/>
          <w:lang w:val="en-US" w:eastAsia="zh-CN"/>
        </w:rPr>
        <w:t>操作</w:t>
      </w:r>
      <w:r>
        <w:rPr>
          <w:rFonts w:hint="eastAsia" w:asciiTheme="minorEastAsia" w:hAnsiTheme="minorEastAsia" w:cstheme="minorEastAsia"/>
          <w:sz w:val="24"/>
          <w:szCs w:val="24"/>
          <w:lang w:val="en-US" w:eastAsia="zh-CN"/>
        </w:rPr>
        <w:t>的</w:t>
      </w:r>
      <w:r>
        <w:rPr>
          <w:rFonts w:hint="eastAsia" w:asciiTheme="minorEastAsia" w:hAnsiTheme="minorEastAsia" w:eastAsiaTheme="minorEastAsia" w:cstheme="minorEastAsia"/>
          <w:sz w:val="24"/>
          <w:szCs w:val="24"/>
          <w:lang w:val="en-US" w:eastAsia="zh-CN"/>
        </w:rPr>
        <w:t>新服务模式、新业态规范等前沿内容，实现传统</w:t>
      </w:r>
      <w:r>
        <w:rPr>
          <w:rFonts w:hint="eastAsia" w:asciiTheme="minorEastAsia" w:hAnsiTheme="minorEastAsia" w:cstheme="minorEastAsia"/>
          <w:sz w:val="24"/>
          <w:szCs w:val="24"/>
          <w:lang w:val="en-US" w:eastAsia="zh-CN"/>
        </w:rPr>
        <w:t>结算方式</w:t>
      </w:r>
      <w:r>
        <w:rPr>
          <w:rFonts w:hint="eastAsia" w:asciiTheme="minorEastAsia" w:hAnsiTheme="minorEastAsia" w:eastAsiaTheme="minorEastAsia" w:cstheme="minorEastAsia"/>
          <w:sz w:val="24"/>
          <w:szCs w:val="24"/>
          <w:lang w:val="en-US" w:eastAsia="zh-CN"/>
        </w:rPr>
        <w:t>与跨境</w:t>
      </w:r>
      <w:r>
        <w:rPr>
          <w:rFonts w:hint="eastAsia" w:asciiTheme="minorEastAsia" w:hAnsiTheme="minorEastAsia" w:cstheme="minorEastAsia"/>
          <w:sz w:val="24"/>
          <w:szCs w:val="24"/>
          <w:lang w:val="en-US" w:eastAsia="zh-CN"/>
        </w:rPr>
        <w:t>结算方式</w:t>
      </w:r>
      <w:r>
        <w:rPr>
          <w:rFonts w:hint="eastAsia" w:asciiTheme="minorEastAsia" w:hAnsiTheme="minorEastAsia" w:eastAsiaTheme="minorEastAsia" w:cstheme="minorEastAsia"/>
          <w:sz w:val="24"/>
          <w:szCs w:val="24"/>
          <w:lang w:val="en-US" w:eastAsia="zh-CN"/>
        </w:rPr>
        <w:t>的有效融合。关于教学形式，理论部分主要通过多媒体、板书、教具等课堂授课，实践部分主要通过</w:t>
      </w:r>
      <w:r>
        <w:rPr>
          <w:rFonts w:hint="eastAsia" w:asciiTheme="minorEastAsia" w:hAnsiTheme="minorEastAsia" w:cstheme="minorEastAsia"/>
          <w:sz w:val="24"/>
          <w:szCs w:val="24"/>
          <w:lang w:val="en-US" w:eastAsia="zh-CN"/>
        </w:rPr>
        <w:t>企业</w:t>
      </w:r>
      <w:r>
        <w:rPr>
          <w:rFonts w:hint="eastAsia" w:asciiTheme="minorEastAsia" w:hAnsiTheme="minorEastAsia" w:eastAsiaTheme="minorEastAsia" w:cstheme="minorEastAsia"/>
          <w:sz w:val="24"/>
          <w:szCs w:val="24"/>
          <w:lang w:val="en-US" w:eastAsia="zh-CN"/>
        </w:rPr>
        <w:t>参观、见习等方式进行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22F714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深挖思政元素，</w:t>
      </w:r>
      <w:r>
        <w:rPr>
          <w:rFonts w:hint="eastAsia" w:asciiTheme="minorEastAsia" w:hAnsiTheme="minorEastAsia" w:eastAsiaTheme="minorEastAsia" w:cstheme="minorEastAsia"/>
          <w:sz w:val="24"/>
          <w:szCs w:val="24"/>
          <w:lang w:val="en-US" w:eastAsia="zh-CN"/>
        </w:rPr>
        <w:t>“基于OBE教学理念”，构建了“</w:t>
      </w:r>
      <w:r>
        <w:rPr>
          <w:rFonts w:hint="eastAsia" w:asciiTheme="minorEastAsia" w:hAnsiTheme="minorEastAsia" w:cstheme="minorEastAsia"/>
          <w:sz w:val="24"/>
          <w:szCs w:val="24"/>
          <w:lang w:val="en-US" w:eastAsia="zh-CN"/>
        </w:rPr>
        <w:t>家国情怀</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工匠精神</w:t>
      </w:r>
      <w:r>
        <w:rPr>
          <w:rFonts w:hint="eastAsia" w:asciiTheme="minorEastAsia" w:hAnsiTheme="minorEastAsia" w:eastAsiaTheme="minorEastAsia" w:cstheme="minorEastAsia"/>
          <w:sz w:val="24"/>
          <w:szCs w:val="24"/>
          <w:lang w:val="en-US" w:eastAsia="zh-CN"/>
        </w:rPr>
        <w:t>”的课程思政价值链，将中国</w:t>
      </w:r>
      <w:r>
        <w:rPr>
          <w:rFonts w:hint="eastAsia" w:asciiTheme="minorEastAsia" w:hAnsiTheme="minorEastAsia" w:cstheme="minorEastAsia"/>
          <w:sz w:val="24"/>
          <w:szCs w:val="24"/>
          <w:lang w:val="en-US" w:eastAsia="zh-CN"/>
        </w:rPr>
        <w:t>诚实守信、</w:t>
      </w:r>
      <w:r>
        <w:rPr>
          <w:rFonts w:hint="eastAsia" w:asciiTheme="minorEastAsia" w:hAnsiTheme="minorEastAsia" w:eastAsiaTheme="minorEastAsia" w:cstheme="minorEastAsia"/>
          <w:sz w:val="24"/>
          <w:szCs w:val="24"/>
        </w:rPr>
        <w:t>强国有我</w:t>
      </w:r>
      <w:r>
        <w:rPr>
          <w:rFonts w:hint="eastAsia" w:asciiTheme="minorEastAsia" w:hAnsiTheme="minorEastAsia" w:cstheme="minorEastAsia"/>
          <w:sz w:val="24"/>
          <w:szCs w:val="24"/>
          <w:lang w:eastAsia="zh-CN"/>
        </w:rPr>
        <w:t>的使命</w:t>
      </w:r>
      <w:r>
        <w:rPr>
          <w:rFonts w:hint="eastAsia" w:asciiTheme="minorEastAsia" w:hAnsiTheme="minorEastAsia" w:eastAsiaTheme="minorEastAsia" w:cstheme="minorEastAsia"/>
          <w:sz w:val="24"/>
          <w:szCs w:val="24"/>
          <w:lang w:val="en-US" w:eastAsia="zh-CN"/>
        </w:rPr>
        <w:t>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w:t>
      </w:r>
      <w:r>
        <w:rPr>
          <w:rFonts w:hint="eastAsia" w:asciiTheme="minorEastAsia" w:hAnsiTheme="minorEastAsia" w:cstheme="minorEastAsia"/>
          <w:sz w:val="24"/>
          <w:szCs w:val="24"/>
          <w:lang w:val="en-US" w:eastAsia="zh-CN"/>
        </w:rPr>
        <w:t>外贸</w:t>
      </w:r>
      <w:r>
        <w:rPr>
          <w:rFonts w:hint="eastAsia" w:asciiTheme="minorEastAsia" w:hAnsiTheme="minorEastAsia" w:eastAsiaTheme="minorEastAsia" w:cstheme="minorEastAsia"/>
          <w:sz w:val="24"/>
          <w:szCs w:val="24"/>
          <w:lang w:val="en-US" w:eastAsia="zh-CN"/>
        </w:rPr>
        <w:t>行业</w:t>
      </w:r>
      <w:r>
        <w:rPr>
          <w:rFonts w:hint="eastAsia" w:asciiTheme="minorEastAsia" w:hAnsiTheme="minorEastAsia" w:cstheme="minorEastAsia"/>
          <w:sz w:val="24"/>
          <w:szCs w:val="24"/>
          <w:lang w:val="en-US" w:eastAsia="zh-CN"/>
        </w:rPr>
        <w:t>精英</w:t>
      </w:r>
      <w:r>
        <w:rPr>
          <w:rFonts w:hint="eastAsia" w:asciiTheme="minorEastAsia" w:hAnsiTheme="minorEastAsia" w:eastAsiaTheme="minorEastAsia" w:cstheme="minorEastAsia"/>
          <w:sz w:val="24"/>
          <w:szCs w:val="24"/>
          <w:lang w:val="en-US" w:eastAsia="zh-CN"/>
        </w:rPr>
        <w:t>的经历，将创新精神和工匠精神传递给学生，促使专业知识与思政教育水乳交融。</w:t>
      </w:r>
    </w:p>
    <w:p w14:paraId="7C40D8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w:t>
      </w:r>
      <w:r>
        <w:rPr>
          <w:rFonts w:hint="eastAsia" w:asciiTheme="minorEastAsia" w:hAnsiTheme="minorEastAsia" w:cstheme="minorEastAsia"/>
          <w:sz w:val="24"/>
          <w:szCs w:val="24"/>
          <w:lang w:val="en-US" w:eastAsia="zh-CN"/>
        </w:rPr>
        <w:t>一带一路</w:t>
      </w:r>
      <w:r>
        <w:rPr>
          <w:rFonts w:hint="eastAsia" w:asciiTheme="minorEastAsia" w:hAnsiTheme="minorEastAsia" w:eastAsiaTheme="minorEastAsia" w:cstheme="minorEastAsia"/>
          <w:sz w:val="24"/>
          <w:szCs w:val="24"/>
          <w:lang w:val="en-US" w:eastAsia="zh-CN"/>
        </w:rPr>
        <w:t>”战略和区域发展需要，精准对接产业岗位新需求，融入</w:t>
      </w:r>
      <w:r>
        <w:rPr>
          <w:rFonts w:hint="eastAsia" w:asciiTheme="minorEastAsia" w:hAnsiTheme="minorEastAsia" w:cstheme="minorEastAsia"/>
          <w:sz w:val="24"/>
          <w:szCs w:val="24"/>
          <w:lang w:val="en-US" w:eastAsia="zh-CN"/>
        </w:rPr>
        <w:t>国际贸易单一窗口平台操作</w:t>
      </w:r>
      <w:r>
        <w:rPr>
          <w:rFonts w:hint="eastAsia" w:asciiTheme="minorEastAsia" w:hAnsiTheme="minorEastAsia" w:eastAsiaTheme="minorEastAsia" w:cstheme="minorEastAsia"/>
          <w:sz w:val="24"/>
          <w:szCs w:val="24"/>
          <w:lang w:val="en-US" w:eastAsia="zh-CN"/>
        </w:rPr>
        <w:t>、1+X证书、职业技能大赛、学科竞赛以及创新创业大赛等重构教学内容，以培养具有多样化、创新型、具备竞争力的高素质复合型新</w:t>
      </w:r>
      <w:r>
        <w:rPr>
          <w:rFonts w:hint="eastAsia" w:asciiTheme="minorEastAsia" w:hAnsiTheme="minorEastAsia" w:cstheme="minorEastAsia"/>
          <w:sz w:val="24"/>
          <w:szCs w:val="24"/>
          <w:lang w:val="en-US" w:eastAsia="zh-CN"/>
        </w:rPr>
        <w:t>商贸</w:t>
      </w:r>
      <w:r>
        <w:rPr>
          <w:rFonts w:hint="eastAsia" w:asciiTheme="minorEastAsia" w:hAnsiTheme="minorEastAsia" w:eastAsiaTheme="minorEastAsia" w:cstheme="minorEastAsia"/>
          <w:sz w:val="24"/>
          <w:szCs w:val="24"/>
          <w:lang w:val="en-US" w:eastAsia="zh-CN"/>
        </w:rPr>
        <w:t>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5D7B7C76">
      <w:pPr>
        <w:pStyle w:val="3"/>
        <w:bidi w:val="0"/>
        <w:rPr>
          <w:rFonts w:hint="eastAsia"/>
          <w:lang w:val="en-US" w:eastAsia="zh-CN"/>
        </w:rPr>
      </w:pPr>
      <w:r>
        <w:rPr>
          <w:rFonts w:hint="eastAsia"/>
          <w:lang w:val="en-US" w:eastAsia="zh-CN"/>
        </w:rPr>
        <w:t>四、课程目标</w:t>
      </w:r>
    </w:p>
    <w:p w14:paraId="05EA1CF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31CE89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A1</w:t>
      </w:r>
      <w:r>
        <w:rPr>
          <w:rFonts w:hint="eastAsia" w:asciiTheme="minorEastAsia" w:hAnsiTheme="minorEastAsia" w:cstheme="minorEastAsia"/>
          <w:sz w:val="24"/>
          <w:szCs w:val="24"/>
          <w:highlight w:val="none"/>
          <w:lang w:val="en-US" w:eastAsia="zh-CN"/>
        </w:rPr>
        <w:t>.熟悉</w:t>
      </w:r>
      <w:r>
        <w:rPr>
          <w:rFonts w:hint="eastAsia" w:asciiTheme="minorEastAsia" w:hAnsiTheme="minorEastAsia" w:eastAsiaTheme="minorEastAsia" w:cstheme="minorEastAsia"/>
          <w:sz w:val="24"/>
          <w:szCs w:val="24"/>
          <w:highlight w:val="none"/>
          <w:lang w:val="en-US" w:eastAsia="zh-CN"/>
        </w:rPr>
        <w:t>国际结算的概念、主要内容、主要特点和发展趋</w:t>
      </w:r>
      <w:r>
        <w:rPr>
          <w:rFonts w:hint="eastAsia" w:asciiTheme="minorEastAsia" w:hAnsiTheme="minorEastAsia" w:cstheme="minorEastAsia"/>
          <w:sz w:val="24"/>
          <w:szCs w:val="24"/>
          <w:highlight w:val="none"/>
          <w:lang w:val="en-US" w:eastAsia="zh-CN"/>
        </w:rPr>
        <w:t>势；</w:t>
      </w:r>
    </w:p>
    <w:p w14:paraId="55B806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A2</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掌握汇款的含义以及业务流程</w:t>
      </w:r>
      <w:r>
        <w:rPr>
          <w:rFonts w:hint="eastAsia" w:asciiTheme="minorEastAsia" w:hAnsiTheme="minorEastAsia" w:cstheme="minorEastAsia"/>
          <w:sz w:val="24"/>
          <w:szCs w:val="24"/>
          <w:highlight w:val="none"/>
          <w:lang w:val="en-US" w:eastAsia="zh-CN"/>
        </w:rPr>
        <w:t>；</w:t>
      </w:r>
    </w:p>
    <w:p w14:paraId="27C0E8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A3</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掌握托收的含义以及业务流程</w:t>
      </w:r>
      <w:r>
        <w:rPr>
          <w:rFonts w:hint="eastAsia" w:asciiTheme="minorEastAsia" w:hAnsiTheme="minorEastAsia" w:cstheme="minorEastAsia"/>
          <w:sz w:val="24"/>
          <w:szCs w:val="24"/>
          <w:highlight w:val="none"/>
          <w:lang w:val="en-US" w:eastAsia="zh-CN"/>
        </w:rPr>
        <w:t>；</w:t>
      </w:r>
    </w:p>
    <w:p w14:paraId="23DA85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A4</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掌握信用证的含义、种类以及业务流程</w:t>
      </w:r>
      <w:r>
        <w:rPr>
          <w:rFonts w:hint="eastAsia" w:asciiTheme="minorEastAsia" w:hAnsiTheme="minorEastAsia" w:cstheme="minorEastAsia"/>
          <w:sz w:val="24"/>
          <w:szCs w:val="24"/>
          <w:highlight w:val="none"/>
          <w:lang w:val="en-US" w:eastAsia="zh-CN"/>
        </w:rPr>
        <w:t>；</w:t>
      </w:r>
    </w:p>
    <w:p w14:paraId="5DFBCE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A5</w:t>
      </w:r>
      <w:r>
        <w:rPr>
          <w:rFonts w:hint="eastAsia" w:asciiTheme="minorEastAsia" w:hAnsiTheme="minorEastAsia" w:cstheme="minorEastAsia"/>
          <w:sz w:val="24"/>
          <w:szCs w:val="24"/>
          <w:highlight w:val="none"/>
          <w:lang w:val="en-US" w:eastAsia="zh-CN"/>
        </w:rPr>
        <w:t>.了解</w:t>
      </w:r>
      <w:r>
        <w:rPr>
          <w:rFonts w:hint="eastAsia" w:asciiTheme="minorEastAsia" w:hAnsiTheme="minorEastAsia" w:eastAsiaTheme="minorEastAsia" w:cstheme="minorEastAsia"/>
          <w:sz w:val="24"/>
          <w:szCs w:val="24"/>
          <w:highlight w:val="none"/>
          <w:lang w:val="en-US" w:eastAsia="zh-CN"/>
        </w:rPr>
        <w:t>银行保函和备用信用证的含义以及业务流程</w:t>
      </w:r>
      <w:r>
        <w:rPr>
          <w:rFonts w:hint="eastAsia" w:asciiTheme="minorEastAsia" w:hAnsiTheme="minorEastAsia" w:cstheme="minorEastAsia"/>
          <w:sz w:val="24"/>
          <w:szCs w:val="24"/>
          <w:highlight w:val="none"/>
          <w:lang w:val="en-US" w:eastAsia="zh-CN"/>
        </w:rPr>
        <w:t>；</w:t>
      </w:r>
    </w:p>
    <w:p w14:paraId="2345C1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A6</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熟悉出口、进口贸易融资业务</w:t>
      </w:r>
      <w:r>
        <w:rPr>
          <w:rFonts w:hint="eastAsia" w:asciiTheme="minorEastAsia" w:hAnsiTheme="minorEastAsia" w:cstheme="minorEastAsia"/>
          <w:sz w:val="24"/>
          <w:szCs w:val="24"/>
          <w:highlight w:val="none"/>
          <w:lang w:val="en-US" w:eastAsia="zh-CN"/>
        </w:rPr>
        <w:t>以及跨境贸易人民币结算业务</w:t>
      </w:r>
      <w:r>
        <w:rPr>
          <w:rFonts w:hint="eastAsia" w:asciiTheme="minorEastAsia" w:hAnsiTheme="minorEastAsia" w:eastAsiaTheme="minorEastAsia" w:cstheme="minorEastAsia"/>
          <w:sz w:val="24"/>
          <w:szCs w:val="24"/>
          <w:highlight w:val="none"/>
          <w:lang w:val="en-US" w:eastAsia="zh-CN"/>
        </w:rPr>
        <w:t>的含义、种类以及类务流程</w:t>
      </w:r>
      <w:r>
        <w:rPr>
          <w:rFonts w:hint="eastAsia" w:asciiTheme="minorEastAsia" w:hAnsiTheme="minorEastAsia" w:cstheme="minorEastAsia"/>
          <w:sz w:val="24"/>
          <w:szCs w:val="24"/>
          <w:highlight w:val="none"/>
          <w:lang w:val="en-US" w:eastAsia="zh-CN"/>
        </w:rPr>
        <w:t>。</w:t>
      </w:r>
    </w:p>
    <w:p w14:paraId="581E9AC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44C6C3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B1</w:t>
      </w:r>
      <w:r>
        <w:rPr>
          <w:rFonts w:hint="eastAsia" w:asciiTheme="minorEastAsia" w:hAnsiTheme="minorEastAsia" w:cstheme="minorEastAsia"/>
          <w:sz w:val="24"/>
          <w:szCs w:val="24"/>
          <w:highlight w:val="none"/>
          <w:lang w:val="en-US" w:eastAsia="zh-CN"/>
        </w:rPr>
        <w:t>.精通</w:t>
      </w:r>
      <w:r>
        <w:rPr>
          <w:rFonts w:hint="eastAsia" w:asciiTheme="minorEastAsia" w:hAnsiTheme="minorEastAsia" w:eastAsiaTheme="minorEastAsia" w:cstheme="minorEastAsia"/>
          <w:sz w:val="24"/>
          <w:szCs w:val="24"/>
          <w:highlight w:val="none"/>
          <w:lang w:val="en-US" w:eastAsia="zh-CN"/>
        </w:rPr>
        <w:t>国际结算的起源和发展趋势</w:t>
      </w:r>
      <w:r>
        <w:rPr>
          <w:rFonts w:hint="eastAsia" w:asciiTheme="minorEastAsia" w:hAnsiTheme="minorEastAsia" w:cstheme="minorEastAsia"/>
          <w:sz w:val="24"/>
          <w:szCs w:val="24"/>
          <w:highlight w:val="none"/>
          <w:lang w:val="en-US" w:eastAsia="zh-CN"/>
        </w:rPr>
        <w:t>；</w:t>
      </w:r>
    </w:p>
    <w:p w14:paraId="3A39EE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B2</w:t>
      </w:r>
      <w:r>
        <w:rPr>
          <w:rFonts w:hint="eastAsia" w:asciiTheme="minorEastAsia" w:hAnsiTheme="minorEastAsia" w:cstheme="minorEastAsia"/>
          <w:sz w:val="24"/>
          <w:szCs w:val="24"/>
          <w:highlight w:val="none"/>
          <w:lang w:val="en-US" w:eastAsia="zh-CN"/>
        </w:rPr>
        <w:t>.精通</w:t>
      </w:r>
      <w:r>
        <w:rPr>
          <w:rFonts w:hint="eastAsia" w:asciiTheme="minorEastAsia" w:hAnsiTheme="minorEastAsia" w:eastAsiaTheme="minorEastAsia" w:cstheme="minorEastAsia"/>
          <w:sz w:val="24"/>
          <w:szCs w:val="24"/>
          <w:highlight w:val="none"/>
          <w:lang w:val="en-US" w:eastAsia="zh-CN"/>
        </w:rPr>
        <w:t>办理境外汇款</w:t>
      </w:r>
      <w:r>
        <w:rPr>
          <w:rFonts w:hint="eastAsia" w:asciiTheme="minorEastAsia" w:hAnsiTheme="minorEastAsia" w:cstheme="minorEastAsia"/>
          <w:sz w:val="24"/>
          <w:szCs w:val="24"/>
          <w:highlight w:val="none"/>
          <w:lang w:val="en-US" w:eastAsia="zh-CN"/>
        </w:rPr>
        <w:t>业务；</w:t>
      </w:r>
    </w:p>
    <w:p w14:paraId="157141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B3</w:t>
      </w:r>
      <w:r>
        <w:rPr>
          <w:rFonts w:hint="eastAsia" w:asciiTheme="minorEastAsia" w:hAnsiTheme="minorEastAsia" w:cstheme="minorEastAsia"/>
          <w:sz w:val="24"/>
          <w:szCs w:val="24"/>
          <w:highlight w:val="none"/>
          <w:lang w:val="en-US" w:eastAsia="zh-CN"/>
        </w:rPr>
        <w:t>.精通</w:t>
      </w:r>
      <w:r>
        <w:rPr>
          <w:rFonts w:hint="eastAsia" w:asciiTheme="minorEastAsia" w:hAnsiTheme="minorEastAsia" w:eastAsiaTheme="minorEastAsia" w:cstheme="minorEastAsia"/>
          <w:sz w:val="24"/>
          <w:szCs w:val="24"/>
          <w:highlight w:val="none"/>
          <w:lang w:val="en-US" w:eastAsia="zh-CN"/>
        </w:rPr>
        <w:t>办理托收</w:t>
      </w:r>
      <w:r>
        <w:rPr>
          <w:rFonts w:hint="eastAsia" w:asciiTheme="minorEastAsia" w:hAnsiTheme="minorEastAsia" w:cstheme="minorEastAsia"/>
          <w:sz w:val="24"/>
          <w:szCs w:val="24"/>
          <w:highlight w:val="none"/>
          <w:lang w:val="en-US" w:eastAsia="zh-CN"/>
        </w:rPr>
        <w:t>业务；</w:t>
      </w:r>
    </w:p>
    <w:p w14:paraId="666BF1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B4</w:t>
      </w:r>
      <w:r>
        <w:rPr>
          <w:rFonts w:hint="eastAsia" w:asciiTheme="minorEastAsia" w:hAnsiTheme="minorEastAsia" w:cstheme="minorEastAsia"/>
          <w:sz w:val="24"/>
          <w:szCs w:val="24"/>
          <w:highlight w:val="none"/>
          <w:lang w:val="en-US" w:eastAsia="zh-CN"/>
        </w:rPr>
        <w:t>.精通</w:t>
      </w:r>
      <w:r>
        <w:rPr>
          <w:rFonts w:hint="eastAsia" w:asciiTheme="minorEastAsia" w:hAnsiTheme="minorEastAsia" w:eastAsiaTheme="minorEastAsia" w:cstheme="minorEastAsia"/>
          <w:sz w:val="24"/>
          <w:szCs w:val="24"/>
          <w:highlight w:val="none"/>
          <w:lang w:val="en-US" w:eastAsia="zh-CN"/>
        </w:rPr>
        <w:t>办理信用证业务</w:t>
      </w:r>
      <w:r>
        <w:rPr>
          <w:rFonts w:hint="eastAsia" w:asciiTheme="minorEastAsia" w:hAnsiTheme="minorEastAsia" w:cstheme="minorEastAsia"/>
          <w:sz w:val="24"/>
          <w:szCs w:val="24"/>
          <w:highlight w:val="none"/>
          <w:lang w:val="en-US" w:eastAsia="zh-CN"/>
        </w:rPr>
        <w:t>；</w:t>
      </w:r>
    </w:p>
    <w:p w14:paraId="3FF4E4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B5</w:t>
      </w:r>
      <w:r>
        <w:rPr>
          <w:rFonts w:hint="eastAsia" w:asciiTheme="minorEastAsia" w:hAnsiTheme="minorEastAsia" w:cstheme="minorEastAsia"/>
          <w:sz w:val="24"/>
          <w:szCs w:val="24"/>
          <w:highlight w:val="none"/>
          <w:lang w:val="en-US" w:eastAsia="zh-CN"/>
        </w:rPr>
        <w:t>.精通</w:t>
      </w:r>
      <w:r>
        <w:rPr>
          <w:rFonts w:hint="eastAsia" w:asciiTheme="minorEastAsia" w:hAnsiTheme="minorEastAsia" w:eastAsiaTheme="minorEastAsia" w:cstheme="minorEastAsia"/>
          <w:sz w:val="24"/>
          <w:szCs w:val="24"/>
          <w:highlight w:val="none"/>
          <w:lang w:val="en-US" w:eastAsia="zh-CN"/>
        </w:rPr>
        <w:t>办理对外保函或备用信用证申请</w:t>
      </w:r>
      <w:r>
        <w:rPr>
          <w:rFonts w:hint="eastAsia" w:asciiTheme="minorEastAsia" w:hAnsiTheme="minorEastAsia" w:cstheme="minorEastAsia"/>
          <w:sz w:val="24"/>
          <w:szCs w:val="24"/>
          <w:highlight w:val="none"/>
          <w:lang w:val="en-US" w:eastAsia="zh-CN"/>
        </w:rPr>
        <w:t>业务；</w:t>
      </w:r>
    </w:p>
    <w:p w14:paraId="759421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B6</w:t>
      </w:r>
      <w:r>
        <w:rPr>
          <w:rFonts w:hint="eastAsia" w:asciiTheme="minorEastAsia" w:hAnsiTheme="minorEastAsia" w:cstheme="minorEastAsia"/>
          <w:sz w:val="24"/>
          <w:szCs w:val="24"/>
          <w:highlight w:val="none"/>
          <w:lang w:val="en-US" w:eastAsia="zh-CN"/>
        </w:rPr>
        <w:t>.精通</w:t>
      </w:r>
      <w:r>
        <w:rPr>
          <w:rFonts w:hint="eastAsia" w:asciiTheme="minorEastAsia" w:hAnsiTheme="minorEastAsia" w:eastAsiaTheme="minorEastAsia" w:cstheme="minorEastAsia"/>
          <w:sz w:val="24"/>
          <w:szCs w:val="24"/>
          <w:highlight w:val="none"/>
          <w:lang w:val="en-US" w:eastAsia="zh-CN"/>
        </w:rPr>
        <w:t>办理出口、进口贸易融资业务</w:t>
      </w:r>
      <w:r>
        <w:rPr>
          <w:rFonts w:hint="eastAsia" w:asciiTheme="minorEastAsia" w:hAnsiTheme="minorEastAsia" w:cstheme="minorEastAsia"/>
          <w:sz w:val="24"/>
          <w:szCs w:val="24"/>
          <w:highlight w:val="none"/>
          <w:lang w:val="en-US" w:eastAsia="zh-CN"/>
        </w:rPr>
        <w:t>以及跨境贸易人民币结算业务。</w:t>
      </w:r>
    </w:p>
    <w:p w14:paraId="795D769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6AED9D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C1</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牢固树立法治观念和法治思维</w:t>
      </w:r>
      <w:r>
        <w:rPr>
          <w:rFonts w:hint="eastAsia" w:asciiTheme="minorEastAsia" w:hAnsiTheme="minorEastAsia" w:cstheme="minorEastAsia"/>
          <w:sz w:val="24"/>
          <w:szCs w:val="24"/>
          <w:highlight w:val="none"/>
          <w:lang w:val="en-US" w:eastAsia="zh-CN"/>
        </w:rPr>
        <w:t>；</w:t>
      </w:r>
    </w:p>
    <w:p w14:paraId="0F2752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C2</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践行严谨细致、精益求精的职业规范</w:t>
      </w:r>
      <w:r>
        <w:rPr>
          <w:rFonts w:hint="eastAsia" w:asciiTheme="minorEastAsia" w:hAnsiTheme="minorEastAsia" w:cstheme="minorEastAsia"/>
          <w:sz w:val="24"/>
          <w:szCs w:val="24"/>
          <w:highlight w:val="none"/>
          <w:lang w:val="en-US" w:eastAsia="zh-CN"/>
        </w:rPr>
        <w:t>；</w:t>
      </w:r>
    </w:p>
    <w:p w14:paraId="13A74B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C3</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强化风险意义、责任意义和规则意识</w:t>
      </w:r>
      <w:r>
        <w:rPr>
          <w:rFonts w:hint="eastAsia" w:asciiTheme="minorEastAsia" w:hAnsiTheme="minorEastAsia" w:cstheme="minorEastAsia"/>
          <w:sz w:val="24"/>
          <w:szCs w:val="24"/>
          <w:highlight w:val="none"/>
          <w:lang w:val="en-US" w:eastAsia="zh-CN"/>
        </w:rPr>
        <w:t>；</w:t>
      </w:r>
    </w:p>
    <w:p w14:paraId="2A6FC1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C4</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培养遵纪守法、爱岗敬业、诚实守信的职业素养</w:t>
      </w:r>
      <w:r>
        <w:rPr>
          <w:rFonts w:hint="eastAsia" w:asciiTheme="minorEastAsia" w:hAnsiTheme="minorEastAsia" w:cstheme="minorEastAsia"/>
          <w:sz w:val="24"/>
          <w:szCs w:val="24"/>
          <w:highlight w:val="none"/>
          <w:lang w:val="en-US" w:eastAsia="zh-CN"/>
        </w:rPr>
        <w:t>。</w:t>
      </w:r>
    </w:p>
    <w:p w14:paraId="7C97954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5A1AD0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461962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7C2044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320284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1AA152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w:t>
      </w:r>
      <w:r>
        <w:rPr>
          <w:rFonts w:hint="eastAsia" w:asciiTheme="minorEastAsia" w:hAnsiTheme="minorEastAsia" w:cstheme="minorEastAsia"/>
          <w:sz w:val="24"/>
          <w:szCs w:val="24"/>
          <w:highlight w:val="none"/>
          <w:lang w:val="en-US" w:eastAsia="zh-CN"/>
        </w:rPr>
        <w:t>经贸</w:t>
      </w:r>
      <w:r>
        <w:rPr>
          <w:rFonts w:hint="eastAsia" w:asciiTheme="minorEastAsia" w:hAnsiTheme="minorEastAsia" w:eastAsiaTheme="minorEastAsia" w:cstheme="minorEastAsia"/>
          <w:sz w:val="24"/>
          <w:szCs w:val="24"/>
          <w:highlight w:val="none"/>
        </w:rPr>
        <w:t>案例，激发民族自豪感和爱国热情，培养“强国有我”的使命意识；​</w:t>
      </w:r>
    </w:p>
    <w:p w14:paraId="23767C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489D05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33A93166">
      <w:pPr>
        <w:pStyle w:val="3"/>
        <w:bidi w:val="0"/>
        <w:rPr>
          <w:rFonts w:hint="eastAsia"/>
          <w:lang w:val="en-US" w:eastAsia="zh-CN"/>
        </w:rPr>
      </w:pPr>
      <w:r>
        <w:rPr>
          <w:rFonts w:hint="eastAsia"/>
          <w:lang w:val="en-US" w:eastAsia="zh-CN"/>
        </w:rPr>
        <w:t>五、课程内容和要求</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879"/>
        <w:gridCol w:w="1030"/>
        <w:gridCol w:w="1016"/>
        <w:gridCol w:w="869"/>
        <w:gridCol w:w="1185"/>
        <w:gridCol w:w="1400"/>
        <w:gridCol w:w="669"/>
        <w:gridCol w:w="845"/>
      </w:tblGrid>
      <w:tr w14:paraId="15DF7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52" w:type="dxa"/>
            <w:vAlign w:val="center"/>
          </w:tcPr>
          <w:p w14:paraId="490E1FF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879" w:type="dxa"/>
            <w:vAlign w:val="center"/>
          </w:tcPr>
          <w:p w14:paraId="207B2E8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1030" w:type="dxa"/>
            <w:vAlign w:val="center"/>
          </w:tcPr>
          <w:p w14:paraId="7168306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1016" w:type="dxa"/>
            <w:vAlign w:val="center"/>
          </w:tcPr>
          <w:p w14:paraId="464E915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869" w:type="dxa"/>
            <w:vAlign w:val="center"/>
          </w:tcPr>
          <w:p w14:paraId="1425E2B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1185" w:type="dxa"/>
            <w:vAlign w:val="center"/>
          </w:tcPr>
          <w:p w14:paraId="5EA0D5C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1400" w:type="dxa"/>
            <w:vAlign w:val="center"/>
          </w:tcPr>
          <w:p w14:paraId="71FFD82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669" w:type="dxa"/>
            <w:vAlign w:val="center"/>
          </w:tcPr>
          <w:p w14:paraId="1A58511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845" w:type="dxa"/>
            <w:vAlign w:val="center"/>
          </w:tcPr>
          <w:p w14:paraId="0473874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6156C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4" w:hRule="atLeast"/>
        </w:trPr>
        <w:tc>
          <w:tcPr>
            <w:tcW w:w="952" w:type="dxa"/>
            <w:vAlign w:val="center"/>
          </w:tcPr>
          <w:p w14:paraId="0F87BD50">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导论</w:t>
            </w:r>
          </w:p>
        </w:tc>
        <w:tc>
          <w:tcPr>
            <w:tcW w:w="1879" w:type="dxa"/>
            <w:vAlign w:val="center"/>
          </w:tcPr>
          <w:p w14:paraId="6AB3B4E3">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任务一</w:t>
            </w:r>
            <w:r>
              <w:rPr>
                <w:rFonts w:hint="eastAsia" w:asciiTheme="minorEastAsia" w:hAnsiTheme="minorEastAsia" w:eastAsiaTheme="minorEastAsia" w:cstheme="minorEastAsia"/>
                <w:color w:val="auto"/>
                <w:sz w:val="21"/>
                <w:szCs w:val="21"/>
                <w:highlight w:val="none"/>
                <w:lang w:val="en-US" w:eastAsia="zh-CN"/>
              </w:rPr>
              <w:t>国际结算的概念</w:t>
            </w:r>
          </w:p>
          <w:p w14:paraId="6D8A9C40">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任务二</w:t>
            </w:r>
            <w:r>
              <w:rPr>
                <w:rFonts w:hint="eastAsia" w:asciiTheme="minorEastAsia" w:hAnsiTheme="minorEastAsia" w:eastAsiaTheme="minorEastAsia" w:cstheme="minorEastAsia"/>
                <w:color w:val="auto"/>
                <w:sz w:val="21"/>
                <w:szCs w:val="21"/>
                <w:highlight w:val="none"/>
                <w:lang w:val="en-US" w:eastAsia="zh-CN"/>
              </w:rPr>
              <w:t xml:space="preserve"> 国际结算的发展趋势</w:t>
            </w:r>
          </w:p>
        </w:tc>
        <w:tc>
          <w:tcPr>
            <w:tcW w:w="1030" w:type="dxa"/>
            <w:vAlign w:val="center"/>
          </w:tcPr>
          <w:p w14:paraId="1C4DA991">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A1</w:t>
            </w:r>
          </w:p>
        </w:tc>
        <w:tc>
          <w:tcPr>
            <w:tcW w:w="1016" w:type="dxa"/>
            <w:vAlign w:val="center"/>
          </w:tcPr>
          <w:p w14:paraId="32F7FBEC">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B1</w:t>
            </w:r>
          </w:p>
        </w:tc>
        <w:tc>
          <w:tcPr>
            <w:tcW w:w="869" w:type="dxa"/>
            <w:vAlign w:val="center"/>
          </w:tcPr>
          <w:p w14:paraId="2E82E6F8">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1185" w:type="dxa"/>
            <w:vAlign w:val="center"/>
          </w:tcPr>
          <w:p w14:paraId="66F2A80B">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400" w:type="dxa"/>
            <w:vAlign w:val="center"/>
          </w:tcPr>
          <w:p w14:paraId="474A566A">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素质目标2、3、7、8</w:t>
            </w:r>
          </w:p>
          <w:p w14:paraId="1C63C7F3">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21310297">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能力目标1、3</w:t>
            </w:r>
          </w:p>
        </w:tc>
        <w:tc>
          <w:tcPr>
            <w:tcW w:w="669" w:type="dxa"/>
            <w:vAlign w:val="center"/>
          </w:tcPr>
          <w:p w14:paraId="7CD0332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845" w:type="dxa"/>
            <w:vAlign w:val="center"/>
          </w:tcPr>
          <w:p w14:paraId="406B3E35">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p>
        </w:tc>
      </w:tr>
      <w:tr w14:paraId="4B055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center"/>
          </w:tcPr>
          <w:p w14:paraId="49C3D49E">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项目一  国际票据业务</w:t>
            </w:r>
          </w:p>
        </w:tc>
        <w:tc>
          <w:tcPr>
            <w:tcW w:w="1879" w:type="dxa"/>
            <w:shd w:val="clear" w:color="auto" w:fill="auto"/>
            <w:vAlign w:val="top"/>
          </w:tcPr>
          <w:p w14:paraId="28F0253D">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任务一</w:t>
            </w:r>
            <w:r>
              <w:rPr>
                <w:rFonts w:hint="eastAsia" w:asciiTheme="minorEastAsia" w:hAnsiTheme="minorEastAsia" w:eastAsiaTheme="minorEastAsia" w:cstheme="minorEastAsia"/>
                <w:color w:val="auto"/>
                <w:sz w:val="21"/>
                <w:szCs w:val="21"/>
                <w:highlight w:val="none"/>
                <w:lang w:val="en-US" w:eastAsia="zh-CN"/>
              </w:rPr>
              <w:t>票据概述</w:t>
            </w:r>
          </w:p>
          <w:p w14:paraId="79BF33F0">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任务二</w:t>
            </w:r>
            <w:r>
              <w:rPr>
                <w:rFonts w:hint="eastAsia" w:asciiTheme="minorEastAsia" w:hAnsiTheme="minorEastAsia" w:eastAsiaTheme="minorEastAsia" w:cstheme="minorEastAsia"/>
                <w:color w:val="auto"/>
                <w:sz w:val="21"/>
                <w:szCs w:val="21"/>
                <w:highlight w:val="none"/>
                <w:lang w:val="en-US" w:eastAsia="zh-CN"/>
              </w:rPr>
              <w:t>汇票、本票、支票</w:t>
            </w:r>
          </w:p>
        </w:tc>
        <w:tc>
          <w:tcPr>
            <w:tcW w:w="1030" w:type="dxa"/>
            <w:vAlign w:val="top"/>
          </w:tcPr>
          <w:p w14:paraId="4C6145CA">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A2、A3、A4</w:t>
            </w:r>
          </w:p>
          <w:p w14:paraId="5DC7B502">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p>
        </w:tc>
        <w:tc>
          <w:tcPr>
            <w:tcW w:w="1016" w:type="dxa"/>
            <w:vAlign w:val="top"/>
          </w:tcPr>
          <w:p w14:paraId="49EA96C7">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B2、B3、B4</w:t>
            </w:r>
          </w:p>
        </w:tc>
        <w:tc>
          <w:tcPr>
            <w:tcW w:w="869" w:type="dxa"/>
            <w:vAlign w:val="top"/>
          </w:tcPr>
          <w:p w14:paraId="19896E6E">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1185" w:type="dxa"/>
            <w:vAlign w:val="top"/>
          </w:tcPr>
          <w:p w14:paraId="411487BD">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400" w:type="dxa"/>
            <w:vAlign w:val="center"/>
          </w:tcPr>
          <w:p w14:paraId="5E6B6544">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素质目标2、3、7、8</w:t>
            </w:r>
          </w:p>
          <w:p w14:paraId="451400C9">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43608B9E">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能力目标1、3</w:t>
            </w:r>
          </w:p>
        </w:tc>
        <w:tc>
          <w:tcPr>
            <w:tcW w:w="669" w:type="dxa"/>
            <w:vAlign w:val="center"/>
          </w:tcPr>
          <w:p w14:paraId="488909B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w:t>
            </w:r>
          </w:p>
        </w:tc>
        <w:tc>
          <w:tcPr>
            <w:tcW w:w="845" w:type="dxa"/>
            <w:vAlign w:val="center"/>
          </w:tcPr>
          <w:p w14:paraId="1D40D225">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p>
        </w:tc>
      </w:tr>
      <w:tr w14:paraId="4B4C0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top"/>
          </w:tcPr>
          <w:p w14:paraId="5ACB3683">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项目二 国际汇款业务</w:t>
            </w:r>
          </w:p>
        </w:tc>
        <w:tc>
          <w:tcPr>
            <w:tcW w:w="1879" w:type="dxa"/>
            <w:shd w:val="clear" w:color="auto" w:fill="auto"/>
            <w:vAlign w:val="top"/>
          </w:tcPr>
          <w:p w14:paraId="71039524">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任务一</w:t>
            </w:r>
            <w:r>
              <w:rPr>
                <w:rFonts w:hint="eastAsia" w:asciiTheme="minorEastAsia" w:hAnsiTheme="minorEastAsia" w:eastAsiaTheme="minorEastAsia" w:cstheme="minorEastAsia"/>
                <w:color w:val="auto"/>
                <w:sz w:val="21"/>
                <w:szCs w:val="21"/>
                <w:highlight w:val="none"/>
                <w:lang w:val="en-US" w:eastAsia="zh-CN"/>
              </w:rPr>
              <w:t xml:space="preserve"> 汇</w:t>
            </w:r>
            <w:r>
              <w:rPr>
                <w:rFonts w:hint="eastAsia" w:asciiTheme="minorEastAsia" w:hAnsiTheme="minorEastAsia" w:cstheme="minorEastAsia"/>
                <w:color w:val="auto"/>
                <w:sz w:val="21"/>
                <w:szCs w:val="21"/>
                <w:highlight w:val="none"/>
                <w:lang w:val="en-US" w:eastAsia="zh-CN"/>
              </w:rPr>
              <w:t>款</w:t>
            </w:r>
            <w:r>
              <w:rPr>
                <w:rFonts w:hint="eastAsia" w:asciiTheme="minorEastAsia" w:hAnsiTheme="minorEastAsia" w:eastAsiaTheme="minorEastAsia" w:cstheme="minorEastAsia"/>
                <w:color w:val="auto"/>
                <w:sz w:val="21"/>
                <w:szCs w:val="21"/>
                <w:highlight w:val="none"/>
                <w:lang w:val="en-US" w:eastAsia="zh-CN"/>
              </w:rPr>
              <w:t>含义</w:t>
            </w:r>
          </w:p>
          <w:p w14:paraId="343B772C">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任务二</w:t>
            </w:r>
            <w:r>
              <w:rPr>
                <w:rFonts w:hint="eastAsia" w:asciiTheme="minorEastAsia" w:hAnsiTheme="minorEastAsia" w:eastAsiaTheme="minorEastAsia" w:cstheme="minorEastAsia"/>
                <w:color w:val="auto"/>
                <w:sz w:val="21"/>
                <w:szCs w:val="21"/>
                <w:highlight w:val="none"/>
                <w:lang w:val="en-US" w:eastAsia="zh-CN"/>
              </w:rPr>
              <w:t xml:space="preserve"> 汇款业务</w:t>
            </w:r>
          </w:p>
        </w:tc>
        <w:tc>
          <w:tcPr>
            <w:tcW w:w="1030" w:type="dxa"/>
            <w:vAlign w:val="center"/>
          </w:tcPr>
          <w:p w14:paraId="6CA40C06">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A2</w:t>
            </w:r>
          </w:p>
        </w:tc>
        <w:tc>
          <w:tcPr>
            <w:tcW w:w="1016" w:type="dxa"/>
            <w:vAlign w:val="center"/>
          </w:tcPr>
          <w:p w14:paraId="6CC65321">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B2</w:t>
            </w:r>
          </w:p>
        </w:tc>
        <w:tc>
          <w:tcPr>
            <w:tcW w:w="869" w:type="dxa"/>
            <w:vAlign w:val="center"/>
          </w:tcPr>
          <w:p w14:paraId="2E3246E6">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1185" w:type="dxa"/>
            <w:vAlign w:val="center"/>
          </w:tcPr>
          <w:p w14:paraId="4459E3BB">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400" w:type="dxa"/>
            <w:vAlign w:val="center"/>
          </w:tcPr>
          <w:p w14:paraId="5E4BB292">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素质目标2、3、7、8</w:t>
            </w:r>
          </w:p>
          <w:p w14:paraId="6B3AC9EC">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0D8C6A9C">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能力目标1、3</w:t>
            </w:r>
          </w:p>
        </w:tc>
        <w:tc>
          <w:tcPr>
            <w:tcW w:w="669" w:type="dxa"/>
            <w:vAlign w:val="center"/>
          </w:tcPr>
          <w:p w14:paraId="3ED8961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845" w:type="dxa"/>
            <w:vAlign w:val="center"/>
          </w:tcPr>
          <w:p w14:paraId="448130FB">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p>
        </w:tc>
      </w:tr>
      <w:tr w14:paraId="4B0FF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top"/>
          </w:tcPr>
          <w:p w14:paraId="04442315">
            <w:pPr>
              <w:rPr>
                <w:rFonts w:hint="eastAsia" w:ascii="Arial" w:hAnsi="Arial" w:cs="Arial" w:eastAsiaTheme="minorEastAsia"/>
                <w:b w:val="0"/>
                <w:bCs w:val="0"/>
                <w:color w:val="000000"/>
                <w:kern w:val="2"/>
                <w:sz w:val="21"/>
                <w:szCs w:val="24"/>
                <w:lang w:val="en-US" w:eastAsia="zh-CN" w:bidi="ar-SA"/>
              </w:rPr>
            </w:pPr>
            <w:r>
              <w:rPr>
                <w:rFonts w:hint="eastAsia" w:ascii="宋体" w:hAnsi="宋体"/>
                <w:snapToGrid w:val="0"/>
                <w:kern w:val="0"/>
                <w:szCs w:val="21"/>
                <w:lang w:val="en-US" w:eastAsia="zh-CN"/>
              </w:rPr>
              <w:t>项目三 国际托收业务</w:t>
            </w:r>
          </w:p>
        </w:tc>
        <w:tc>
          <w:tcPr>
            <w:tcW w:w="1879" w:type="dxa"/>
            <w:shd w:val="clear" w:color="auto" w:fill="auto"/>
            <w:vAlign w:val="top"/>
          </w:tcPr>
          <w:p w14:paraId="47071DE5">
            <w:pPr>
              <w:keepNext w:val="0"/>
              <w:keepLines w:val="0"/>
              <w:pageBreakBefore w:val="0"/>
              <w:widowControl w:val="0"/>
              <w:kinsoku/>
              <w:wordWrap/>
              <w:overflowPunct/>
              <w:topLinePunct w:val="0"/>
              <w:autoSpaceDE/>
              <w:autoSpaceDN/>
              <w:bidi w:val="0"/>
              <w:adjustRightInd w:val="0"/>
              <w:snapToGrid w:val="0"/>
              <w:textAlignment w:val="auto"/>
              <w:rPr>
                <w:rFonts w:hint="default" w:ascii="Arial" w:hAnsi="Arial" w:cs="Arial"/>
                <w:color w:val="000000"/>
                <w:lang w:val="en-US" w:eastAsia="zh-CN"/>
              </w:rPr>
            </w:pPr>
            <w:r>
              <w:rPr>
                <w:rFonts w:hint="eastAsia" w:asciiTheme="minorEastAsia" w:hAnsiTheme="minorEastAsia" w:cstheme="minorEastAsia"/>
                <w:color w:val="auto"/>
                <w:sz w:val="21"/>
                <w:szCs w:val="21"/>
                <w:highlight w:val="none"/>
                <w:lang w:val="en-US" w:eastAsia="zh-CN"/>
              </w:rPr>
              <w:t>任务一</w:t>
            </w:r>
            <w:r>
              <w:rPr>
                <w:rFonts w:hint="eastAsia" w:ascii="Arial" w:hAnsi="Arial" w:cs="Arial"/>
                <w:color w:val="000000"/>
                <w:lang w:val="en-US" w:eastAsia="zh-CN"/>
              </w:rPr>
              <w:t xml:space="preserve"> 托收含义</w:t>
            </w:r>
          </w:p>
          <w:p w14:paraId="3858CCEA">
            <w:pPr>
              <w:keepNext w:val="0"/>
              <w:keepLines w:val="0"/>
              <w:pageBreakBefore w:val="0"/>
              <w:widowControl w:val="0"/>
              <w:kinsoku/>
              <w:wordWrap/>
              <w:overflowPunct/>
              <w:topLinePunct w:val="0"/>
              <w:autoSpaceDE/>
              <w:autoSpaceDN/>
              <w:bidi w:val="0"/>
              <w:adjustRightInd w:val="0"/>
              <w:snapToGrid w:val="0"/>
              <w:textAlignment w:val="auto"/>
              <w:rPr>
                <w:rFonts w:hint="default" w:ascii="Arial" w:hAnsi="Arial" w:cs="Arial"/>
                <w:color w:val="000000"/>
                <w:lang w:val="en-US" w:eastAsia="zh-CN"/>
              </w:rPr>
            </w:pPr>
            <w:r>
              <w:rPr>
                <w:rFonts w:hint="eastAsia" w:asciiTheme="minorEastAsia" w:hAnsiTheme="minorEastAsia" w:cstheme="minorEastAsia"/>
                <w:color w:val="auto"/>
                <w:sz w:val="21"/>
                <w:szCs w:val="21"/>
                <w:highlight w:val="none"/>
                <w:lang w:val="en-US" w:eastAsia="zh-CN"/>
              </w:rPr>
              <w:t>任务二</w:t>
            </w:r>
            <w:r>
              <w:rPr>
                <w:rFonts w:hint="eastAsia" w:ascii="Arial" w:hAnsi="Arial" w:cs="Arial"/>
                <w:color w:val="000000"/>
                <w:lang w:val="en-US" w:eastAsia="zh-CN"/>
              </w:rPr>
              <w:t xml:space="preserve"> 托收业务</w:t>
            </w:r>
          </w:p>
        </w:tc>
        <w:tc>
          <w:tcPr>
            <w:tcW w:w="1030" w:type="dxa"/>
            <w:vAlign w:val="center"/>
          </w:tcPr>
          <w:p w14:paraId="1855C4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1016" w:type="dxa"/>
            <w:vAlign w:val="center"/>
          </w:tcPr>
          <w:p w14:paraId="3F001F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3</w:t>
            </w:r>
          </w:p>
        </w:tc>
        <w:tc>
          <w:tcPr>
            <w:tcW w:w="869" w:type="dxa"/>
            <w:shd w:val="clear" w:color="auto" w:fill="auto"/>
            <w:vAlign w:val="center"/>
          </w:tcPr>
          <w:p w14:paraId="4EE5AC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1185" w:type="dxa"/>
            <w:shd w:val="clear" w:color="auto" w:fill="auto"/>
            <w:vAlign w:val="center"/>
          </w:tcPr>
          <w:p w14:paraId="3FF90B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400" w:type="dxa"/>
            <w:vAlign w:val="center"/>
          </w:tcPr>
          <w:p w14:paraId="5B2B35A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6D9DE6B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48CB718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669" w:type="dxa"/>
            <w:vAlign w:val="center"/>
          </w:tcPr>
          <w:p w14:paraId="044B2F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6</w:t>
            </w:r>
          </w:p>
        </w:tc>
        <w:tc>
          <w:tcPr>
            <w:tcW w:w="845" w:type="dxa"/>
            <w:vAlign w:val="center"/>
          </w:tcPr>
          <w:p w14:paraId="6C7A2D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13BB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top"/>
          </w:tcPr>
          <w:p w14:paraId="0C1DF267">
            <w:pPr>
              <w:pageBreakBefore w:val="0"/>
              <w:numPr>
                <w:ilvl w:val="0"/>
                <w:numId w:val="0"/>
              </w:numPr>
              <w:kinsoku/>
              <w:wordWrap/>
              <w:overflowPunct/>
              <w:topLinePunct w:val="0"/>
              <w:autoSpaceDE/>
              <w:autoSpaceDN/>
              <w:bidi w:val="0"/>
              <w:adjustRightInd/>
              <w:snapToGrid/>
              <w:spacing w:line="480" w:lineRule="exact"/>
              <w:ind w:left="0" w:leftChars="0" w:firstLine="0" w:firstLineChars="0"/>
              <w:textAlignment w:val="auto"/>
              <w:rPr>
                <w:rFonts w:hint="eastAsia" w:ascii="宋体" w:hAnsi="宋体" w:eastAsiaTheme="minorEastAsia" w:cstheme="minorBidi"/>
                <w:bCs/>
                <w:color w:val="000000"/>
                <w:kern w:val="2"/>
                <w:sz w:val="21"/>
                <w:szCs w:val="21"/>
                <w:lang w:val="en-US" w:eastAsia="zh-CN" w:bidi="ar-SA"/>
              </w:rPr>
            </w:pPr>
            <w:r>
              <w:rPr>
                <w:rFonts w:hint="eastAsia" w:ascii="Arial" w:hAnsi="Arial" w:cs="Arial"/>
                <w:color w:val="000000"/>
                <w:lang w:val="en-US" w:eastAsia="zh-CN"/>
              </w:rPr>
              <w:t>项目四 信用证业务（一）开证与改证</w:t>
            </w:r>
          </w:p>
        </w:tc>
        <w:tc>
          <w:tcPr>
            <w:tcW w:w="1879" w:type="dxa"/>
            <w:shd w:val="clear" w:color="auto" w:fill="auto"/>
            <w:vAlign w:val="top"/>
          </w:tcPr>
          <w:p w14:paraId="1F8BAB07">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default" w:ascii="宋体" w:hAnsi="宋体"/>
                <w:bCs/>
                <w:kern w:val="0"/>
                <w:szCs w:val="21"/>
                <w:lang w:val="en-US" w:eastAsia="zh-CN"/>
              </w:rPr>
            </w:pPr>
            <w:r>
              <w:rPr>
                <w:rFonts w:hint="eastAsia" w:asciiTheme="minorEastAsia" w:hAnsiTheme="minorEastAsia" w:cstheme="minorEastAsia"/>
                <w:color w:val="auto"/>
                <w:sz w:val="21"/>
                <w:szCs w:val="21"/>
                <w:highlight w:val="none"/>
                <w:lang w:val="en-US" w:eastAsia="zh-CN"/>
              </w:rPr>
              <w:t>任务一</w:t>
            </w:r>
            <w:r>
              <w:rPr>
                <w:rFonts w:hint="eastAsia" w:ascii="宋体" w:hAnsi="宋体"/>
                <w:bCs/>
                <w:kern w:val="0"/>
                <w:szCs w:val="21"/>
                <w:lang w:val="en-US" w:eastAsia="zh-CN"/>
              </w:rPr>
              <w:t>申请开立信用证业务</w:t>
            </w:r>
          </w:p>
          <w:p w14:paraId="6D8F1758">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default" w:ascii="宋体" w:hAnsi="宋体"/>
                <w:bCs/>
                <w:kern w:val="0"/>
                <w:szCs w:val="21"/>
                <w:lang w:val="en-US" w:eastAsia="zh-CN"/>
              </w:rPr>
            </w:pPr>
            <w:r>
              <w:rPr>
                <w:rFonts w:hint="eastAsia" w:asciiTheme="minorEastAsia" w:hAnsiTheme="minorEastAsia" w:cstheme="minorEastAsia"/>
                <w:color w:val="auto"/>
                <w:sz w:val="21"/>
                <w:szCs w:val="21"/>
                <w:highlight w:val="none"/>
                <w:lang w:val="en-US" w:eastAsia="zh-CN"/>
              </w:rPr>
              <w:t>任务二</w:t>
            </w:r>
            <w:r>
              <w:rPr>
                <w:rFonts w:hint="eastAsia" w:ascii="宋体" w:hAnsi="宋体"/>
                <w:bCs/>
                <w:kern w:val="0"/>
                <w:szCs w:val="21"/>
                <w:lang w:val="en-US" w:eastAsia="zh-CN"/>
              </w:rPr>
              <w:t xml:space="preserve"> 修改信用证</w:t>
            </w:r>
          </w:p>
        </w:tc>
        <w:tc>
          <w:tcPr>
            <w:tcW w:w="1030" w:type="dxa"/>
            <w:shd w:val="clear" w:color="auto" w:fill="auto"/>
            <w:vAlign w:val="center"/>
          </w:tcPr>
          <w:p w14:paraId="7E4A5B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A4</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1016" w:type="dxa"/>
            <w:shd w:val="clear" w:color="auto" w:fill="auto"/>
            <w:vAlign w:val="center"/>
          </w:tcPr>
          <w:p w14:paraId="11372C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B4</w:t>
            </w:r>
          </w:p>
        </w:tc>
        <w:tc>
          <w:tcPr>
            <w:tcW w:w="869" w:type="dxa"/>
            <w:shd w:val="clear" w:color="auto" w:fill="auto"/>
            <w:vAlign w:val="center"/>
          </w:tcPr>
          <w:p w14:paraId="5616AC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1185" w:type="dxa"/>
            <w:shd w:val="clear" w:color="auto" w:fill="auto"/>
            <w:vAlign w:val="center"/>
          </w:tcPr>
          <w:p w14:paraId="5DCF96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400" w:type="dxa"/>
            <w:vAlign w:val="center"/>
          </w:tcPr>
          <w:p w14:paraId="5E3040C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6042608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4B57EB2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669" w:type="dxa"/>
            <w:vAlign w:val="center"/>
          </w:tcPr>
          <w:p w14:paraId="02571D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6</w:t>
            </w:r>
          </w:p>
        </w:tc>
        <w:tc>
          <w:tcPr>
            <w:tcW w:w="845" w:type="dxa"/>
            <w:vAlign w:val="center"/>
          </w:tcPr>
          <w:p w14:paraId="12E32D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798C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top"/>
          </w:tcPr>
          <w:p w14:paraId="361AC887">
            <w:pPr>
              <w:rPr>
                <w:rFonts w:hint="eastAsia" w:ascii="宋体" w:hAnsi="宋体" w:eastAsiaTheme="minorEastAsia" w:cstheme="minorBidi"/>
                <w:b/>
                <w:bCs w:val="0"/>
                <w:color w:val="000000"/>
                <w:kern w:val="2"/>
                <w:sz w:val="21"/>
                <w:szCs w:val="21"/>
                <w:lang w:val="en-US" w:eastAsia="zh-CN" w:bidi="ar-SA"/>
              </w:rPr>
            </w:pPr>
            <w:r>
              <w:rPr>
                <w:rFonts w:hint="eastAsia" w:ascii="Arial" w:hAnsi="Arial" w:cs="Arial"/>
                <w:color w:val="000000"/>
                <w:lang w:val="en-US" w:eastAsia="zh-CN"/>
              </w:rPr>
              <w:t>项目五 信用证业务（二）审证</w:t>
            </w:r>
          </w:p>
        </w:tc>
        <w:tc>
          <w:tcPr>
            <w:tcW w:w="1879" w:type="dxa"/>
            <w:shd w:val="clear" w:color="auto" w:fill="auto"/>
            <w:vAlign w:val="top"/>
          </w:tcPr>
          <w:p w14:paraId="01D5AA14">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default" w:ascii="宋体" w:hAnsi="宋体"/>
                <w:bCs/>
                <w:kern w:val="0"/>
                <w:szCs w:val="21"/>
                <w:lang w:val="en-US" w:eastAsia="zh-CN"/>
              </w:rPr>
            </w:pPr>
            <w:r>
              <w:rPr>
                <w:rFonts w:hint="eastAsia" w:asciiTheme="minorEastAsia" w:hAnsiTheme="minorEastAsia" w:cstheme="minorEastAsia"/>
                <w:color w:val="auto"/>
                <w:sz w:val="21"/>
                <w:szCs w:val="21"/>
                <w:highlight w:val="none"/>
                <w:lang w:val="en-US" w:eastAsia="zh-CN"/>
              </w:rPr>
              <w:t>任务一</w:t>
            </w:r>
            <w:r>
              <w:rPr>
                <w:rFonts w:hint="eastAsia" w:ascii="宋体" w:hAnsi="宋体"/>
                <w:bCs/>
                <w:kern w:val="0"/>
                <w:szCs w:val="21"/>
                <w:lang w:val="en-US" w:eastAsia="zh-CN"/>
              </w:rPr>
              <w:t xml:space="preserve"> 审核信用证</w:t>
            </w:r>
          </w:p>
          <w:p w14:paraId="08096985">
            <w:pPr>
              <w:rPr>
                <w:rFonts w:hint="eastAsia" w:ascii="宋体" w:hAnsi="宋体" w:eastAsia="宋体" w:cs="宋体"/>
                <w:kern w:val="2"/>
                <w:sz w:val="24"/>
                <w:szCs w:val="24"/>
                <w:lang w:val="en-US" w:eastAsia="zh-CN" w:bidi="ar-SA"/>
              </w:rPr>
            </w:pPr>
          </w:p>
        </w:tc>
        <w:tc>
          <w:tcPr>
            <w:tcW w:w="1030" w:type="dxa"/>
            <w:shd w:val="clear" w:color="auto" w:fill="auto"/>
            <w:vAlign w:val="center"/>
          </w:tcPr>
          <w:p w14:paraId="28F2B7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A4</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1016" w:type="dxa"/>
            <w:shd w:val="clear" w:color="auto" w:fill="auto"/>
            <w:vAlign w:val="center"/>
          </w:tcPr>
          <w:p w14:paraId="434766A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B4</w:t>
            </w:r>
          </w:p>
        </w:tc>
        <w:tc>
          <w:tcPr>
            <w:tcW w:w="869" w:type="dxa"/>
            <w:shd w:val="clear" w:color="auto" w:fill="auto"/>
            <w:vAlign w:val="center"/>
          </w:tcPr>
          <w:p w14:paraId="7C7837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1185" w:type="dxa"/>
            <w:shd w:val="clear" w:color="auto" w:fill="auto"/>
            <w:vAlign w:val="center"/>
          </w:tcPr>
          <w:p w14:paraId="4252F6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400" w:type="dxa"/>
            <w:vAlign w:val="center"/>
          </w:tcPr>
          <w:p w14:paraId="201D98A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48F8A85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3F238DA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669" w:type="dxa"/>
            <w:vAlign w:val="center"/>
          </w:tcPr>
          <w:p w14:paraId="790EF0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6</w:t>
            </w:r>
          </w:p>
        </w:tc>
        <w:tc>
          <w:tcPr>
            <w:tcW w:w="845" w:type="dxa"/>
            <w:vAlign w:val="center"/>
          </w:tcPr>
          <w:p w14:paraId="451C12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E215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top"/>
          </w:tcPr>
          <w:p w14:paraId="264188AC">
            <w:pPr>
              <w:rPr>
                <w:rFonts w:hint="eastAsia" w:ascii="Arial" w:hAnsi="Arial" w:eastAsia="宋体" w:cs="Arial"/>
                <w:kern w:val="2"/>
                <w:sz w:val="21"/>
                <w:szCs w:val="24"/>
                <w:lang w:val="en-US" w:eastAsia="zh-CN" w:bidi="ar-SA"/>
              </w:rPr>
            </w:pPr>
            <w:r>
              <w:rPr>
                <w:rFonts w:hint="eastAsia" w:ascii="Arial" w:hAnsi="Arial" w:eastAsia="宋体" w:cs="Arial"/>
                <w:lang w:val="en-US" w:eastAsia="zh-CN"/>
              </w:rPr>
              <w:t>项目六 银行保函和备用信用证业务</w:t>
            </w:r>
          </w:p>
        </w:tc>
        <w:tc>
          <w:tcPr>
            <w:tcW w:w="1879" w:type="dxa"/>
            <w:shd w:val="clear" w:color="auto" w:fill="auto"/>
            <w:vAlign w:val="top"/>
          </w:tcPr>
          <w:p w14:paraId="1BC8AEDF">
            <w:pPr>
              <w:jc w:val="left"/>
              <w:rPr>
                <w:rFonts w:hint="default" w:ascii="Arial" w:hAnsi="Arial" w:eastAsia="宋体" w:cs="Arial"/>
                <w:b w:val="0"/>
                <w:bCs/>
                <w:lang w:val="en-US" w:eastAsia="zh-CN"/>
              </w:rPr>
            </w:pPr>
            <w:r>
              <w:rPr>
                <w:rFonts w:hint="eastAsia" w:asciiTheme="minorEastAsia" w:hAnsiTheme="minorEastAsia" w:cstheme="minorEastAsia"/>
                <w:color w:val="auto"/>
                <w:sz w:val="21"/>
                <w:szCs w:val="21"/>
                <w:highlight w:val="none"/>
                <w:lang w:val="en-US" w:eastAsia="zh-CN"/>
              </w:rPr>
              <w:t>任务一</w:t>
            </w:r>
            <w:r>
              <w:rPr>
                <w:rFonts w:hint="eastAsia" w:ascii="Arial" w:hAnsi="Arial" w:cs="Arial"/>
                <w:color w:val="000000"/>
                <w:lang w:val="en-US" w:eastAsia="zh-CN"/>
              </w:rPr>
              <w:t xml:space="preserve"> </w:t>
            </w:r>
            <w:r>
              <w:rPr>
                <w:rFonts w:hint="eastAsia" w:ascii="Arial" w:hAnsi="Arial" w:eastAsia="宋体" w:cs="Arial"/>
                <w:lang w:val="en-US" w:eastAsia="zh-CN"/>
              </w:rPr>
              <w:t>银行保函业务</w:t>
            </w:r>
          </w:p>
          <w:p w14:paraId="7A26D055">
            <w:pPr>
              <w:rPr>
                <w:rFonts w:hint="default" w:ascii="Arial" w:hAnsi="Arial" w:eastAsia="宋体" w:cs="Arial"/>
                <w:b w:val="0"/>
                <w:bCs/>
                <w:lang w:val="en-US" w:eastAsia="zh-CN"/>
              </w:rPr>
            </w:pPr>
            <w:r>
              <w:rPr>
                <w:rFonts w:hint="eastAsia" w:asciiTheme="minorEastAsia" w:hAnsiTheme="minorEastAsia" w:cstheme="minorEastAsia"/>
                <w:color w:val="auto"/>
                <w:sz w:val="21"/>
                <w:szCs w:val="21"/>
                <w:highlight w:val="none"/>
                <w:lang w:val="en-US" w:eastAsia="zh-CN"/>
              </w:rPr>
              <w:t>任务二</w:t>
            </w:r>
            <w:r>
              <w:rPr>
                <w:rFonts w:hint="eastAsia" w:ascii="Arial" w:hAnsi="Arial" w:eastAsia="宋体" w:cs="Arial"/>
                <w:lang w:val="en-US" w:eastAsia="zh-CN"/>
              </w:rPr>
              <w:t>备用信用证业务</w:t>
            </w:r>
          </w:p>
        </w:tc>
        <w:tc>
          <w:tcPr>
            <w:tcW w:w="1030" w:type="dxa"/>
            <w:shd w:val="clear" w:color="auto" w:fill="auto"/>
            <w:vAlign w:val="center"/>
          </w:tcPr>
          <w:p w14:paraId="05B3C3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1016" w:type="dxa"/>
            <w:shd w:val="clear" w:color="auto" w:fill="auto"/>
            <w:vAlign w:val="center"/>
          </w:tcPr>
          <w:p w14:paraId="690DC8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5</w:t>
            </w:r>
          </w:p>
        </w:tc>
        <w:tc>
          <w:tcPr>
            <w:tcW w:w="869" w:type="dxa"/>
            <w:shd w:val="clear" w:color="auto" w:fill="auto"/>
            <w:vAlign w:val="center"/>
          </w:tcPr>
          <w:p w14:paraId="46F53E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1185" w:type="dxa"/>
            <w:shd w:val="clear" w:color="auto" w:fill="auto"/>
            <w:vAlign w:val="center"/>
          </w:tcPr>
          <w:p w14:paraId="0000A8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400" w:type="dxa"/>
            <w:vAlign w:val="center"/>
          </w:tcPr>
          <w:p w14:paraId="6EB61A6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51599C1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0A4CBC0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669" w:type="dxa"/>
            <w:vAlign w:val="center"/>
          </w:tcPr>
          <w:p w14:paraId="47688A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6</w:t>
            </w:r>
          </w:p>
        </w:tc>
        <w:tc>
          <w:tcPr>
            <w:tcW w:w="845" w:type="dxa"/>
            <w:vAlign w:val="center"/>
          </w:tcPr>
          <w:p w14:paraId="1BD671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903B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top"/>
          </w:tcPr>
          <w:p w14:paraId="168F7793">
            <w:pPr>
              <w:rPr>
                <w:rFonts w:hint="default" w:ascii="宋体" w:hAnsi="宋体" w:eastAsiaTheme="minorEastAsia" w:cstheme="minorBidi"/>
                <w:bCs/>
                <w:color w:val="000000"/>
                <w:kern w:val="2"/>
                <w:sz w:val="21"/>
                <w:szCs w:val="21"/>
                <w:lang w:val="en-US" w:eastAsia="zh-CN" w:bidi="ar-SA"/>
              </w:rPr>
            </w:pPr>
            <w:r>
              <w:rPr>
                <w:rFonts w:hint="eastAsia" w:ascii="Arial" w:hAnsi="Arial" w:cs="Arial"/>
                <w:color w:val="000000"/>
                <w:lang w:val="en-US" w:eastAsia="zh-CN"/>
              </w:rPr>
              <w:t>项目七出口贸易融资业务</w:t>
            </w:r>
          </w:p>
        </w:tc>
        <w:tc>
          <w:tcPr>
            <w:tcW w:w="1879" w:type="dxa"/>
            <w:shd w:val="clear" w:color="auto" w:fill="auto"/>
            <w:vAlign w:val="top"/>
          </w:tcPr>
          <w:p w14:paraId="53C58E8A">
            <w:pPr>
              <w:numPr>
                <w:ilvl w:val="0"/>
                <w:numId w:val="0"/>
              </w:numPr>
              <w:jc w:val="left"/>
              <w:rPr>
                <w:rFonts w:hint="eastAsia" w:ascii="宋体" w:hAnsi="宋体"/>
                <w:color w:val="auto"/>
                <w:kern w:val="0"/>
                <w:szCs w:val="21"/>
                <w:lang w:val="en-US" w:eastAsia="zh-CN"/>
              </w:rPr>
            </w:pPr>
            <w:r>
              <w:rPr>
                <w:rFonts w:hint="eastAsia" w:asciiTheme="minorEastAsia" w:hAnsiTheme="minorEastAsia" w:cstheme="minorEastAsia"/>
                <w:color w:val="auto"/>
                <w:sz w:val="21"/>
                <w:szCs w:val="21"/>
                <w:highlight w:val="none"/>
                <w:lang w:val="en-US" w:eastAsia="zh-CN"/>
              </w:rPr>
              <w:t>任务一</w:t>
            </w:r>
            <w:r>
              <w:rPr>
                <w:rFonts w:hint="eastAsia" w:ascii="宋体" w:hAnsi="宋体"/>
                <w:color w:val="auto"/>
                <w:kern w:val="0"/>
                <w:szCs w:val="21"/>
                <w:lang w:val="en-US" w:eastAsia="zh-CN"/>
              </w:rPr>
              <w:t>出口打包贷款业务</w:t>
            </w:r>
          </w:p>
          <w:p w14:paraId="00F970F6">
            <w:pPr>
              <w:numPr>
                <w:ilvl w:val="0"/>
                <w:numId w:val="0"/>
              </w:numPr>
              <w:jc w:val="left"/>
              <w:rPr>
                <w:rFonts w:hint="eastAsia" w:ascii="宋体" w:hAnsi="宋体" w:eastAsia="宋体" w:cs="宋体"/>
                <w:kern w:val="2"/>
                <w:sz w:val="24"/>
                <w:szCs w:val="24"/>
                <w:lang w:val="en-US" w:eastAsia="zh-CN" w:bidi="ar-SA"/>
              </w:rPr>
            </w:pPr>
            <w:r>
              <w:rPr>
                <w:rFonts w:hint="eastAsia" w:asciiTheme="minorEastAsia" w:hAnsiTheme="minorEastAsia" w:cstheme="minorEastAsia"/>
                <w:color w:val="auto"/>
                <w:sz w:val="21"/>
                <w:szCs w:val="21"/>
                <w:highlight w:val="none"/>
                <w:lang w:val="en-US" w:eastAsia="zh-CN"/>
              </w:rPr>
              <w:t>任务二</w:t>
            </w:r>
            <w:r>
              <w:rPr>
                <w:rFonts w:hint="eastAsia" w:ascii="宋体" w:hAnsi="宋体"/>
                <w:color w:val="auto"/>
                <w:kern w:val="0"/>
                <w:szCs w:val="21"/>
                <w:lang w:val="en-US" w:eastAsia="zh-CN"/>
              </w:rPr>
              <w:t xml:space="preserve"> 出口信用证押汇业务</w:t>
            </w:r>
          </w:p>
        </w:tc>
        <w:tc>
          <w:tcPr>
            <w:tcW w:w="1030" w:type="dxa"/>
            <w:shd w:val="clear" w:color="auto" w:fill="auto"/>
            <w:vAlign w:val="center"/>
          </w:tcPr>
          <w:p w14:paraId="44E872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6</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1016" w:type="dxa"/>
            <w:shd w:val="clear" w:color="auto" w:fill="auto"/>
            <w:vAlign w:val="center"/>
          </w:tcPr>
          <w:p w14:paraId="379DC9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6</w:t>
            </w:r>
          </w:p>
        </w:tc>
        <w:tc>
          <w:tcPr>
            <w:tcW w:w="869" w:type="dxa"/>
            <w:shd w:val="clear" w:color="auto" w:fill="auto"/>
            <w:vAlign w:val="center"/>
          </w:tcPr>
          <w:p w14:paraId="66278D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1185" w:type="dxa"/>
            <w:shd w:val="clear" w:color="auto" w:fill="auto"/>
            <w:vAlign w:val="center"/>
          </w:tcPr>
          <w:p w14:paraId="274A34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400" w:type="dxa"/>
            <w:vAlign w:val="center"/>
          </w:tcPr>
          <w:p w14:paraId="3543DED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1EF0CA2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072BAFC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669" w:type="dxa"/>
            <w:vAlign w:val="center"/>
          </w:tcPr>
          <w:p w14:paraId="14983F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6</w:t>
            </w:r>
          </w:p>
        </w:tc>
        <w:tc>
          <w:tcPr>
            <w:tcW w:w="845" w:type="dxa"/>
            <w:vAlign w:val="center"/>
          </w:tcPr>
          <w:p w14:paraId="260B4C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BA15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top"/>
          </w:tcPr>
          <w:p w14:paraId="7E900260">
            <w:pPr>
              <w:rPr>
                <w:rFonts w:hint="eastAsia" w:ascii="宋体" w:hAnsi="宋体" w:eastAsiaTheme="minorEastAsia" w:cstheme="minorBidi"/>
                <w:bCs/>
                <w:color w:val="000000"/>
                <w:kern w:val="2"/>
                <w:sz w:val="21"/>
                <w:szCs w:val="21"/>
                <w:lang w:val="en-US" w:eastAsia="zh-CN" w:bidi="ar-SA"/>
              </w:rPr>
            </w:pPr>
            <w:r>
              <w:rPr>
                <w:rFonts w:hint="eastAsia" w:ascii="Arial" w:hAnsi="Arial" w:cs="Arial"/>
                <w:color w:val="000000"/>
                <w:lang w:val="en-US" w:eastAsia="zh-CN"/>
              </w:rPr>
              <w:t>项目八进口贸易融资业务</w:t>
            </w:r>
          </w:p>
        </w:tc>
        <w:tc>
          <w:tcPr>
            <w:tcW w:w="1879" w:type="dxa"/>
            <w:shd w:val="clear" w:color="auto" w:fill="auto"/>
            <w:vAlign w:val="top"/>
          </w:tcPr>
          <w:p w14:paraId="326AD46A">
            <w:pPr>
              <w:jc w:val="left"/>
              <w:rPr>
                <w:rFonts w:hint="eastAsia" w:ascii="宋体" w:hAnsi="宋体"/>
                <w:kern w:val="0"/>
                <w:szCs w:val="21"/>
                <w:lang w:val="en-US" w:eastAsia="zh-CN"/>
              </w:rPr>
            </w:pPr>
            <w:r>
              <w:rPr>
                <w:rFonts w:hint="eastAsia" w:ascii="宋体" w:hAnsi="宋体"/>
                <w:kern w:val="0"/>
                <w:szCs w:val="21"/>
                <w:lang w:val="en-US" w:eastAsia="zh-CN"/>
              </w:rPr>
              <w:t>任务一 办理减免保证金开证</w:t>
            </w:r>
          </w:p>
          <w:p w14:paraId="735014BD">
            <w:pPr>
              <w:jc w:val="left"/>
              <w:rPr>
                <w:rFonts w:hint="default" w:ascii="宋体" w:hAnsi="宋体"/>
                <w:kern w:val="0"/>
                <w:szCs w:val="21"/>
                <w:lang w:val="en-US" w:eastAsia="zh-CN"/>
              </w:rPr>
            </w:pPr>
            <w:r>
              <w:rPr>
                <w:rFonts w:hint="eastAsia" w:ascii="宋体" w:hAnsi="宋体"/>
                <w:kern w:val="0"/>
                <w:szCs w:val="21"/>
                <w:lang w:val="en-US" w:eastAsia="zh-CN"/>
              </w:rPr>
              <w:t>任务二 办理提货担保</w:t>
            </w:r>
          </w:p>
        </w:tc>
        <w:tc>
          <w:tcPr>
            <w:tcW w:w="1030" w:type="dxa"/>
            <w:shd w:val="clear" w:color="auto" w:fill="auto"/>
            <w:vAlign w:val="center"/>
          </w:tcPr>
          <w:p w14:paraId="3D30A9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6</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1016" w:type="dxa"/>
            <w:shd w:val="clear" w:color="auto" w:fill="auto"/>
            <w:vAlign w:val="center"/>
          </w:tcPr>
          <w:p w14:paraId="43861A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6</w:t>
            </w:r>
          </w:p>
        </w:tc>
        <w:tc>
          <w:tcPr>
            <w:tcW w:w="869" w:type="dxa"/>
            <w:shd w:val="clear" w:color="auto" w:fill="auto"/>
            <w:vAlign w:val="center"/>
          </w:tcPr>
          <w:p w14:paraId="773F3C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1185" w:type="dxa"/>
            <w:shd w:val="clear" w:color="auto" w:fill="auto"/>
            <w:vAlign w:val="center"/>
          </w:tcPr>
          <w:p w14:paraId="008A52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400" w:type="dxa"/>
            <w:vAlign w:val="center"/>
          </w:tcPr>
          <w:p w14:paraId="10AA082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44D540F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15EE3F9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669" w:type="dxa"/>
            <w:vAlign w:val="center"/>
          </w:tcPr>
          <w:p w14:paraId="739B09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845" w:type="dxa"/>
            <w:vAlign w:val="center"/>
          </w:tcPr>
          <w:p w14:paraId="008524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AEA1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top"/>
          </w:tcPr>
          <w:p w14:paraId="12086864">
            <w:pPr>
              <w:rPr>
                <w:rFonts w:hint="default" w:ascii="宋体" w:hAnsi="宋体" w:eastAsiaTheme="minorEastAsia" w:cstheme="minorBidi"/>
                <w:bCs/>
                <w:color w:val="000000"/>
                <w:kern w:val="2"/>
                <w:sz w:val="21"/>
                <w:szCs w:val="21"/>
                <w:lang w:val="en-US" w:eastAsia="zh-CN" w:bidi="ar-SA"/>
              </w:rPr>
            </w:pPr>
            <w:r>
              <w:rPr>
                <w:rFonts w:hint="eastAsia" w:ascii="宋体" w:hAnsi="宋体" w:cs="宋体"/>
                <w:szCs w:val="21"/>
                <w:lang w:val="en-US" w:eastAsia="zh-CN"/>
              </w:rPr>
              <w:t>项目九 跨境贸易人民币结算业务</w:t>
            </w:r>
          </w:p>
        </w:tc>
        <w:tc>
          <w:tcPr>
            <w:tcW w:w="1879" w:type="dxa"/>
            <w:shd w:val="clear" w:color="auto" w:fill="auto"/>
            <w:vAlign w:val="top"/>
          </w:tcPr>
          <w:p w14:paraId="732B2CC4">
            <w:pPr>
              <w:jc w:val="left"/>
              <w:rPr>
                <w:rFonts w:hint="eastAsia" w:ascii="Arial" w:hAnsi="Arial" w:cs="Arial"/>
                <w:color w:val="000000"/>
                <w:lang w:val="en-US" w:eastAsia="zh-CN"/>
              </w:rPr>
            </w:pPr>
            <w:r>
              <w:rPr>
                <w:rFonts w:hint="eastAsia" w:ascii="Arial" w:hAnsi="Arial" w:cs="Arial"/>
                <w:color w:val="000000"/>
                <w:lang w:val="en-US" w:eastAsia="zh-CN"/>
              </w:rPr>
              <w:t>任务一 跨境贸易人民币结算的含义</w:t>
            </w:r>
          </w:p>
          <w:p w14:paraId="6118F951">
            <w:pPr>
              <w:jc w:val="left"/>
              <w:rPr>
                <w:rFonts w:hint="default" w:ascii="Arial" w:hAnsi="Arial" w:cs="Arial"/>
                <w:color w:val="000000"/>
                <w:lang w:val="en-US" w:eastAsia="zh-CN"/>
              </w:rPr>
            </w:pPr>
            <w:r>
              <w:rPr>
                <w:rFonts w:hint="eastAsia" w:ascii="Arial" w:hAnsi="Arial" w:cs="Arial"/>
                <w:color w:val="000000"/>
                <w:lang w:val="en-US" w:eastAsia="zh-CN"/>
              </w:rPr>
              <w:t>任务二 跨境贸易人民币结算的开展</w:t>
            </w:r>
          </w:p>
        </w:tc>
        <w:tc>
          <w:tcPr>
            <w:tcW w:w="1030" w:type="dxa"/>
            <w:shd w:val="clear" w:color="auto" w:fill="auto"/>
            <w:vAlign w:val="center"/>
          </w:tcPr>
          <w:p w14:paraId="2488EF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6</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1016" w:type="dxa"/>
            <w:shd w:val="clear" w:color="auto" w:fill="auto"/>
            <w:vAlign w:val="center"/>
          </w:tcPr>
          <w:p w14:paraId="4A1943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6</w:t>
            </w:r>
          </w:p>
        </w:tc>
        <w:tc>
          <w:tcPr>
            <w:tcW w:w="869" w:type="dxa"/>
            <w:shd w:val="clear" w:color="auto" w:fill="auto"/>
            <w:vAlign w:val="center"/>
          </w:tcPr>
          <w:p w14:paraId="3D6EB0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1185" w:type="dxa"/>
            <w:shd w:val="clear" w:color="auto" w:fill="auto"/>
            <w:vAlign w:val="center"/>
          </w:tcPr>
          <w:p w14:paraId="4E2FD2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400" w:type="dxa"/>
            <w:vAlign w:val="center"/>
          </w:tcPr>
          <w:p w14:paraId="3B6EC5F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1F4A629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77B6D47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669" w:type="dxa"/>
            <w:vAlign w:val="center"/>
          </w:tcPr>
          <w:p w14:paraId="27A1BC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845" w:type="dxa"/>
            <w:vAlign w:val="center"/>
          </w:tcPr>
          <w:p w14:paraId="445B84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bl>
    <w:p w14:paraId="031F0138">
      <w:pPr>
        <w:pStyle w:val="3"/>
        <w:bidi w:val="0"/>
        <w:rPr>
          <w:rFonts w:hint="eastAsia"/>
          <w:lang w:val="en-US" w:eastAsia="zh-CN"/>
        </w:rPr>
      </w:pPr>
      <w:r>
        <w:rPr>
          <w:rFonts w:hint="eastAsia"/>
          <w:lang w:val="en-US" w:eastAsia="zh-CN"/>
        </w:rPr>
        <w:t>六、课程考核与评价</w:t>
      </w:r>
    </w:p>
    <w:p w14:paraId="116B7C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5892D03E">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14:paraId="59ACBF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5"/>
      </w:tblGrid>
      <w:tr w14:paraId="463BE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567B8EB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评价项目</w:t>
            </w:r>
          </w:p>
        </w:tc>
        <w:tc>
          <w:tcPr>
            <w:tcW w:w="2279" w:type="dxa"/>
            <w:tcBorders>
              <w:left w:val="single" w:color="auto" w:sz="4" w:space="0"/>
              <w:right w:val="single" w:color="auto" w:sz="4" w:space="0"/>
            </w:tcBorders>
            <w:vAlign w:val="center"/>
          </w:tcPr>
          <w:p w14:paraId="7609E61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评价方式</w:t>
            </w:r>
          </w:p>
        </w:tc>
        <w:tc>
          <w:tcPr>
            <w:tcW w:w="1417" w:type="dxa"/>
            <w:tcBorders>
              <w:left w:val="single" w:color="auto" w:sz="4" w:space="0"/>
              <w:right w:val="single" w:color="auto" w:sz="4" w:space="0"/>
            </w:tcBorders>
            <w:vAlign w:val="center"/>
          </w:tcPr>
          <w:p w14:paraId="5EB0FB6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分值比例</w:t>
            </w:r>
          </w:p>
        </w:tc>
        <w:tc>
          <w:tcPr>
            <w:tcW w:w="3826" w:type="dxa"/>
            <w:tcBorders>
              <w:left w:val="single" w:color="auto" w:sz="4" w:space="0"/>
              <w:right w:val="single" w:color="auto" w:sz="4" w:space="0"/>
            </w:tcBorders>
            <w:vAlign w:val="center"/>
          </w:tcPr>
          <w:p w14:paraId="7894AC7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评价标准</w:t>
            </w:r>
          </w:p>
        </w:tc>
      </w:tr>
      <w:tr w14:paraId="596A3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6DE2891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1620" w:type="dxa"/>
            <w:tcBorders>
              <w:left w:val="single" w:color="auto" w:sz="4" w:space="0"/>
              <w:right w:val="single" w:color="auto" w:sz="4" w:space="0"/>
            </w:tcBorders>
            <w:vAlign w:val="center"/>
          </w:tcPr>
          <w:p w14:paraId="4DC4033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出勤评价</w:t>
            </w:r>
          </w:p>
        </w:tc>
        <w:tc>
          <w:tcPr>
            <w:tcW w:w="2279" w:type="dxa"/>
            <w:tcBorders>
              <w:left w:val="single" w:color="auto" w:sz="4" w:space="0"/>
              <w:right w:val="single" w:color="auto" w:sz="4" w:space="0"/>
            </w:tcBorders>
            <w:shd w:val="clear" w:color="auto" w:fill="auto"/>
            <w:vAlign w:val="center"/>
          </w:tcPr>
          <w:p w14:paraId="432A3EA4">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出勤</w:t>
            </w:r>
            <w:r>
              <w:rPr>
                <w:rFonts w:hint="eastAsia" w:asciiTheme="minorEastAsia" w:hAnsiTheme="minorEastAsia" w:cstheme="minorEastAsia"/>
                <w:color w:val="auto"/>
                <w:lang w:val="en-US" w:eastAsia="zh-CN"/>
              </w:rPr>
              <w:t>记录</w:t>
            </w:r>
          </w:p>
        </w:tc>
        <w:tc>
          <w:tcPr>
            <w:tcW w:w="1417" w:type="dxa"/>
            <w:tcBorders>
              <w:left w:val="single" w:color="auto" w:sz="4" w:space="0"/>
              <w:right w:val="single" w:color="auto" w:sz="4" w:space="0"/>
            </w:tcBorders>
            <w:shd w:val="clear" w:color="auto" w:fill="auto"/>
            <w:vAlign w:val="center"/>
          </w:tcPr>
          <w:p w14:paraId="3F382051">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2</w:t>
            </w:r>
            <w:r>
              <w:rPr>
                <w:rFonts w:hint="eastAsia" w:asciiTheme="minorEastAsia" w:hAnsiTheme="minorEastAsia" w:eastAsiaTheme="minorEastAsia" w:cstheme="minorEastAsia"/>
                <w:color w:val="auto"/>
                <w:lang w:val="en-US" w:eastAsia="zh-CN"/>
              </w:rPr>
              <w:t>0%</w:t>
            </w:r>
          </w:p>
        </w:tc>
        <w:tc>
          <w:tcPr>
            <w:tcW w:w="3826" w:type="dxa"/>
            <w:tcBorders>
              <w:left w:val="single" w:color="auto" w:sz="4" w:space="0"/>
              <w:right w:val="single" w:color="auto" w:sz="4" w:space="0"/>
            </w:tcBorders>
            <w:vAlign w:val="center"/>
          </w:tcPr>
          <w:p w14:paraId="0BF2F91C">
            <w:pPr>
              <w:keepNext w:val="0"/>
              <w:keepLines w:val="0"/>
              <w:pageBreakBefore w:val="0"/>
              <w:widowControl w:val="0"/>
              <w:numPr>
                <w:ilvl w:val="0"/>
                <w:numId w:val="5"/>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出勤满分10分</w:t>
            </w:r>
          </w:p>
          <w:p w14:paraId="54428EA3">
            <w:pPr>
              <w:keepNext w:val="0"/>
              <w:keepLines w:val="0"/>
              <w:pageBreakBefore w:val="0"/>
              <w:widowControl w:val="0"/>
              <w:numPr>
                <w:ilvl w:val="0"/>
                <w:numId w:val="5"/>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因病、事缺课1学时，扣1分</w:t>
            </w:r>
          </w:p>
          <w:p w14:paraId="6ACF0080">
            <w:pPr>
              <w:keepNext w:val="0"/>
              <w:keepLines w:val="0"/>
              <w:pageBreakBefore w:val="0"/>
              <w:widowControl w:val="0"/>
              <w:numPr>
                <w:ilvl w:val="0"/>
                <w:numId w:val="5"/>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旷课1学时，扣2分</w:t>
            </w:r>
          </w:p>
          <w:p w14:paraId="534489D8">
            <w:pPr>
              <w:rPr>
                <w:rFonts w:hint="eastAsia" w:asciiTheme="minorEastAsia" w:hAnsiTheme="minorEastAsia" w:eastAsiaTheme="minorEastAsia" w:cstheme="minorEastAsia"/>
                <w:color w:val="auto"/>
                <w:lang w:val="en-US" w:eastAsia="zh-CN"/>
              </w:rPr>
            </w:pPr>
            <w:r>
              <w:rPr>
                <w:rFonts w:hint="eastAsia" w:ascii="Times New Roman" w:hAnsi="Times New Roman" w:cs="Times New Roman"/>
                <w:color w:val="auto"/>
                <w:sz w:val="21"/>
                <w:szCs w:val="21"/>
                <w:vertAlign w:val="baseline"/>
                <w:lang w:val="en-US" w:eastAsia="zh-CN"/>
              </w:rPr>
              <w:t>3.无论何种原因，缺课超过总学时1/3学时，成绩不及格</w:t>
            </w:r>
          </w:p>
        </w:tc>
      </w:tr>
      <w:tr w14:paraId="031EE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0F7E72A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620" w:type="dxa"/>
            <w:tcBorders>
              <w:left w:val="single" w:color="auto" w:sz="4" w:space="0"/>
              <w:right w:val="single" w:color="auto" w:sz="4" w:space="0"/>
            </w:tcBorders>
            <w:vAlign w:val="center"/>
          </w:tcPr>
          <w:p w14:paraId="0242B9F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课堂表现评价</w:t>
            </w:r>
          </w:p>
        </w:tc>
        <w:tc>
          <w:tcPr>
            <w:tcW w:w="2279" w:type="dxa"/>
            <w:tcBorders>
              <w:left w:val="single" w:color="auto" w:sz="4" w:space="0"/>
              <w:right w:val="single" w:color="auto" w:sz="4" w:space="0"/>
            </w:tcBorders>
            <w:vAlign w:val="center"/>
          </w:tcPr>
          <w:p w14:paraId="30F18BCF">
            <w:pPr>
              <w:rPr>
                <w:rFonts w:hint="default"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学生上课回答问题等课堂活动</w:t>
            </w:r>
          </w:p>
        </w:tc>
        <w:tc>
          <w:tcPr>
            <w:tcW w:w="1417" w:type="dxa"/>
            <w:tcBorders>
              <w:left w:val="single" w:color="auto" w:sz="4" w:space="0"/>
              <w:right w:val="single" w:color="auto" w:sz="4" w:space="0"/>
            </w:tcBorders>
            <w:vAlign w:val="center"/>
          </w:tcPr>
          <w:p w14:paraId="6FBFF874">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2</w:t>
            </w:r>
            <w:r>
              <w:rPr>
                <w:rFonts w:hint="eastAsia" w:asciiTheme="minorEastAsia" w:hAnsiTheme="minorEastAsia" w:eastAsiaTheme="minorEastAsia" w:cstheme="minorEastAsia"/>
                <w:color w:val="auto"/>
                <w:lang w:val="en-US" w:eastAsia="zh-CN"/>
              </w:rPr>
              <w:t>0%</w:t>
            </w:r>
          </w:p>
        </w:tc>
        <w:tc>
          <w:tcPr>
            <w:tcW w:w="3826" w:type="dxa"/>
            <w:tcBorders>
              <w:left w:val="single" w:color="auto" w:sz="4" w:space="0"/>
              <w:right w:val="single" w:color="auto" w:sz="4" w:space="0"/>
            </w:tcBorders>
            <w:vAlign w:val="center"/>
          </w:tcPr>
          <w:p w14:paraId="09418AFE">
            <w:pPr>
              <w:numPr>
                <w:ilvl w:val="0"/>
                <w:numId w:val="6"/>
              </w:num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课堂提问满分</w:t>
            </w:r>
            <w:r>
              <w:rPr>
                <w:rFonts w:hint="eastAsia" w:asciiTheme="minorEastAsia" w:hAnsiTheme="minorEastAsia" w:cstheme="minorEastAsia"/>
                <w:color w:val="auto"/>
                <w:lang w:val="en-US" w:eastAsia="zh-CN"/>
              </w:rPr>
              <w:t>20</w:t>
            </w:r>
            <w:r>
              <w:rPr>
                <w:rFonts w:hint="eastAsia" w:asciiTheme="minorEastAsia" w:hAnsiTheme="minorEastAsia" w:eastAsiaTheme="minorEastAsia" w:cstheme="minorEastAsia"/>
                <w:color w:val="auto"/>
                <w:lang w:val="en-US" w:eastAsia="zh-CN"/>
              </w:rPr>
              <w:t>分</w:t>
            </w:r>
          </w:p>
          <w:p w14:paraId="6A6F9364">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2.每次课（2学时）主动回答一个问题且答对加1分</w:t>
            </w:r>
          </w:p>
          <w:p w14:paraId="269E75F1">
            <w:pPr>
              <w:numPr>
                <w:ilvl w:val="0"/>
                <w:numId w:val="0"/>
              </w:numP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3.每次课每名学生得5分为上限限</w:t>
            </w:r>
          </w:p>
          <w:p w14:paraId="62E48B62">
            <w:pPr>
              <w:numPr>
                <w:ilvl w:val="0"/>
                <w:numId w:val="0"/>
              </w:numPr>
              <w:rPr>
                <w:rFonts w:hint="eastAsia" w:asciiTheme="minorEastAsia" w:hAnsiTheme="minorEastAsia" w:eastAsiaTheme="minorEastAsia" w:cstheme="minorEastAsia"/>
                <w:color w:val="auto"/>
                <w:lang w:val="en-US" w:eastAsia="zh-CN"/>
              </w:rPr>
            </w:pPr>
            <w:r>
              <w:rPr>
                <w:rFonts w:hint="eastAsia" w:ascii="Times New Roman" w:hAnsi="Times New Roman" w:cs="Times New Roman"/>
                <w:color w:val="auto"/>
                <w:sz w:val="21"/>
                <w:szCs w:val="21"/>
                <w:vertAlign w:val="baseline"/>
                <w:lang w:val="en-US" w:eastAsia="zh-CN"/>
              </w:rPr>
              <w:t>4.本学期总分超过20分，计为20分</w:t>
            </w:r>
          </w:p>
        </w:tc>
      </w:tr>
      <w:tr w14:paraId="0D752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52C92EF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620" w:type="dxa"/>
            <w:tcBorders>
              <w:left w:val="single" w:color="auto" w:sz="4" w:space="0"/>
              <w:right w:val="single" w:color="auto" w:sz="4" w:space="0"/>
            </w:tcBorders>
            <w:vAlign w:val="center"/>
          </w:tcPr>
          <w:p w14:paraId="72DF5E7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作业评价</w:t>
            </w:r>
          </w:p>
        </w:tc>
        <w:tc>
          <w:tcPr>
            <w:tcW w:w="2279" w:type="dxa"/>
            <w:tcBorders>
              <w:left w:val="single" w:color="auto" w:sz="4" w:space="0"/>
              <w:right w:val="single" w:color="auto" w:sz="4" w:space="0"/>
            </w:tcBorders>
            <w:vAlign w:val="center"/>
          </w:tcPr>
          <w:p w14:paraId="78D226ED">
            <w:pPr>
              <w:rPr>
                <w:rFonts w:hint="default"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作业次数与质量</w:t>
            </w:r>
          </w:p>
        </w:tc>
        <w:tc>
          <w:tcPr>
            <w:tcW w:w="1417" w:type="dxa"/>
            <w:tcBorders>
              <w:left w:val="single" w:color="auto" w:sz="4" w:space="0"/>
              <w:right w:val="single" w:color="auto" w:sz="4" w:space="0"/>
            </w:tcBorders>
            <w:vAlign w:val="center"/>
          </w:tcPr>
          <w:p w14:paraId="38CFCD55">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1</w:t>
            </w:r>
            <w:r>
              <w:rPr>
                <w:rFonts w:hint="eastAsia" w:asciiTheme="minorEastAsia" w:hAnsiTheme="minorEastAsia" w:eastAsiaTheme="minorEastAsia" w:cstheme="minorEastAsia"/>
                <w:color w:val="auto"/>
                <w:lang w:val="en-US" w:eastAsia="zh-CN"/>
              </w:rPr>
              <w:t>0%</w:t>
            </w:r>
          </w:p>
        </w:tc>
        <w:tc>
          <w:tcPr>
            <w:tcW w:w="3826" w:type="dxa"/>
            <w:tcBorders>
              <w:left w:val="single" w:color="auto" w:sz="4" w:space="0"/>
              <w:right w:val="single" w:color="auto" w:sz="4" w:space="0"/>
            </w:tcBorders>
            <w:vAlign w:val="center"/>
          </w:tcPr>
          <w:p w14:paraId="54F8B46E">
            <w:pPr>
              <w:numPr>
                <w:ilvl w:val="0"/>
                <w:numId w:val="7"/>
              </w:num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作业满分</w:t>
            </w:r>
            <w:r>
              <w:rPr>
                <w:rFonts w:hint="eastAsia" w:asciiTheme="minorEastAsia" w:hAnsiTheme="minorEastAsia" w:cstheme="minorEastAsia"/>
                <w:color w:val="auto"/>
                <w:lang w:val="en-US" w:eastAsia="zh-CN"/>
              </w:rPr>
              <w:t>10</w:t>
            </w:r>
            <w:r>
              <w:rPr>
                <w:rFonts w:hint="eastAsia" w:asciiTheme="minorEastAsia" w:hAnsiTheme="minorEastAsia" w:eastAsiaTheme="minorEastAsia" w:cstheme="minorEastAsia"/>
                <w:color w:val="auto"/>
                <w:lang w:val="en-US" w:eastAsia="zh-CN"/>
              </w:rPr>
              <w:t>分，有抄袭的酌情扣分</w:t>
            </w:r>
          </w:p>
          <w:p w14:paraId="2B16FABA">
            <w:pPr>
              <w:numPr>
                <w:ilvl w:val="0"/>
                <w:numId w:val="7"/>
              </w:numPr>
              <w:rPr>
                <w:rFonts w:hint="eastAsia" w:asciiTheme="minorEastAsia" w:hAnsiTheme="minorEastAsia" w:eastAsiaTheme="minorEastAsia" w:cstheme="minorEastAsia"/>
                <w:color w:val="auto"/>
                <w:lang w:val="en-US" w:eastAsia="zh-CN"/>
              </w:rPr>
            </w:pPr>
            <w:r>
              <w:rPr>
                <w:rFonts w:hint="eastAsia" w:ascii="Times New Roman" w:hAnsi="Times New Roman" w:cs="Times New Roman"/>
                <w:color w:val="auto"/>
                <w:sz w:val="21"/>
                <w:szCs w:val="21"/>
                <w:vertAlign w:val="baseline"/>
                <w:lang w:val="en-US" w:eastAsia="zh-CN"/>
              </w:rPr>
              <w:t>智慧职教平台-作业（100分制）：每1次作业成绩</w:t>
            </w:r>
            <w:r>
              <w:rPr>
                <w:rFonts w:hint="eastAsia" w:ascii="宋体" w:hAnsi="宋体" w:eastAsia="宋体" w:cs="宋体"/>
                <w:color w:val="auto"/>
                <w:sz w:val="21"/>
                <w:szCs w:val="21"/>
                <w:vertAlign w:val="baseline"/>
                <w:lang w:val="en-US" w:eastAsia="zh-CN"/>
              </w:rPr>
              <w:t>≧</w:t>
            </w:r>
            <w:r>
              <w:rPr>
                <w:rFonts w:hint="eastAsia" w:ascii="Times New Roman" w:hAnsi="Times New Roman" w:cs="Times New Roman"/>
                <w:color w:val="auto"/>
                <w:sz w:val="21"/>
                <w:szCs w:val="21"/>
                <w:vertAlign w:val="baseline"/>
                <w:lang w:val="en-US" w:eastAsia="zh-CN"/>
              </w:rPr>
              <w:t>60分，计1分</w:t>
            </w:r>
          </w:p>
        </w:tc>
      </w:tr>
      <w:tr w14:paraId="3716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gridSpan w:val="2"/>
            <w:tcBorders>
              <w:left w:val="single" w:color="auto" w:sz="4" w:space="0"/>
              <w:right w:val="single" w:color="auto" w:sz="4" w:space="0"/>
            </w:tcBorders>
            <w:vAlign w:val="center"/>
          </w:tcPr>
          <w:p w14:paraId="019F16A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eastAsia="zh-CN"/>
              </w:rPr>
              <w:t>终结性评价（期末）</w:t>
            </w:r>
          </w:p>
        </w:tc>
        <w:tc>
          <w:tcPr>
            <w:tcW w:w="2279" w:type="dxa"/>
            <w:tcBorders>
              <w:left w:val="single" w:color="auto" w:sz="4" w:space="0"/>
              <w:right w:val="single" w:color="auto" w:sz="4" w:space="0"/>
            </w:tcBorders>
            <w:vAlign w:val="center"/>
          </w:tcPr>
          <w:p w14:paraId="3B21C39F">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闭卷期末考试</w:t>
            </w:r>
          </w:p>
        </w:tc>
        <w:tc>
          <w:tcPr>
            <w:tcW w:w="1417" w:type="dxa"/>
            <w:tcBorders>
              <w:left w:val="single" w:color="auto" w:sz="4" w:space="0"/>
              <w:right w:val="single" w:color="auto" w:sz="4" w:space="0"/>
            </w:tcBorders>
            <w:vAlign w:val="center"/>
          </w:tcPr>
          <w:p w14:paraId="1228C17C">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50%</w:t>
            </w:r>
          </w:p>
        </w:tc>
        <w:tc>
          <w:tcPr>
            <w:tcW w:w="3826" w:type="dxa"/>
            <w:tcBorders>
              <w:left w:val="single" w:color="auto" w:sz="4" w:space="0"/>
              <w:right w:val="single" w:color="auto" w:sz="4" w:space="0"/>
            </w:tcBorders>
            <w:vAlign w:val="center"/>
          </w:tcPr>
          <w:p w14:paraId="2621573B">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1.对课程进行总体考核，考试学生对基本知识和基本技能的掌握程度</w:t>
            </w:r>
          </w:p>
          <w:p w14:paraId="59EB0874">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2.期末考试采取闭卷考试，以知识点考核为主，100分制，内容包含：选择题、判断题、简答题、论述题等。</w:t>
            </w:r>
          </w:p>
        </w:tc>
      </w:tr>
    </w:tbl>
    <w:p w14:paraId="6BD67A11">
      <w:pPr>
        <w:pStyle w:val="3"/>
        <w:bidi w:val="0"/>
        <w:rPr>
          <w:rFonts w:hint="eastAsia"/>
          <w:lang w:val="en-US" w:eastAsia="zh-CN"/>
        </w:rPr>
      </w:pPr>
      <w:r>
        <w:rPr>
          <w:rFonts w:hint="eastAsia"/>
          <w:lang w:val="en-US" w:eastAsia="zh-CN"/>
        </w:rPr>
        <w:t>七、课程实施与保障</w:t>
      </w:r>
    </w:p>
    <w:p w14:paraId="6B614B5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03CCBF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化教学等教学方法，选用线上线下混合式教学组织形式，建议采用信息化教学法、小组协作等教学方法，选用小组合作等学习方法,依托校内智慧职教等课程资源和教学平台实施教学。</w:t>
      </w:r>
    </w:p>
    <w:p w14:paraId="23D24D8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428EE8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w:t>
      </w:r>
      <w:r>
        <w:rPr>
          <w:rFonts w:hint="eastAsia" w:asciiTheme="minorEastAsia" w:hAnsiTheme="minorEastAsia" w:eastAsiaTheme="minorEastAsia" w:cstheme="minorEastAsia"/>
          <w:sz w:val="24"/>
          <w:szCs w:val="24"/>
        </w:rPr>
        <w:t>爱岗敬业、诚实守信、精益求精</w:t>
      </w:r>
      <w:r>
        <w:rPr>
          <w:rFonts w:hint="eastAsia" w:ascii="宋体" w:hAnsi="宋体" w:eastAsia="宋体" w:cs="宋体"/>
          <w:sz w:val="24"/>
          <w:szCs w:val="24"/>
          <w:lang w:val="en-US" w:eastAsia="zh-CN"/>
        </w:rPr>
        <w:t>”、“创新型国家”的课程思政价值链，结合中国爱国企业家以及外贸单证从业人员的经历，将</w:t>
      </w:r>
      <w:r>
        <w:rPr>
          <w:rFonts w:hint="eastAsia" w:asciiTheme="minorEastAsia" w:hAnsiTheme="minorEastAsia" w:eastAsiaTheme="minorEastAsia" w:cstheme="minorEastAsia"/>
          <w:sz w:val="24"/>
          <w:szCs w:val="24"/>
        </w:rPr>
        <w:t>诚实守信、精益求精</w:t>
      </w:r>
      <w:r>
        <w:rPr>
          <w:rFonts w:hint="eastAsia" w:ascii="宋体" w:hAnsi="宋体" w:eastAsia="宋体" w:cs="宋体"/>
          <w:sz w:val="24"/>
          <w:szCs w:val="24"/>
          <w:lang w:val="en-US" w:eastAsia="zh-CN"/>
        </w:rPr>
        <w:t>和工匠精神传递给学生，促使专业知识与思政教育水乳交融。融入产业行业发展形势政策，增强学生的学习动力；融入行业企业知名工匠事迹，培养学生工匠精神：融合专业创造发明故事，培养学生“创新创业"意识；融入安全教育，提高学生安全意识和防御安全能力，融入国防教学，树立学生</w:t>
      </w:r>
      <w:r>
        <w:rPr>
          <w:rFonts w:hint="eastAsia" w:asciiTheme="minorEastAsia" w:hAnsiTheme="minorEastAsia" w:eastAsiaTheme="minorEastAsia" w:cstheme="minorEastAsia"/>
          <w:sz w:val="24"/>
          <w:szCs w:val="24"/>
        </w:rPr>
        <w:t>强国有我</w:t>
      </w:r>
      <w:r>
        <w:rPr>
          <w:rFonts w:hint="eastAsia" w:ascii="宋体" w:hAnsi="宋体" w:eastAsia="宋体" w:cs="宋体"/>
          <w:sz w:val="24"/>
          <w:szCs w:val="24"/>
          <w:lang w:val="en-US" w:eastAsia="zh-CN"/>
        </w:rPr>
        <w:t>的志向。</w:t>
      </w:r>
    </w:p>
    <w:p w14:paraId="17A958D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F2E79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599FDE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教师团队11人，其中专职教师9人，来自企业的兼职教师2人。应具备双师素质资格，具有一定的实践经验，教学效果良好，职称和年龄结构合理。</w:t>
      </w:r>
    </w:p>
    <w:p w14:paraId="770565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530EB4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实施课程教学，校内应具备以下实训条件：多媒体专业教室、教学做一体化实训室和相关实训设备。</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099"/>
        <w:gridCol w:w="2681"/>
        <w:gridCol w:w="1936"/>
        <w:gridCol w:w="1287"/>
      </w:tblGrid>
      <w:tr w14:paraId="2691C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62096A34">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532" w:type="pct"/>
            <w:noWrap w:val="0"/>
            <w:vAlign w:val="center"/>
          </w:tcPr>
          <w:p w14:paraId="5015D518">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实训室</w:t>
            </w:r>
          </w:p>
        </w:tc>
        <w:tc>
          <w:tcPr>
            <w:tcW w:w="1065" w:type="pct"/>
            <w:noWrap w:val="0"/>
            <w:vAlign w:val="center"/>
          </w:tcPr>
          <w:p w14:paraId="4106BCB6">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实训功能</w:t>
            </w:r>
          </w:p>
        </w:tc>
        <w:tc>
          <w:tcPr>
            <w:tcW w:w="1360" w:type="pct"/>
            <w:noWrap w:val="0"/>
            <w:vAlign w:val="center"/>
          </w:tcPr>
          <w:p w14:paraId="6D0EDD41">
            <w:pPr>
              <w:spacing w:after="156" w:afterLines="50" w:line="240" w:lineRule="auto"/>
              <w:ind w:firstLine="420" w:firstLineChars="20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适用课程</w:t>
            </w:r>
          </w:p>
        </w:tc>
        <w:tc>
          <w:tcPr>
            <w:tcW w:w="982" w:type="pct"/>
            <w:noWrap w:val="0"/>
            <w:vAlign w:val="center"/>
          </w:tcPr>
          <w:p w14:paraId="67318616">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主要设备及数量</w:t>
            </w:r>
          </w:p>
        </w:tc>
        <w:tc>
          <w:tcPr>
            <w:tcW w:w="653" w:type="pct"/>
            <w:noWrap w:val="0"/>
            <w:vAlign w:val="center"/>
          </w:tcPr>
          <w:p w14:paraId="3065C9A2">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参考面积</w:t>
            </w:r>
          </w:p>
        </w:tc>
      </w:tr>
      <w:tr w14:paraId="007E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noWrap w:val="0"/>
            <w:vAlign w:val="center"/>
          </w:tcPr>
          <w:p w14:paraId="1A4C9773">
            <w:pPr>
              <w:spacing w:after="156" w:afterLines="50" w:line="240" w:lineRule="auto"/>
              <w:ind w:firstLine="420" w:firstLineChars="20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532" w:type="pct"/>
            <w:noWrap w:val="0"/>
            <w:vAlign w:val="center"/>
          </w:tcPr>
          <w:p w14:paraId="225510D1">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国际贸易实务综合实训室</w:t>
            </w:r>
          </w:p>
        </w:tc>
        <w:tc>
          <w:tcPr>
            <w:tcW w:w="1065" w:type="pct"/>
            <w:noWrap w:val="0"/>
            <w:vAlign w:val="center"/>
          </w:tcPr>
          <w:p w14:paraId="5BC90FB8">
            <w:pPr>
              <w:spacing w:after="156" w:afterLines="50"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利用外贸单证操作软件、外贸单证教学系统软件、跨境电子商务模拟实操软件进行外贸及跨境电子商务训练</w:t>
            </w:r>
          </w:p>
        </w:tc>
        <w:tc>
          <w:tcPr>
            <w:tcW w:w="1360" w:type="pct"/>
            <w:noWrap w:val="0"/>
            <w:vAlign w:val="center"/>
          </w:tcPr>
          <w:p w14:paraId="252A05A6">
            <w:pPr>
              <w:spacing w:after="156" w:afterLines="50"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国际贸易结算</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进出口业务操作</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外贸单证操作</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跨境电商 B2B 运营</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外贸单证综合实训</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跨境电子商务综合实训</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贸业务操作综合实训</w:t>
            </w:r>
          </w:p>
        </w:tc>
        <w:tc>
          <w:tcPr>
            <w:tcW w:w="982" w:type="pct"/>
            <w:noWrap w:val="0"/>
            <w:vAlign w:val="center"/>
          </w:tcPr>
          <w:p w14:paraId="1F87EA16">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电脑、服务器、交互式一体机、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0台计算机、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0个座椅、互联网接入设备</w:t>
            </w:r>
          </w:p>
        </w:tc>
        <w:tc>
          <w:tcPr>
            <w:tcW w:w="653" w:type="pct"/>
            <w:noWrap w:val="0"/>
            <w:vAlign w:val="center"/>
          </w:tcPr>
          <w:p w14:paraId="30DCFEBA">
            <w:pPr>
              <w:spacing w:after="156" w:afterLines="50" w:line="24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100</w:t>
            </w:r>
            <w:r>
              <w:rPr>
                <w:rFonts w:hint="eastAsia" w:asciiTheme="minorEastAsia" w:hAnsiTheme="minorEastAsia" w:eastAsiaTheme="minorEastAsia" w:cstheme="minorEastAsia"/>
                <w:sz w:val="21"/>
                <w:szCs w:val="21"/>
                <w:vertAlign w:val="superscript"/>
                <w:lang w:val="en-US" w:eastAsia="zh-CN"/>
              </w:rPr>
              <w:t>2</w:t>
            </w:r>
          </w:p>
        </w:tc>
      </w:tr>
    </w:tbl>
    <w:p w14:paraId="12F0EC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7C0CDE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68AEA8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教材选用基本要求</w:t>
      </w:r>
    </w:p>
    <w:p w14:paraId="29BB4D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要符合教学大纲或专业规范，应为正式出版的高职高专国际贸易结算专业教材，可优先选用获得省部级以上奖项及国家级规划教材。教材的内容和语言应具有时代感，要充分利用计算机、多媒体、网络等现代化技术手段。</w:t>
      </w:r>
    </w:p>
    <w:p w14:paraId="0C8131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图书文献配备基本要求</w:t>
      </w:r>
    </w:p>
    <w:p w14:paraId="7C16AC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外贸行业政策法规、行业标准、国际惯例等；国际经济与贸易类图书和实务案例类图书；5种以上国际经济与贸易类专业学术期刊。</w:t>
      </w:r>
    </w:p>
    <w:p w14:paraId="20D0CE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60F44A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建设、配备与本专业有前的音视频素材、教学课件、数字化教学案例库、虚拟仿真软件、数字教材等专业教学资源库，应种类丰富、形式多样、使用便捷、动态更新，能满足教学要求。</w:t>
      </w:r>
    </w:p>
    <w:p w14:paraId="666484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网络共享课程：智慧职教（www.icve.com.cn); 爱课程（www.icourses.cn）</w:t>
      </w:r>
    </w:p>
    <w:p w14:paraId="4ECA9CF1">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53E050BC">
      <w:pPr>
        <w:pStyle w:val="2"/>
        <w:bidi w:val="0"/>
        <w:rPr>
          <w:rFonts w:hint="eastAsia"/>
          <w:lang w:val="en-US" w:eastAsia="zh-CN"/>
        </w:rPr>
      </w:pPr>
      <w:bookmarkStart w:id="26" w:name="_Toc13224"/>
      <w:bookmarkStart w:id="27" w:name="_Toc8975"/>
      <w:r>
        <w:rPr>
          <w:rFonts w:hint="eastAsia"/>
          <w:lang w:val="en-US" w:eastAsia="zh-CN"/>
        </w:rPr>
        <w:t>《国际商务礼仪》课程标准</w:t>
      </w:r>
      <w:bookmarkEnd w:id="26"/>
      <w:bookmarkEnd w:id="27"/>
    </w:p>
    <w:p w14:paraId="14CBC52D">
      <w:pPr>
        <w:pStyle w:val="3"/>
        <w:bidi w:val="0"/>
        <w:rPr>
          <w:rFonts w:hint="eastAsia"/>
        </w:rPr>
      </w:pPr>
      <w:r>
        <w:rPr>
          <w:rFonts w:hint="eastAsia"/>
        </w:rPr>
        <w:t>一、课程基本信息</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8"/>
      </w:tblGrid>
      <w:tr w14:paraId="64E33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0DE6B76F">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08FA0F63">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国际商务礼仪</w:t>
            </w:r>
          </w:p>
        </w:tc>
        <w:tc>
          <w:tcPr>
            <w:tcW w:w="975" w:type="dxa"/>
            <w:tcBorders>
              <w:top w:val="single" w:color="auto" w:sz="4" w:space="0"/>
              <w:left w:val="single" w:color="auto" w:sz="4" w:space="0"/>
              <w:bottom w:val="single" w:color="auto" w:sz="4" w:space="0"/>
              <w:right w:val="single" w:color="auto" w:sz="4" w:space="0"/>
            </w:tcBorders>
            <w:vAlign w:val="center"/>
          </w:tcPr>
          <w:p w14:paraId="35AAE789">
            <w:pPr>
              <w:pStyle w:val="11"/>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2FD150C9">
            <w:pPr>
              <w:pStyle w:val="11"/>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Swgm23005</w:t>
            </w:r>
          </w:p>
        </w:tc>
      </w:tr>
      <w:tr w14:paraId="5910C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2188F76E">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320E4A6E">
            <w:pPr>
              <w:jc w:val="center"/>
              <w:rPr>
                <w:rFonts w:hint="default" w:eastAsiaTheme="minorEastAsia"/>
                <w:lang w:val="en-US" w:eastAsia="zh-CN"/>
              </w:rPr>
            </w:pPr>
            <w:r>
              <w:rPr>
                <w:rFonts w:hint="eastAsia"/>
                <w:lang w:val="en-US" w:eastAsia="zh-CN"/>
              </w:rPr>
              <w:t>48学时</w:t>
            </w:r>
          </w:p>
        </w:tc>
        <w:tc>
          <w:tcPr>
            <w:tcW w:w="1595" w:type="dxa"/>
            <w:tcBorders>
              <w:top w:val="single" w:color="auto" w:sz="4" w:space="0"/>
              <w:left w:val="single" w:color="auto" w:sz="4" w:space="0"/>
              <w:bottom w:val="single" w:color="auto" w:sz="4" w:space="0"/>
              <w:right w:val="single" w:color="auto" w:sz="4" w:space="0"/>
            </w:tcBorders>
          </w:tcPr>
          <w:p w14:paraId="4701CB46">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2C29F708">
            <w:pPr>
              <w:jc w:val="center"/>
              <w:rPr>
                <w:rFonts w:hint="eastAsia"/>
                <w:lang w:val="en-US" w:eastAsia="zh-CN"/>
              </w:rPr>
            </w:pPr>
            <w:r>
              <w:rPr>
                <w:rFonts w:hint="eastAsia"/>
                <w:highlight w:val="none"/>
                <w:lang w:val="en-US" w:eastAsia="zh-CN"/>
              </w:rPr>
              <w:t>4学时</w:t>
            </w:r>
          </w:p>
        </w:tc>
        <w:tc>
          <w:tcPr>
            <w:tcW w:w="975" w:type="dxa"/>
            <w:tcBorders>
              <w:top w:val="single" w:color="auto" w:sz="4" w:space="0"/>
              <w:left w:val="single" w:color="auto" w:sz="4" w:space="0"/>
              <w:bottom w:val="single" w:color="auto" w:sz="4" w:space="0"/>
              <w:right w:val="single" w:color="auto" w:sz="4" w:space="0"/>
            </w:tcBorders>
            <w:vAlign w:val="center"/>
          </w:tcPr>
          <w:p w14:paraId="60E9AC92">
            <w:pPr>
              <w:pStyle w:val="11"/>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636E7256">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3学分</w:t>
            </w:r>
          </w:p>
        </w:tc>
      </w:tr>
      <w:tr w14:paraId="0C3A8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28C0E79C">
            <w:pPr>
              <w:pStyle w:val="11"/>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30FA97A2">
            <w:pPr>
              <w:pStyle w:val="11"/>
              <w:spacing w:before="0" w:beforeAutospacing="0" w:after="0" w:afterAutospacing="0"/>
              <w:jc w:val="both"/>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国际经济与贸易</w:t>
            </w:r>
          </w:p>
        </w:tc>
      </w:tr>
      <w:tr w14:paraId="7E72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49CAFA07">
            <w:pPr>
              <w:pStyle w:val="11"/>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6768802F">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hint="eastAsia" w:ascii="Arial" w:hAnsi="Arial" w:eastAsia="宋体" w:cs="Arial"/>
                <w:lang w:eastAsia="zh-CN"/>
              </w:rPr>
              <w:instrText xml:space="preserve">,</w:instrText>
            </w:r>
            <w:r>
              <w:rPr>
                <w:rFonts w:hint="eastAsia" w:ascii="Arial" w:hAnsi="Arial" w:eastAsia="宋体" w:cs="Arial"/>
                <w:position w:val="2"/>
                <w:sz w:val="13"/>
                <w:lang w:eastAsia="zh-CN"/>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13740A5F">
            <w:pPr>
              <w:pStyle w:val="11"/>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283973D1">
            <w:pPr>
              <w:pStyle w:val="11"/>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722CFA11">
            <w:pPr>
              <w:pStyle w:val="11"/>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17212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7B0236E">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3CFAACFE">
            <w:pPr>
              <w:pStyle w:val="11"/>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Arial" w:hAnsi="Arial" w:eastAsia="宋体" w:cs="Arial"/>
                <w:color w:val="auto"/>
                <w:lang w:val="en-US" w:eastAsia="zh-CN"/>
              </w:rPr>
              <w:t>国际贸易基础、国际贸易实务</w:t>
            </w:r>
          </w:p>
        </w:tc>
      </w:tr>
      <w:tr w14:paraId="2AB52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6F14705">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7A5CF09F">
            <w:pPr>
              <w:widowControl/>
              <w:jc w:val="center"/>
              <w:rPr>
                <w:rFonts w:hint="default" w:ascii="Arial" w:hAnsi="Arial" w:eastAsia="宋体" w:cs="Arial"/>
                <w:lang w:val="en-US" w:eastAsia="zh-CN"/>
              </w:rPr>
            </w:pPr>
            <w:r>
              <w:rPr>
                <w:rFonts w:hint="eastAsia" w:ascii="Arial" w:hAnsi="Arial" w:eastAsia="宋体" w:cs="Arial"/>
                <w:lang w:val="en-US" w:eastAsia="zh-CN"/>
              </w:rPr>
              <w:t>岗位实习</w:t>
            </w:r>
          </w:p>
        </w:tc>
      </w:tr>
      <w:tr w14:paraId="5068A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5A43F15">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069FAED3">
            <w:pPr>
              <w:widowControl/>
              <w:jc w:val="left"/>
              <w:rPr>
                <w:rFonts w:hint="eastAsia" w:ascii="Arial" w:hAnsi="Arial" w:eastAsia="宋体" w:cs="Arial"/>
                <w:lang w:val="en-US" w:eastAsia="zh-CN"/>
              </w:rPr>
            </w:pPr>
            <w:r>
              <w:rPr>
                <w:rFonts w:hint="eastAsia" w:ascii="Arial" w:hAnsi="Arial" w:eastAsia="宋体" w:cs="Arial"/>
                <w:lang w:val="en-US" w:eastAsia="zh-CN"/>
              </w:rPr>
              <w:t>《商务礼仪》（主编 王华  郑燕，中国人民大学出版社</w:t>
            </w:r>
            <w:r>
              <w:rPr>
                <w:rFonts w:hint="eastAsia" w:ascii="宋体" w:hAnsi="宋体" w:eastAsia="宋体" w:cs="宋体"/>
                <w:lang w:val="en-US" w:eastAsia="zh-CN"/>
              </w:rPr>
              <w:t>，2023年出版，ISBN978-7-300-31899-8)</w:t>
            </w:r>
          </w:p>
        </w:tc>
      </w:tr>
      <w:tr w14:paraId="02DB9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47CF8CDB">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2436679F">
            <w:pPr>
              <w:widowControl/>
              <w:jc w:val="left"/>
              <w:rPr>
                <w:rFonts w:hint="eastAsia" w:eastAsiaTheme="minorEastAsia"/>
                <w:lang w:val="en-US" w:eastAsia="zh-CN"/>
              </w:rPr>
            </w:pPr>
            <w:r>
              <w:rPr>
                <w:rFonts w:hint="eastAsia"/>
                <w:lang w:val="en-US" w:eastAsia="zh-CN"/>
              </w:rPr>
              <w:t>王丹</w:t>
            </w:r>
          </w:p>
        </w:tc>
        <w:tc>
          <w:tcPr>
            <w:tcW w:w="975" w:type="dxa"/>
            <w:tcBorders>
              <w:top w:val="single" w:color="auto" w:sz="4" w:space="0"/>
              <w:left w:val="single" w:color="auto" w:sz="4" w:space="0"/>
              <w:bottom w:val="single" w:color="auto" w:sz="4" w:space="0"/>
              <w:right w:val="single" w:color="auto" w:sz="4" w:space="0"/>
            </w:tcBorders>
            <w:vAlign w:val="center"/>
          </w:tcPr>
          <w:p w14:paraId="0B3EC8DA">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2F827EF2">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r w14:paraId="205C6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00E0881">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2D5A6821">
            <w:pPr>
              <w:widowControl/>
              <w:jc w:val="left"/>
              <w:rPr>
                <w:rFonts w:hint="eastAsia"/>
              </w:rPr>
            </w:pPr>
            <w:r>
              <w:rPr>
                <w:rFonts w:hint="eastAsia"/>
                <w:lang w:val="en-US" w:eastAsia="zh-CN"/>
              </w:rPr>
              <w:t>胡英华</w:t>
            </w:r>
          </w:p>
        </w:tc>
        <w:tc>
          <w:tcPr>
            <w:tcW w:w="975" w:type="dxa"/>
            <w:tcBorders>
              <w:top w:val="single" w:color="auto" w:sz="4" w:space="0"/>
              <w:left w:val="single" w:color="auto" w:sz="4" w:space="0"/>
              <w:bottom w:val="single" w:color="auto" w:sz="4" w:space="0"/>
              <w:right w:val="single" w:color="auto" w:sz="4" w:space="0"/>
            </w:tcBorders>
            <w:vAlign w:val="center"/>
          </w:tcPr>
          <w:p w14:paraId="6FC8009D">
            <w:pPr>
              <w:pStyle w:val="11"/>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3AFAE6C2">
            <w:pPr>
              <w:pStyle w:val="11"/>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2025年8月22日</w:t>
            </w:r>
          </w:p>
        </w:tc>
      </w:tr>
    </w:tbl>
    <w:p w14:paraId="0C71BE8A">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268DA354">
      <w:pPr>
        <w:pStyle w:val="3"/>
        <w:bidi w:val="0"/>
        <w:rPr>
          <w:rFonts w:hint="eastAsia"/>
          <w:lang w:val="en-US" w:eastAsia="zh-CN"/>
        </w:rPr>
      </w:pPr>
      <w:r>
        <w:rPr>
          <w:rFonts w:hint="eastAsia"/>
          <w:lang w:val="en-US" w:eastAsia="zh-CN"/>
        </w:rPr>
        <w:t>二、课程定位</w:t>
      </w:r>
    </w:p>
    <w:p w14:paraId="211F88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本课程是国际经济与贸易专业必修的一门专业基础课程，是在国际贸易基础</w:t>
      </w:r>
      <w:r>
        <w:rPr>
          <w:rFonts w:hint="eastAsia" w:asciiTheme="minorEastAsia" w:hAnsiTheme="minorEastAsia" w:cstheme="minorEastAsia"/>
          <w:sz w:val="24"/>
          <w:szCs w:val="24"/>
          <w:lang w:val="en-US" w:eastAsia="zh-CN"/>
        </w:rPr>
        <w:t>、国际贸易实务</w:t>
      </w:r>
      <w:r>
        <w:rPr>
          <w:rFonts w:hint="eastAsia" w:asciiTheme="minorEastAsia" w:hAnsiTheme="minorEastAsia" w:eastAsiaTheme="minorEastAsia" w:cstheme="minorEastAsia"/>
          <w:sz w:val="24"/>
          <w:szCs w:val="24"/>
          <w:lang w:val="en-US" w:eastAsia="zh-CN"/>
        </w:rPr>
        <w:t>课程上开设的一门理论+实践的课程，对接专业人才培养目标，面向外贸业务员、外贸单证员、外贸跟单员、跨境电商B2B运营专员等工作岗位，培养学生具备专业职业素质，具备</w:t>
      </w:r>
      <w:r>
        <w:rPr>
          <w:rFonts w:hint="eastAsia" w:asciiTheme="minorEastAsia" w:hAnsiTheme="minorEastAsia" w:cstheme="minorEastAsia"/>
          <w:sz w:val="24"/>
          <w:szCs w:val="24"/>
          <w:lang w:val="en-US" w:eastAsia="zh-CN"/>
        </w:rPr>
        <w:t>商务交往、接待等</w:t>
      </w:r>
      <w:r>
        <w:rPr>
          <w:rFonts w:hint="eastAsia" w:asciiTheme="minorEastAsia" w:hAnsiTheme="minorEastAsia" w:eastAsiaTheme="minorEastAsia" w:cstheme="minorEastAsia"/>
          <w:sz w:val="24"/>
          <w:szCs w:val="24"/>
          <w:lang w:val="en-US" w:eastAsia="zh-CN"/>
        </w:rPr>
        <w:t>能力，为后续</w:t>
      </w:r>
      <w:r>
        <w:rPr>
          <w:rFonts w:hint="eastAsia" w:asciiTheme="minorEastAsia" w:hAnsiTheme="minorEastAsia" w:cstheme="minorEastAsia"/>
          <w:sz w:val="24"/>
          <w:szCs w:val="24"/>
          <w:lang w:val="en-US" w:eastAsia="zh-CN"/>
        </w:rPr>
        <w:t>岗位实习</w:t>
      </w:r>
      <w:r>
        <w:rPr>
          <w:rFonts w:hint="eastAsia" w:asciiTheme="minorEastAsia" w:hAnsiTheme="minorEastAsia" w:eastAsiaTheme="minorEastAsia" w:cstheme="minorEastAsia"/>
          <w:sz w:val="24"/>
          <w:szCs w:val="24"/>
          <w:lang w:val="en-US" w:eastAsia="zh-CN"/>
        </w:rPr>
        <w:t>等课程学习奠定基础的课程。同时，将课程思政内容融入课程核心内容体系，帮助学生树立正确的世界观、人生观、价值观。</w:t>
      </w:r>
    </w:p>
    <w:p w14:paraId="1E7F970D">
      <w:pPr>
        <w:pStyle w:val="3"/>
        <w:bidi w:val="0"/>
        <w:rPr>
          <w:rFonts w:hint="eastAsia"/>
          <w:lang w:val="en-US" w:eastAsia="zh-CN"/>
        </w:rPr>
      </w:pPr>
      <w:r>
        <w:rPr>
          <w:rFonts w:hint="eastAsia"/>
          <w:lang w:val="en-US" w:eastAsia="zh-CN"/>
        </w:rPr>
        <w:t>三、课程设计思路</w:t>
      </w:r>
    </w:p>
    <w:p w14:paraId="09E934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首先,根据人才培养方案、相关教材确定教学内容,从</w:t>
      </w:r>
      <w:r>
        <w:rPr>
          <w:rFonts w:hint="eastAsia" w:asciiTheme="minorEastAsia" w:hAnsiTheme="minorEastAsia" w:cstheme="minorEastAsia"/>
          <w:sz w:val="24"/>
          <w:szCs w:val="24"/>
          <w:lang w:val="en-US" w:eastAsia="zh-CN"/>
        </w:rPr>
        <w:t>礼仪及商务礼仪基础知识</w:t>
      </w:r>
      <w:r>
        <w:rPr>
          <w:rFonts w:hint="eastAsia" w:asciiTheme="minorEastAsia" w:hAnsiTheme="minorEastAsia" w:eastAsiaTheme="minorEastAsia" w:cstheme="minorEastAsia"/>
          <w:sz w:val="24"/>
          <w:szCs w:val="24"/>
          <w:lang w:val="en-US" w:eastAsia="zh-CN"/>
        </w:rPr>
        <w:t>出发，了解</w:t>
      </w:r>
      <w:r>
        <w:rPr>
          <w:rFonts w:hint="eastAsia" w:asciiTheme="minorEastAsia" w:hAnsiTheme="minorEastAsia" w:cstheme="minorEastAsia"/>
          <w:sz w:val="24"/>
          <w:szCs w:val="24"/>
          <w:lang w:val="en-US" w:eastAsia="zh-CN"/>
        </w:rPr>
        <w:t>商务活动中的仪表礼仪、举止礼仪要求；</w:t>
      </w:r>
      <w:r>
        <w:rPr>
          <w:rFonts w:hint="eastAsia" w:asciiTheme="minorEastAsia" w:hAnsiTheme="minorEastAsia" w:eastAsiaTheme="minorEastAsia" w:cstheme="minorEastAsia"/>
          <w:sz w:val="24"/>
          <w:szCs w:val="24"/>
          <w:lang w:val="en-US" w:eastAsia="zh-CN"/>
        </w:rPr>
        <w:t>然后，掌握</w:t>
      </w:r>
      <w:r>
        <w:rPr>
          <w:rFonts w:hint="eastAsia" w:asciiTheme="minorEastAsia" w:hAnsiTheme="minorEastAsia" w:cstheme="minorEastAsia"/>
          <w:sz w:val="24"/>
          <w:szCs w:val="24"/>
          <w:lang w:val="en-US" w:eastAsia="zh-CN"/>
        </w:rPr>
        <w:t>商务交往、接待拜访礼仪、商务活动礼仪、商务礼仪礼仪、公共场所礼仪规范</w:t>
      </w:r>
      <w:r>
        <w:rPr>
          <w:rFonts w:hint="eastAsia" w:asciiTheme="minorEastAsia" w:hAnsiTheme="minorEastAsia" w:eastAsiaTheme="minorEastAsia" w:cstheme="minorEastAsia"/>
          <w:sz w:val="24"/>
          <w:szCs w:val="24"/>
          <w:lang w:val="en-US" w:eastAsia="zh-CN"/>
        </w:rPr>
        <w:t>。关于教学形式，理论部分主要通过多媒体、教具等课堂授课，实践部分主要通过参观、</w:t>
      </w:r>
      <w:r>
        <w:rPr>
          <w:rFonts w:hint="eastAsia" w:asciiTheme="minorEastAsia" w:hAnsiTheme="minorEastAsia" w:cstheme="minorEastAsia"/>
          <w:sz w:val="24"/>
          <w:szCs w:val="24"/>
          <w:lang w:val="en-US" w:eastAsia="zh-CN"/>
        </w:rPr>
        <w:t>实际操作</w:t>
      </w:r>
      <w:r>
        <w:rPr>
          <w:rFonts w:hint="eastAsia" w:asciiTheme="minorEastAsia" w:hAnsiTheme="minorEastAsia" w:eastAsiaTheme="minorEastAsia" w:cstheme="minorEastAsia"/>
          <w:sz w:val="24"/>
          <w:szCs w:val="24"/>
          <w:lang w:val="en-US" w:eastAsia="zh-CN"/>
        </w:rPr>
        <w:t>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3D99B6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“基于OBE教学理念”，构建了“中</w:t>
      </w:r>
      <w:r>
        <w:rPr>
          <w:rFonts w:hint="eastAsia" w:asciiTheme="minorEastAsia" w:hAnsiTheme="minorEastAsia" w:cstheme="minorEastAsia"/>
          <w:sz w:val="24"/>
          <w:szCs w:val="24"/>
          <w:lang w:val="en-US" w:eastAsia="zh-CN"/>
        </w:rPr>
        <w:t>华传统文化</w:t>
      </w:r>
      <w:r>
        <w:rPr>
          <w:rFonts w:hint="eastAsia" w:asciiTheme="minorEastAsia" w:hAnsiTheme="minorEastAsia" w:eastAsiaTheme="minorEastAsia" w:cstheme="minorEastAsia"/>
          <w:sz w:val="24"/>
          <w:szCs w:val="24"/>
          <w:lang w:val="en-US" w:eastAsia="zh-CN"/>
        </w:rPr>
        <w:t>”、“创新型国家”的课程思政价值链，将中国</w:t>
      </w:r>
      <w:r>
        <w:rPr>
          <w:rFonts w:hint="eastAsia" w:asciiTheme="minorEastAsia" w:hAnsiTheme="minorEastAsia" w:cstheme="minorEastAsia"/>
          <w:sz w:val="24"/>
          <w:szCs w:val="24"/>
          <w:lang w:val="en-US" w:eastAsia="zh-CN"/>
        </w:rPr>
        <w:t>礼仪</w:t>
      </w:r>
      <w:r>
        <w:rPr>
          <w:rFonts w:hint="eastAsia" w:asciiTheme="minorEastAsia" w:hAnsiTheme="minorEastAsia" w:eastAsiaTheme="minorEastAsia" w:cstheme="minorEastAsia"/>
          <w:sz w:val="24"/>
          <w:szCs w:val="24"/>
          <w:lang w:val="en-US" w:eastAsia="zh-CN"/>
        </w:rPr>
        <w:t>故事引入课堂，融入</w:t>
      </w:r>
      <w:r>
        <w:rPr>
          <w:rFonts w:hint="eastAsia" w:asciiTheme="minorEastAsia" w:hAnsiTheme="minorEastAsia" w:cstheme="minorEastAsia"/>
          <w:sz w:val="24"/>
          <w:szCs w:val="24"/>
          <w:lang w:val="en-US" w:eastAsia="zh-CN"/>
        </w:rPr>
        <w:t>职业礼仪修养</w:t>
      </w:r>
      <w:r>
        <w:rPr>
          <w:rFonts w:hint="eastAsia" w:asciiTheme="minorEastAsia" w:hAnsiTheme="minorEastAsia" w:eastAsiaTheme="minorEastAsia" w:cstheme="minorEastAsia"/>
          <w:sz w:val="24"/>
          <w:szCs w:val="24"/>
          <w:lang w:val="en-US" w:eastAsia="zh-CN"/>
        </w:rPr>
        <w:t>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w:t>
      </w:r>
      <w:r>
        <w:rPr>
          <w:rFonts w:hint="eastAsia" w:asciiTheme="minorEastAsia" w:hAnsiTheme="minorEastAsia" w:cstheme="minorEastAsia"/>
          <w:sz w:val="24"/>
          <w:szCs w:val="24"/>
          <w:lang w:val="en-US" w:eastAsia="zh-CN"/>
        </w:rPr>
        <w:t>培养德智体美劳全面发展的社会主义建设者和接班人的根本任务</w:t>
      </w:r>
      <w:r>
        <w:rPr>
          <w:rFonts w:hint="eastAsia" w:asciiTheme="minorEastAsia" w:hAnsiTheme="minorEastAsia" w:eastAsiaTheme="minorEastAsia" w:cstheme="minorEastAsia"/>
          <w:sz w:val="24"/>
          <w:szCs w:val="24"/>
          <w:lang w:val="en-US" w:eastAsia="zh-CN"/>
        </w:rPr>
        <w:t>，将</w:t>
      </w:r>
      <w:r>
        <w:rPr>
          <w:rFonts w:hint="eastAsia" w:asciiTheme="minorEastAsia" w:hAnsiTheme="minorEastAsia" w:cstheme="minorEastAsia"/>
          <w:sz w:val="24"/>
          <w:szCs w:val="24"/>
          <w:lang w:val="en-US" w:eastAsia="zh-CN"/>
        </w:rPr>
        <w:t>商务礼仪素养</w:t>
      </w:r>
      <w:r>
        <w:rPr>
          <w:rFonts w:hint="eastAsia" w:asciiTheme="minorEastAsia" w:hAnsiTheme="minorEastAsia" w:eastAsiaTheme="minorEastAsia" w:cstheme="minorEastAsia"/>
          <w:sz w:val="24"/>
          <w:szCs w:val="24"/>
          <w:lang w:val="en-US" w:eastAsia="zh-CN"/>
        </w:rPr>
        <w:t>和工匠精神传递给学生，促使专业知识与思政教育水乳交融。</w:t>
      </w:r>
    </w:p>
    <w:p w14:paraId="5B78CC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w:t>
      </w:r>
      <w:r>
        <w:rPr>
          <w:rFonts w:hint="eastAsia" w:asciiTheme="minorEastAsia" w:hAnsiTheme="minorEastAsia" w:cstheme="minorEastAsia"/>
          <w:sz w:val="24"/>
          <w:szCs w:val="24"/>
          <w:lang w:val="en-US" w:eastAsia="zh-CN"/>
        </w:rPr>
        <w:t>一带一路</w:t>
      </w:r>
      <w:r>
        <w:rPr>
          <w:rFonts w:hint="eastAsia" w:asciiTheme="minorEastAsia" w:hAnsiTheme="minorEastAsia" w:eastAsiaTheme="minorEastAsia" w:cstheme="minorEastAsia"/>
          <w:sz w:val="24"/>
          <w:szCs w:val="24"/>
          <w:lang w:val="en-US" w:eastAsia="zh-CN"/>
        </w:rPr>
        <w:t>”战略和区域发展需要，精准对接产业岗位新需求，融入智能制造新技术、1+X证书、职业技能大赛、学科竞赛以及创新创业大赛等重构教学内容，以培养具有多样化、创新型、具备竞争力的高素质复合型新工科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w:t>
      </w:r>
    </w:p>
    <w:p w14:paraId="067640BE">
      <w:pPr>
        <w:pStyle w:val="3"/>
        <w:bidi w:val="0"/>
        <w:rPr>
          <w:rFonts w:hint="eastAsia"/>
          <w:lang w:val="en-US" w:eastAsia="zh-CN"/>
        </w:rPr>
      </w:pPr>
      <w:r>
        <w:rPr>
          <w:rFonts w:hint="eastAsia"/>
          <w:lang w:val="en-US" w:eastAsia="zh-CN"/>
        </w:rPr>
        <w:t>四、课程目标</w:t>
      </w:r>
    </w:p>
    <w:p w14:paraId="330554E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0194C1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A1</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rPr>
        <w:t>了解</w:t>
      </w:r>
      <w:r>
        <w:rPr>
          <w:rFonts w:hint="eastAsia" w:asciiTheme="minorEastAsia" w:hAnsiTheme="minorEastAsia" w:cstheme="minorEastAsia"/>
          <w:sz w:val="24"/>
          <w:szCs w:val="24"/>
          <w:highlight w:val="none"/>
          <w:lang w:val="en-US" w:eastAsia="zh-CN"/>
        </w:rPr>
        <w:t>礼仪和商务礼仪的概念，理解商务礼仪在社会生活中的重要意义；</w:t>
      </w:r>
    </w:p>
    <w:p w14:paraId="47727B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cstheme="minorEastAsia"/>
          <w:sz w:val="24"/>
          <w:szCs w:val="24"/>
          <w:highlight w:val="none"/>
          <w:lang w:val="en-US" w:eastAsia="zh-CN"/>
        </w:rPr>
        <w:t>掌握商务活动中的仪表礼仪；</w:t>
      </w:r>
    </w:p>
    <w:p w14:paraId="6282BA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A3.掌握商务活动中的举止礼仪；</w:t>
      </w:r>
    </w:p>
    <w:p w14:paraId="10FCE0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A4.掌握商务交往礼仪；</w:t>
      </w:r>
    </w:p>
    <w:p w14:paraId="4A7E69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A5.掌握接待拜访礼仪；</w:t>
      </w:r>
    </w:p>
    <w:p w14:paraId="5577D7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A6.掌握商务活动礼仪；</w:t>
      </w:r>
    </w:p>
    <w:p w14:paraId="49D8FF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A7.掌握商务仪式礼仪；</w:t>
      </w:r>
    </w:p>
    <w:p w14:paraId="7E38E3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A8.了解公共场所礼仪。</w:t>
      </w:r>
    </w:p>
    <w:p w14:paraId="5DAD8F0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0C7FC4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cstheme="minorEastAsia"/>
          <w:sz w:val="24"/>
          <w:szCs w:val="24"/>
          <w:highlight w:val="none"/>
          <w:lang w:val="en-US" w:eastAsia="zh-CN"/>
        </w:rPr>
        <w:t>结合礼仪与商务礼仪的基本原则，分析自身的不足和该改进方向；</w:t>
      </w:r>
    </w:p>
    <w:p w14:paraId="67D941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cstheme="minorEastAsia"/>
          <w:sz w:val="24"/>
          <w:szCs w:val="24"/>
          <w:highlight w:val="none"/>
          <w:lang w:val="en-US" w:eastAsia="zh-CN"/>
        </w:rPr>
        <w:t>掌握商务活动中的仪容、服饰礼仪规范；</w:t>
      </w:r>
    </w:p>
    <w:p w14:paraId="156355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B3.掌握商务场合表情、手势要领及站、坐、走、蹲的姿势规范；</w:t>
      </w:r>
    </w:p>
    <w:p w14:paraId="328DF3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B4.掌握常用的文明用语及商务会面、通讯礼仪的要求；</w:t>
      </w:r>
    </w:p>
    <w:p w14:paraId="6DF5DB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B5.得体地接待商务来宾和开展商务拜访活动；</w:t>
      </w:r>
    </w:p>
    <w:p w14:paraId="201E63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B6.掌握商务谈判、宴请、会议服务的礼仪要点；</w:t>
      </w:r>
    </w:p>
    <w:p w14:paraId="41C208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B7.掌握签字、庆典、新闻发布会、展览会等礼仪安排要点；</w:t>
      </w:r>
    </w:p>
    <w:p w14:paraId="313585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B8.掌握公共场所礼仪要求，维护自身形象。</w:t>
      </w:r>
    </w:p>
    <w:p w14:paraId="671EAB0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508901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1.培养学生</w:t>
      </w:r>
      <w:r>
        <w:rPr>
          <w:rFonts w:hint="eastAsia" w:asciiTheme="minorEastAsia" w:hAnsiTheme="minorEastAsia" w:cstheme="minorEastAsia"/>
          <w:sz w:val="24"/>
          <w:szCs w:val="24"/>
          <w:highlight w:val="none"/>
          <w:lang w:val="en-US" w:eastAsia="zh-CN"/>
        </w:rPr>
        <w:t>养成规范的职业礼仪行为，提升个人气质，塑造个人良好的职业形象和企业形象，从而增强中华文明的传播力和影响力；</w:t>
      </w:r>
    </w:p>
    <w:p w14:paraId="5F8E2D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2.培养学生</w:t>
      </w:r>
      <w:r>
        <w:rPr>
          <w:rFonts w:hint="eastAsia" w:asciiTheme="minorEastAsia" w:hAnsiTheme="minorEastAsia" w:cstheme="minorEastAsia"/>
          <w:sz w:val="24"/>
          <w:szCs w:val="24"/>
          <w:highlight w:val="none"/>
          <w:lang w:val="en-US" w:eastAsia="zh-CN"/>
        </w:rPr>
        <w:t>团队协作意识、责任意识和服务意识，工作自觉主动，认真细致；</w:t>
      </w:r>
    </w:p>
    <w:p w14:paraId="787189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C3.培养学生诚实守信的职业素养，讲信用、守承诺，彼此信任、以诚相待；</w:t>
      </w:r>
    </w:p>
    <w:p w14:paraId="1738EB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C4.有效地促进社会交往，改善人际关系，有助于净化社会风气。</w:t>
      </w:r>
    </w:p>
    <w:p w14:paraId="513D6C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p>
    <w:p w14:paraId="6DE2DD1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四</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思政</w:t>
      </w:r>
      <w:r>
        <w:rPr>
          <w:rFonts w:hint="eastAsia" w:asciiTheme="minorEastAsia" w:hAnsiTheme="minorEastAsia" w:eastAsiaTheme="minorEastAsia" w:cstheme="minorEastAsia"/>
          <w:b/>
          <w:bCs/>
          <w:color w:val="auto"/>
          <w:sz w:val="24"/>
          <w:szCs w:val="24"/>
          <w:highlight w:val="none"/>
        </w:rPr>
        <w:t>目标</w:t>
      </w:r>
    </w:p>
    <w:p w14:paraId="0A4705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职业道德：树立“爱岗敬业、诚实守信、精益求精”的职业理念，遵守行业职业道德规范和岗位行为准则；​</w:t>
      </w:r>
    </w:p>
    <w:p w14:paraId="1E8EC6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工匠精神：培育“严谨细致、追求卓越、持之以恒”的工匠精神，杜绝敷衍了事、投机取巧的工作态度；​</w:t>
      </w:r>
    </w:p>
    <w:p w14:paraId="3DF655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法治意识：增强法治观念，自觉遵守行业相关法律法规和规章制度，做到依法从业、合规操作；​</w:t>
      </w:r>
    </w:p>
    <w:p w14:paraId="64CB85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社会责任：强化“科技报国、服务社会”的责任担当，理解所学专业在国家发展、行业进步中的作用，树立为行业发展和社会建设贡献力量的信念；​</w:t>
      </w:r>
    </w:p>
    <w:p w14:paraId="4A01CE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家国情怀：结合行业发展历程和国家重大工程案例，激发民族自豪感和爱国热情，培养“强国有我”的使命意识；​</w:t>
      </w:r>
    </w:p>
    <w:p w14:paraId="5FA08D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创新意识：鼓励突破思维定势，勇于探索新技术、新方法，培养敢为人先、勇于担当的创新精神；​</w:t>
      </w:r>
    </w:p>
    <w:p w14:paraId="42E4E7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生态文明：树立绿色发展理念，在实践操作中注重节能减排、环境保护，践行生态责任。</w:t>
      </w:r>
    </w:p>
    <w:p w14:paraId="154FFADE">
      <w:pPr>
        <w:pStyle w:val="3"/>
        <w:bidi w:val="0"/>
        <w:rPr>
          <w:rFonts w:hint="eastAsia"/>
          <w:lang w:val="en-US" w:eastAsia="zh-CN"/>
        </w:rPr>
      </w:pPr>
      <w:r>
        <w:rPr>
          <w:rFonts w:hint="eastAsia"/>
          <w:lang w:val="en-US" w:eastAsia="zh-CN"/>
        </w:rPr>
        <w:t>五、课程内容和要求</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2"/>
        <w:gridCol w:w="1802"/>
        <w:gridCol w:w="869"/>
        <w:gridCol w:w="1015"/>
        <w:gridCol w:w="1076"/>
        <w:gridCol w:w="1100"/>
        <w:gridCol w:w="1471"/>
        <w:gridCol w:w="615"/>
        <w:gridCol w:w="668"/>
      </w:tblGrid>
      <w:tr w14:paraId="03392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25" w:type="pct"/>
            <w:vAlign w:val="center"/>
          </w:tcPr>
          <w:p w14:paraId="4F0E07E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914" w:type="pct"/>
            <w:vAlign w:val="center"/>
          </w:tcPr>
          <w:p w14:paraId="000EAC3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41" w:type="pct"/>
            <w:vAlign w:val="center"/>
          </w:tcPr>
          <w:p w14:paraId="0B84751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515" w:type="pct"/>
            <w:vAlign w:val="center"/>
          </w:tcPr>
          <w:p w14:paraId="4B2791B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546" w:type="pct"/>
            <w:vAlign w:val="center"/>
          </w:tcPr>
          <w:p w14:paraId="4330E24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558" w:type="pct"/>
            <w:vAlign w:val="center"/>
          </w:tcPr>
          <w:p w14:paraId="422231E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746" w:type="pct"/>
            <w:vAlign w:val="center"/>
          </w:tcPr>
          <w:p w14:paraId="0C3DA15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12" w:type="pct"/>
            <w:vAlign w:val="center"/>
          </w:tcPr>
          <w:p w14:paraId="367958C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339" w:type="pct"/>
            <w:vAlign w:val="center"/>
          </w:tcPr>
          <w:p w14:paraId="282E47E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1EB1E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pct"/>
            <w:vAlign w:val="center"/>
          </w:tcPr>
          <w:p w14:paraId="533306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礼仪与商务礼仪</w:t>
            </w:r>
          </w:p>
        </w:tc>
        <w:tc>
          <w:tcPr>
            <w:tcW w:w="914" w:type="pct"/>
            <w:vAlign w:val="center"/>
          </w:tcPr>
          <w:p w14:paraId="060A4D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礼仪概述、商务礼仪概述</w:t>
            </w:r>
          </w:p>
        </w:tc>
        <w:tc>
          <w:tcPr>
            <w:tcW w:w="441" w:type="pct"/>
            <w:vAlign w:val="center"/>
          </w:tcPr>
          <w:p w14:paraId="53F180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w:t>
            </w:r>
          </w:p>
        </w:tc>
        <w:tc>
          <w:tcPr>
            <w:tcW w:w="515" w:type="pct"/>
            <w:vAlign w:val="center"/>
          </w:tcPr>
          <w:p w14:paraId="38C5DC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w:t>
            </w:r>
          </w:p>
        </w:tc>
        <w:tc>
          <w:tcPr>
            <w:tcW w:w="546" w:type="pct"/>
            <w:vAlign w:val="center"/>
          </w:tcPr>
          <w:p w14:paraId="0CC2E3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FF0000"/>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C1</w:t>
            </w:r>
          </w:p>
        </w:tc>
        <w:tc>
          <w:tcPr>
            <w:tcW w:w="558" w:type="pct"/>
            <w:vAlign w:val="center"/>
          </w:tcPr>
          <w:p w14:paraId="2E2427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D1</w:t>
            </w:r>
          </w:p>
        </w:tc>
        <w:tc>
          <w:tcPr>
            <w:tcW w:w="746" w:type="pct"/>
            <w:vAlign w:val="center"/>
          </w:tcPr>
          <w:p w14:paraId="7030EC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素质目标1、5</w:t>
            </w:r>
          </w:p>
          <w:p w14:paraId="0DD592A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w:t>
            </w:r>
          </w:p>
          <w:p w14:paraId="6D0539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能力目标2、7</w:t>
            </w:r>
          </w:p>
        </w:tc>
        <w:tc>
          <w:tcPr>
            <w:tcW w:w="312" w:type="pct"/>
            <w:vAlign w:val="center"/>
          </w:tcPr>
          <w:p w14:paraId="404C48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9" w:type="pct"/>
            <w:vAlign w:val="center"/>
          </w:tcPr>
          <w:p w14:paraId="1C03AE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p>
        </w:tc>
      </w:tr>
      <w:tr w14:paraId="2BFCF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pct"/>
            <w:vAlign w:val="center"/>
          </w:tcPr>
          <w:p w14:paraId="39AF9D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商务活动中仪表礼仪</w:t>
            </w:r>
          </w:p>
        </w:tc>
        <w:tc>
          <w:tcPr>
            <w:tcW w:w="914" w:type="pct"/>
            <w:vAlign w:val="center"/>
          </w:tcPr>
          <w:p w14:paraId="3C17F6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商务活动中的仪容礼仪、服饰礼仪</w:t>
            </w:r>
          </w:p>
        </w:tc>
        <w:tc>
          <w:tcPr>
            <w:tcW w:w="441" w:type="pct"/>
            <w:vAlign w:val="center"/>
          </w:tcPr>
          <w:p w14:paraId="0F26BF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A2</w:t>
            </w:r>
          </w:p>
        </w:tc>
        <w:tc>
          <w:tcPr>
            <w:tcW w:w="515" w:type="pct"/>
            <w:vAlign w:val="center"/>
          </w:tcPr>
          <w:p w14:paraId="690C43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B2 </w:t>
            </w:r>
          </w:p>
        </w:tc>
        <w:tc>
          <w:tcPr>
            <w:tcW w:w="546" w:type="pct"/>
            <w:vAlign w:val="center"/>
          </w:tcPr>
          <w:p w14:paraId="765C0B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w:t>
            </w:r>
          </w:p>
        </w:tc>
        <w:tc>
          <w:tcPr>
            <w:tcW w:w="558" w:type="pct"/>
            <w:vAlign w:val="center"/>
          </w:tcPr>
          <w:p w14:paraId="1C774F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w:t>
            </w:r>
          </w:p>
        </w:tc>
        <w:tc>
          <w:tcPr>
            <w:tcW w:w="746" w:type="pct"/>
            <w:vAlign w:val="center"/>
          </w:tcPr>
          <w:p w14:paraId="6331CF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素质目标1、5</w:t>
            </w:r>
          </w:p>
          <w:p w14:paraId="55B30CD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w:t>
            </w:r>
          </w:p>
          <w:p w14:paraId="2BD1460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能力目标2、7</w:t>
            </w:r>
          </w:p>
        </w:tc>
        <w:tc>
          <w:tcPr>
            <w:tcW w:w="312" w:type="pct"/>
            <w:vAlign w:val="center"/>
          </w:tcPr>
          <w:p w14:paraId="0C2357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w:t>
            </w:r>
          </w:p>
        </w:tc>
        <w:tc>
          <w:tcPr>
            <w:tcW w:w="339" w:type="pct"/>
            <w:vAlign w:val="center"/>
          </w:tcPr>
          <w:p w14:paraId="4554B3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0F893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pct"/>
            <w:vAlign w:val="center"/>
          </w:tcPr>
          <w:p w14:paraId="1F318B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商务活动中举止礼仪</w:t>
            </w:r>
          </w:p>
        </w:tc>
        <w:tc>
          <w:tcPr>
            <w:tcW w:w="914" w:type="pct"/>
            <w:vAlign w:val="center"/>
          </w:tcPr>
          <w:p w14:paraId="0DA7B4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eastAsia="zh-CN"/>
              </w:rPr>
              <w:t>商务场合表情</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站姿、坐姿、走姿、手势</w:t>
            </w:r>
          </w:p>
        </w:tc>
        <w:tc>
          <w:tcPr>
            <w:tcW w:w="441" w:type="pct"/>
            <w:vAlign w:val="center"/>
          </w:tcPr>
          <w:p w14:paraId="0B25C3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A3</w:t>
            </w:r>
          </w:p>
        </w:tc>
        <w:tc>
          <w:tcPr>
            <w:tcW w:w="515" w:type="pct"/>
            <w:vAlign w:val="center"/>
          </w:tcPr>
          <w:p w14:paraId="6EFD7E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B3</w:t>
            </w:r>
          </w:p>
        </w:tc>
        <w:tc>
          <w:tcPr>
            <w:tcW w:w="546" w:type="pct"/>
            <w:vAlign w:val="center"/>
          </w:tcPr>
          <w:p w14:paraId="0875A0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w:t>
            </w:r>
          </w:p>
        </w:tc>
        <w:tc>
          <w:tcPr>
            <w:tcW w:w="558" w:type="pct"/>
            <w:vAlign w:val="center"/>
          </w:tcPr>
          <w:p w14:paraId="4BEE31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D1 </w:t>
            </w:r>
          </w:p>
        </w:tc>
        <w:tc>
          <w:tcPr>
            <w:tcW w:w="746" w:type="pct"/>
            <w:vAlign w:val="center"/>
          </w:tcPr>
          <w:p w14:paraId="329683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素质目标1、5</w:t>
            </w:r>
          </w:p>
          <w:p w14:paraId="1981F8F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w:t>
            </w:r>
          </w:p>
          <w:p w14:paraId="2AA371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能力目标2、7</w:t>
            </w:r>
          </w:p>
        </w:tc>
        <w:tc>
          <w:tcPr>
            <w:tcW w:w="312" w:type="pct"/>
            <w:vAlign w:val="center"/>
          </w:tcPr>
          <w:p w14:paraId="51A1DC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w:t>
            </w:r>
          </w:p>
        </w:tc>
        <w:tc>
          <w:tcPr>
            <w:tcW w:w="339" w:type="pct"/>
            <w:vAlign w:val="center"/>
          </w:tcPr>
          <w:p w14:paraId="186401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7DB9A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pct"/>
            <w:vAlign w:val="center"/>
          </w:tcPr>
          <w:p w14:paraId="30538C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商务交往礼仪</w:t>
            </w:r>
          </w:p>
        </w:tc>
        <w:tc>
          <w:tcPr>
            <w:tcW w:w="914" w:type="pct"/>
            <w:vAlign w:val="center"/>
          </w:tcPr>
          <w:p w14:paraId="71D14B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商务礼貌文明用语、通信礼仪、会面礼仪</w:t>
            </w:r>
          </w:p>
        </w:tc>
        <w:tc>
          <w:tcPr>
            <w:tcW w:w="441" w:type="pct"/>
            <w:vAlign w:val="center"/>
          </w:tcPr>
          <w:p w14:paraId="42F6DE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A4 </w:t>
            </w:r>
          </w:p>
        </w:tc>
        <w:tc>
          <w:tcPr>
            <w:tcW w:w="515" w:type="pct"/>
            <w:vAlign w:val="center"/>
          </w:tcPr>
          <w:p w14:paraId="01FF59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B4</w:t>
            </w:r>
          </w:p>
        </w:tc>
        <w:tc>
          <w:tcPr>
            <w:tcW w:w="546" w:type="pct"/>
            <w:vAlign w:val="center"/>
          </w:tcPr>
          <w:p w14:paraId="35E0CE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w:t>
            </w:r>
          </w:p>
        </w:tc>
        <w:tc>
          <w:tcPr>
            <w:tcW w:w="558" w:type="pct"/>
            <w:vAlign w:val="center"/>
          </w:tcPr>
          <w:p w14:paraId="6A64F2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D1 </w:t>
            </w:r>
          </w:p>
        </w:tc>
        <w:tc>
          <w:tcPr>
            <w:tcW w:w="746" w:type="pct"/>
            <w:vAlign w:val="center"/>
          </w:tcPr>
          <w:p w14:paraId="157167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素质目标1、5</w:t>
            </w:r>
          </w:p>
          <w:p w14:paraId="70B8DE5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w:t>
            </w:r>
          </w:p>
          <w:p w14:paraId="63BB05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能力目标2、7</w:t>
            </w:r>
          </w:p>
        </w:tc>
        <w:tc>
          <w:tcPr>
            <w:tcW w:w="312" w:type="pct"/>
            <w:vAlign w:val="center"/>
          </w:tcPr>
          <w:p w14:paraId="5EB39D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339" w:type="pct"/>
            <w:vAlign w:val="center"/>
          </w:tcPr>
          <w:p w14:paraId="2B6678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3CBE8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pct"/>
            <w:vAlign w:val="center"/>
          </w:tcPr>
          <w:p w14:paraId="5FAD73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接待拜访礼仪</w:t>
            </w:r>
          </w:p>
        </w:tc>
        <w:tc>
          <w:tcPr>
            <w:tcW w:w="914" w:type="pct"/>
            <w:vAlign w:val="center"/>
          </w:tcPr>
          <w:p w14:paraId="244CD9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商务接待、拜访礼仪</w:t>
            </w:r>
          </w:p>
        </w:tc>
        <w:tc>
          <w:tcPr>
            <w:tcW w:w="441" w:type="pct"/>
            <w:vAlign w:val="center"/>
          </w:tcPr>
          <w:p w14:paraId="3A1703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A5</w:t>
            </w:r>
          </w:p>
        </w:tc>
        <w:tc>
          <w:tcPr>
            <w:tcW w:w="515" w:type="pct"/>
            <w:vAlign w:val="center"/>
          </w:tcPr>
          <w:p w14:paraId="6AF0CD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B5</w:t>
            </w:r>
          </w:p>
        </w:tc>
        <w:tc>
          <w:tcPr>
            <w:tcW w:w="546" w:type="pct"/>
            <w:vAlign w:val="center"/>
          </w:tcPr>
          <w:p w14:paraId="3057E2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w:t>
            </w:r>
          </w:p>
        </w:tc>
        <w:tc>
          <w:tcPr>
            <w:tcW w:w="558" w:type="pct"/>
            <w:vAlign w:val="center"/>
          </w:tcPr>
          <w:p w14:paraId="1DDC65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D1 </w:t>
            </w:r>
          </w:p>
        </w:tc>
        <w:tc>
          <w:tcPr>
            <w:tcW w:w="746" w:type="pct"/>
            <w:vAlign w:val="center"/>
          </w:tcPr>
          <w:p w14:paraId="150C3A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素质目标1、5</w:t>
            </w:r>
          </w:p>
          <w:p w14:paraId="21C14DE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w:t>
            </w:r>
          </w:p>
          <w:p w14:paraId="4872DB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能力目标2、7</w:t>
            </w:r>
          </w:p>
        </w:tc>
        <w:tc>
          <w:tcPr>
            <w:tcW w:w="312" w:type="pct"/>
            <w:vAlign w:val="center"/>
          </w:tcPr>
          <w:p w14:paraId="791E5C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339" w:type="pct"/>
            <w:vAlign w:val="center"/>
          </w:tcPr>
          <w:p w14:paraId="5CE51C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2400F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pct"/>
            <w:vAlign w:val="center"/>
          </w:tcPr>
          <w:p w14:paraId="284E98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商务活动礼仪</w:t>
            </w:r>
          </w:p>
        </w:tc>
        <w:tc>
          <w:tcPr>
            <w:tcW w:w="914" w:type="pct"/>
            <w:vAlign w:val="center"/>
          </w:tcPr>
          <w:p w14:paraId="455AD3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商务谈判、宴请、会议服务礼仪</w:t>
            </w:r>
          </w:p>
        </w:tc>
        <w:tc>
          <w:tcPr>
            <w:tcW w:w="441" w:type="pct"/>
            <w:vAlign w:val="center"/>
          </w:tcPr>
          <w:p w14:paraId="1CAA36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A6 </w:t>
            </w:r>
          </w:p>
        </w:tc>
        <w:tc>
          <w:tcPr>
            <w:tcW w:w="515" w:type="pct"/>
            <w:vAlign w:val="center"/>
          </w:tcPr>
          <w:p w14:paraId="34F5F6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B6</w:t>
            </w:r>
          </w:p>
        </w:tc>
        <w:tc>
          <w:tcPr>
            <w:tcW w:w="546" w:type="pct"/>
            <w:vAlign w:val="center"/>
          </w:tcPr>
          <w:p w14:paraId="7B9A5F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w:t>
            </w:r>
          </w:p>
        </w:tc>
        <w:tc>
          <w:tcPr>
            <w:tcW w:w="558" w:type="pct"/>
            <w:vAlign w:val="center"/>
          </w:tcPr>
          <w:p w14:paraId="05E052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D1 </w:t>
            </w:r>
          </w:p>
        </w:tc>
        <w:tc>
          <w:tcPr>
            <w:tcW w:w="746" w:type="pct"/>
            <w:vAlign w:val="center"/>
          </w:tcPr>
          <w:p w14:paraId="7CDA19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素质目标1、5</w:t>
            </w:r>
          </w:p>
          <w:p w14:paraId="48AFBBA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w:t>
            </w:r>
          </w:p>
          <w:p w14:paraId="507775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能力目标2、7</w:t>
            </w:r>
          </w:p>
        </w:tc>
        <w:tc>
          <w:tcPr>
            <w:tcW w:w="312" w:type="pct"/>
            <w:vAlign w:val="center"/>
          </w:tcPr>
          <w:p w14:paraId="6EC73C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339" w:type="pct"/>
            <w:vAlign w:val="center"/>
          </w:tcPr>
          <w:p w14:paraId="408E86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2C6C5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pct"/>
            <w:vAlign w:val="center"/>
          </w:tcPr>
          <w:p w14:paraId="75E282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商务仪式礼仪</w:t>
            </w:r>
          </w:p>
        </w:tc>
        <w:tc>
          <w:tcPr>
            <w:tcW w:w="914" w:type="pct"/>
            <w:vAlign w:val="center"/>
          </w:tcPr>
          <w:p w14:paraId="1D7BE0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签字仪式、庆典仪式、新闻发布会、展览会礼仪</w:t>
            </w:r>
          </w:p>
        </w:tc>
        <w:tc>
          <w:tcPr>
            <w:tcW w:w="441" w:type="pct"/>
            <w:vAlign w:val="center"/>
          </w:tcPr>
          <w:p w14:paraId="7B5DA9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A7</w:t>
            </w:r>
          </w:p>
        </w:tc>
        <w:tc>
          <w:tcPr>
            <w:tcW w:w="515" w:type="pct"/>
            <w:vAlign w:val="center"/>
          </w:tcPr>
          <w:p w14:paraId="62D691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B7</w:t>
            </w:r>
          </w:p>
        </w:tc>
        <w:tc>
          <w:tcPr>
            <w:tcW w:w="546" w:type="pct"/>
            <w:vAlign w:val="center"/>
          </w:tcPr>
          <w:p w14:paraId="1F0A21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w:t>
            </w:r>
          </w:p>
        </w:tc>
        <w:tc>
          <w:tcPr>
            <w:tcW w:w="558" w:type="pct"/>
            <w:vAlign w:val="center"/>
          </w:tcPr>
          <w:p w14:paraId="3F6E70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D1 </w:t>
            </w:r>
          </w:p>
        </w:tc>
        <w:tc>
          <w:tcPr>
            <w:tcW w:w="746" w:type="pct"/>
            <w:vAlign w:val="center"/>
          </w:tcPr>
          <w:p w14:paraId="558E46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素质目标1、5</w:t>
            </w:r>
          </w:p>
          <w:p w14:paraId="327F69E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w:t>
            </w:r>
          </w:p>
          <w:p w14:paraId="291D0F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能力目标2、7</w:t>
            </w:r>
          </w:p>
        </w:tc>
        <w:tc>
          <w:tcPr>
            <w:tcW w:w="312" w:type="pct"/>
            <w:vAlign w:val="center"/>
          </w:tcPr>
          <w:p w14:paraId="7DAE2B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w:t>
            </w:r>
          </w:p>
        </w:tc>
        <w:tc>
          <w:tcPr>
            <w:tcW w:w="339" w:type="pct"/>
            <w:vAlign w:val="center"/>
          </w:tcPr>
          <w:p w14:paraId="2910B6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2D6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pct"/>
            <w:vAlign w:val="center"/>
          </w:tcPr>
          <w:p w14:paraId="4A9012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公共场所礼仪</w:t>
            </w:r>
          </w:p>
        </w:tc>
        <w:tc>
          <w:tcPr>
            <w:tcW w:w="914" w:type="pct"/>
            <w:vAlign w:val="center"/>
          </w:tcPr>
          <w:p w14:paraId="73A070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公共场所礼仪</w:t>
            </w:r>
          </w:p>
        </w:tc>
        <w:tc>
          <w:tcPr>
            <w:tcW w:w="441" w:type="pct"/>
            <w:vAlign w:val="center"/>
          </w:tcPr>
          <w:p w14:paraId="497648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A8</w:t>
            </w:r>
          </w:p>
        </w:tc>
        <w:tc>
          <w:tcPr>
            <w:tcW w:w="515" w:type="pct"/>
            <w:vAlign w:val="center"/>
          </w:tcPr>
          <w:p w14:paraId="1755C8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B8</w:t>
            </w:r>
          </w:p>
        </w:tc>
        <w:tc>
          <w:tcPr>
            <w:tcW w:w="546" w:type="pct"/>
            <w:vAlign w:val="center"/>
          </w:tcPr>
          <w:p w14:paraId="6EEE0C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w:t>
            </w:r>
          </w:p>
        </w:tc>
        <w:tc>
          <w:tcPr>
            <w:tcW w:w="558" w:type="pct"/>
            <w:vAlign w:val="center"/>
          </w:tcPr>
          <w:p w14:paraId="2344CB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D1 </w:t>
            </w:r>
          </w:p>
        </w:tc>
        <w:tc>
          <w:tcPr>
            <w:tcW w:w="746" w:type="pct"/>
            <w:vAlign w:val="center"/>
          </w:tcPr>
          <w:p w14:paraId="36BEEE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素质目标1、5</w:t>
            </w:r>
          </w:p>
          <w:p w14:paraId="79EE2C4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w:t>
            </w:r>
          </w:p>
          <w:p w14:paraId="63CB3E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能力目标2、7</w:t>
            </w:r>
          </w:p>
        </w:tc>
        <w:tc>
          <w:tcPr>
            <w:tcW w:w="312" w:type="pct"/>
            <w:vAlign w:val="center"/>
          </w:tcPr>
          <w:p w14:paraId="717581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339" w:type="pct"/>
            <w:vAlign w:val="center"/>
          </w:tcPr>
          <w:p w14:paraId="08F703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bl>
    <w:p w14:paraId="3D9F280E">
      <w:pPr>
        <w:pStyle w:val="3"/>
        <w:bidi w:val="0"/>
        <w:rPr>
          <w:rFonts w:hint="eastAsia"/>
          <w:lang w:val="en-US" w:eastAsia="zh-CN"/>
        </w:rPr>
      </w:pPr>
      <w:r>
        <w:rPr>
          <w:rFonts w:hint="eastAsia"/>
          <w:lang w:val="en-US" w:eastAsia="zh-CN"/>
        </w:rPr>
        <w:t>六、课程考核与评价</w:t>
      </w:r>
    </w:p>
    <w:p w14:paraId="363FB9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5"/>
      </w:tblGrid>
      <w:tr w14:paraId="4F4D6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243A06D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279" w:type="dxa"/>
            <w:tcBorders>
              <w:left w:val="single" w:color="auto" w:sz="4" w:space="0"/>
              <w:right w:val="single" w:color="auto" w:sz="4" w:space="0"/>
            </w:tcBorders>
            <w:vAlign w:val="center"/>
          </w:tcPr>
          <w:p w14:paraId="16CA824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417" w:type="dxa"/>
            <w:tcBorders>
              <w:left w:val="single" w:color="auto" w:sz="4" w:space="0"/>
              <w:right w:val="single" w:color="auto" w:sz="4" w:space="0"/>
            </w:tcBorders>
            <w:vAlign w:val="center"/>
          </w:tcPr>
          <w:p w14:paraId="0E80D35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825" w:type="dxa"/>
            <w:tcBorders>
              <w:left w:val="single" w:color="auto" w:sz="4" w:space="0"/>
              <w:right w:val="single" w:color="auto" w:sz="4" w:space="0"/>
            </w:tcBorders>
            <w:vAlign w:val="center"/>
          </w:tcPr>
          <w:p w14:paraId="10E1F33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51F32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298ECB6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620" w:type="dxa"/>
            <w:vMerge w:val="restart"/>
            <w:tcBorders>
              <w:left w:val="single" w:color="auto" w:sz="4" w:space="0"/>
              <w:right w:val="single" w:color="auto" w:sz="4" w:space="0"/>
            </w:tcBorders>
            <w:vAlign w:val="center"/>
          </w:tcPr>
          <w:p w14:paraId="41000EF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279" w:type="dxa"/>
            <w:tcBorders>
              <w:left w:val="single" w:color="auto" w:sz="4" w:space="0"/>
              <w:right w:val="single" w:color="auto" w:sz="4" w:space="0"/>
            </w:tcBorders>
            <w:shd w:val="clear" w:color="auto" w:fill="auto"/>
            <w:vAlign w:val="center"/>
          </w:tcPr>
          <w:p w14:paraId="18AC4712">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出勤情况</w:t>
            </w:r>
          </w:p>
        </w:tc>
        <w:tc>
          <w:tcPr>
            <w:tcW w:w="1417" w:type="dxa"/>
            <w:tcBorders>
              <w:left w:val="single" w:color="auto" w:sz="4" w:space="0"/>
              <w:right w:val="single" w:color="auto" w:sz="4" w:space="0"/>
            </w:tcBorders>
            <w:shd w:val="clear" w:color="auto" w:fill="auto"/>
            <w:vAlign w:val="center"/>
          </w:tcPr>
          <w:p w14:paraId="78242090">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20%</w:t>
            </w:r>
          </w:p>
        </w:tc>
        <w:tc>
          <w:tcPr>
            <w:tcW w:w="3825" w:type="dxa"/>
            <w:tcBorders>
              <w:left w:val="single" w:color="auto" w:sz="4" w:space="0"/>
              <w:right w:val="single" w:color="auto" w:sz="4" w:space="0"/>
            </w:tcBorders>
            <w:vAlign w:val="center"/>
          </w:tcPr>
          <w:p w14:paraId="1B82EA4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按照学院出勤制度执行</w:t>
            </w:r>
          </w:p>
        </w:tc>
      </w:tr>
      <w:tr w14:paraId="64219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2AB2C93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vMerge w:val="continue"/>
            <w:tcBorders>
              <w:left w:val="single" w:color="auto" w:sz="4" w:space="0"/>
              <w:right w:val="single" w:color="auto" w:sz="4" w:space="0"/>
            </w:tcBorders>
            <w:vAlign w:val="center"/>
          </w:tcPr>
          <w:p w14:paraId="01E9B03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p>
        </w:tc>
        <w:tc>
          <w:tcPr>
            <w:tcW w:w="2279" w:type="dxa"/>
            <w:tcBorders>
              <w:left w:val="single" w:color="auto" w:sz="4" w:space="0"/>
              <w:right w:val="single" w:color="auto" w:sz="4" w:space="0"/>
            </w:tcBorders>
            <w:vAlign w:val="center"/>
          </w:tcPr>
          <w:p w14:paraId="4AA689C5">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作业情况</w:t>
            </w:r>
          </w:p>
        </w:tc>
        <w:tc>
          <w:tcPr>
            <w:tcW w:w="1417" w:type="dxa"/>
            <w:tcBorders>
              <w:left w:val="single" w:color="auto" w:sz="4" w:space="0"/>
              <w:right w:val="single" w:color="auto" w:sz="4" w:space="0"/>
            </w:tcBorders>
            <w:vAlign w:val="center"/>
          </w:tcPr>
          <w:p w14:paraId="2580B74A">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825" w:type="dxa"/>
            <w:tcBorders>
              <w:left w:val="single" w:color="auto" w:sz="4" w:space="0"/>
              <w:right w:val="single" w:color="auto" w:sz="4" w:space="0"/>
            </w:tcBorders>
            <w:vAlign w:val="center"/>
          </w:tcPr>
          <w:p w14:paraId="673B4E03">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作业完成情况</w:t>
            </w:r>
          </w:p>
        </w:tc>
      </w:tr>
      <w:tr w14:paraId="7C325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153FF68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vAlign w:val="center"/>
          </w:tcPr>
          <w:p w14:paraId="5785DFC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279" w:type="dxa"/>
            <w:tcBorders>
              <w:left w:val="single" w:color="auto" w:sz="4" w:space="0"/>
              <w:right w:val="single" w:color="auto" w:sz="4" w:space="0"/>
            </w:tcBorders>
            <w:vAlign w:val="center"/>
          </w:tcPr>
          <w:p w14:paraId="7FC2CF93">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以技能操作方式进行</w:t>
            </w:r>
          </w:p>
        </w:tc>
        <w:tc>
          <w:tcPr>
            <w:tcW w:w="1417" w:type="dxa"/>
            <w:tcBorders>
              <w:left w:val="single" w:color="auto" w:sz="4" w:space="0"/>
              <w:right w:val="single" w:color="auto" w:sz="4" w:space="0"/>
            </w:tcBorders>
            <w:vAlign w:val="center"/>
          </w:tcPr>
          <w:p w14:paraId="0685A3FB">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825" w:type="dxa"/>
            <w:tcBorders>
              <w:left w:val="single" w:color="auto" w:sz="4" w:space="0"/>
              <w:right w:val="single" w:color="auto" w:sz="4" w:space="0"/>
            </w:tcBorders>
            <w:vAlign w:val="center"/>
          </w:tcPr>
          <w:p w14:paraId="6A185035">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以学生实操能力进行考核</w:t>
            </w:r>
          </w:p>
        </w:tc>
      </w:tr>
      <w:tr w14:paraId="13027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gridSpan w:val="2"/>
            <w:tcBorders>
              <w:left w:val="single" w:color="auto" w:sz="4" w:space="0"/>
              <w:right w:val="single" w:color="auto" w:sz="4" w:space="0"/>
            </w:tcBorders>
            <w:vAlign w:val="center"/>
          </w:tcPr>
          <w:p w14:paraId="4420E3A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279" w:type="dxa"/>
            <w:tcBorders>
              <w:left w:val="single" w:color="auto" w:sz="4" w:space="0"/>
              <w:right w:val="single" w:color="auto" w:sz="4" w:space="0"/>
            </w:tcBorders>
            <w:vAlign w:val="center"/>
          </w:tcPr>
          <w:p w14:paraId="44877ACC">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开卷期末考试</w:t>
            </w:r>
          </w:p>
        </w:tc>
        <w:tc>
          <w:tcPr>
            <w:tcW w:w="1417" w:type="dxa"/>
            <w:tcBorders>
              <w:left w:val="single" w:color="auto" w:sz="4" w:space="0"/>
              <w:right w:val="single" w:color="auto" w:sz="4" w:space="0"/>
            </w:tcBorders>
            <w:vAlign w:val="center"/>
          </w:tcPr>
          <w:p w14:paraId="316EACEE">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825" w:type="dxa"/>
            <w:tcBorders>
              <w:left w:val="single" w:color="auto" w:sz="4" w:space="0"/>
              <w:right w:val="single" w:color="auto" w:sz="4" w:space="0"/>
            </w:tcBorders>
            <w:vAlign w:val="center"/>
          </w:tcPr>
          <w:p w14:paraId="00466D3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74F0CB87">
      <w:pPr>
        <w:pStyle w:val="3"/>
        <w:bidi w:val="0"/>
        <w:rPr>
          <w:rFonts w:hint="eastAsia"/>
          <w:lang w:val="en-US" w:eastAsia="zh-CN"/>
        </w:rPr>
      </w:pPr>
      <w:r>
        <w:rPr>
          <w:rFonts w:hint="eastAsia"/>
          <w:lang w:val="en-US" w:eastAsia="zh-CN"/>
        </w:rPr>
        <w:t>七、课程实施与保障</w:t>
      </w:r>
    </w:p>
    <w:p w14:paraId="33AE723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502EEA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32E0DA5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575DE1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中华传统礼仪”的课程思政价值链，结合各种礼仪规范，将团结协作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12FEF7E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2CBDF9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045960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教师团队11人，其中专职教师9人，来自企业的兼职教师2人。应具备双师素质资格，具有一定的实践经验，教学效果良好，职称和年龄结构合理。</w:t>
      </w:r>
    </w:p>
    <w:p w14:paraId="047A00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6B267F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501B46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230139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（1）基本教学资源：</w:t>
      </w:r>
    </w:p>
    <w:p w14:paraId="013046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教材选用基本要求</w:t>
      </w:r>
    </w:p>
    <w:p w14:paraId="220D34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要符合教学大纲或专业规范，应为正式出版的高职高专基础会计专业教材，可优先选用获得省部级以上奖项及国家级规划教材。教材的内容和语言应具有时代感，要充分利用计算机、多媒体、网络等现代化技术手段。</w:t>
      </w:r>
    </w:p>
    <w:p w14:paraId="66E456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图书文献配备基本要求</w:t>
      </w:r>
    </w:p>
    <w:p w14:paraId="1945A9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会计政策法规、行业准则、国际惯例等；国际经济与贸易类图书和实务案例类图书；5种以上国际经济与贸易类专业学术期刊。</w:t>
      </w:r>
    </w:p>
    <w:p w14:paraId="63A929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249C4E4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建设、配备与本专业有前的音视频素材、教学课件、数字化教学案例库、数字教材等专业教学资源库，应种类丰富、形式多样、使用便捷、动态更新，能满足教学要求。</w:t>
      </w:r>
    </w:p>
    <w:p w14:paraId="0EFF97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网络共享课程：智慧职教（www.icve.com.cn); 爱课程（www.icourses.cn）</w:t>
      </w:r>
    </w:p>
    <w:p w14:paraId="49FE4EB4">
      <w:pPr>
        <w:rPr>
          <w:rFonts w:hint="eastAsia" w:ascii="宋体" w:hAnsi="宋体" w:eastAsia="宋体" w:cs="宋体"/>
          <w:sz w:val="24"/>
          <w:szCs w:val="24"/>
          <w:lang w:val="en-US" w:eastAsia="zh-CN"/>
        </w:rPr>
      </w:pPr>
    </w:p>
    <w:p w14:paraId="4391AE89">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33B12E75">
      <w:pPr>
        <w:pStyle w:val="2"/>
        <w:bidi w:val="0"/>
        <w:rPr>
          <w:sz w:val="32"/>
          <w:szCs w:val="32"/>
        </w:rPr>
      </w:pPr>
      <w:bookmarkStart w:id="28" w:name="_Toc11921"/>
      <w:bookmarkStart w:id="29" w:name="_Toc27196"/>
      <w:r>
        <w:rPr>
          <w:rFonts w:hint="eastAsia"/>
          <w:sz w:val="32"/>
          <w:szCs w:val="32"/>
        </w:rPr>
        <w:t>《国际商法》课程标准</w:t>
      </w:r>
      <w:bookmarkEnd w:id="28"/>
      <w:bookmarkEnd w:id="29"/>
    </w:p>
    <w:p w14:paraId="420D1C8E">
      <w:pPr>
        <w:pStyle w:val="3"/>
        <w:bidi w:val="0"/>
      </w:pPr>
      <w:r>
        <w:rPr>
          <w:rFonts w:hint="eastAsia"/>
        </w:rPr>
        <w:t>一、课程基本信息</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79"/>
        <w:gridCol w:w="1724"/>
        <w:gridCol w:w="989"/>
        <w:gridCol w:w="1053"/>
        <w:gridCol w:w="3297"/>
      </w:tblGrid>
      <w:tr w14:paraId="1BB71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3D6F1FFB">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29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74A1F83">
            <w:pPr>
              <w:pStyle w:val="11"/>
              <w:spacing w:before="0" w:beforeAutospacing="0" w:after="0" w:afterAutospacing="0"/>
              <w:jc w:val="center"/>
              <w:rPr>
                <w:rFonts w:asciiTheme="minorEastAsia" w:hAnsiTheme="minorEastAsia" w:eastAsiaTheme="minorEastAsia" w:cstheme="minorEastAsia"/>
                <w:color w:val="auto"/>
                <w:sz w:val="21"/>
                <w:szCs w:val="21"/>
              </w:rPr>
            </w:pPr>
            <w:r>
              <w:rPr>
                <w:rFonts w:hint="eastAsia" w:ascii="宋体" w:hAnsi="宋体" w:eastAsia="宋体"/>
                <w:color w:val="auto"/>
                <w:sz w:val="21"/>
                <w:szCs w:val="21"/>
              </w:rPr>
              <w:t>国际商法</w:t>
            </w:r>
          </w:p>
        </w:tc>
        <w:tc>
          <w:tcPr>
            <w:tcW w:w="1053" w:type="dxa"/>
            <w:tcBorders>
              <w:top w:val="single" w:color="auto" w:sz="4" w:space="0"/>
              <w:left w:val="single" w:color="auto" w:sz="4" w:space="0"/>
              <w:bottom w:val="single" w:color="auto" w:sz="4" w:space="0"/>
              <w:right w:val="single" w:color="auto" w:sz="4" w:space="0"/>
            </w:tcBorders>
            <w:shd w:val="clear" w:color="auto" w:fill="auto"/>
            <w:vAlign w:val="center"/>
          </w:tcPr>
          <w:p w14:paraId="3DD82891">
            <w:pPr>
              <w:pStyle w:val="11"/>
              <w:spacing w:before="0" w:beforeAutospacing="0" w:after="0" w:afterAutospacing="0"/>
              <w:ind w:right="-117"/>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课程编码</w:t>
            </w:r>
          </w:p>
        </w:tc>
        <w:tc>
          <w:tcPr>
            <w:tcW w:w="3298" w:type="dxa"/>
            <w:tcBorders>
              <w:top w:val="single" w:color="auto" w:sz="4" w:space="0"/>
              <w:left w:val="single" w:color="auto" w:sz="4" w:space="0"/>
              <w:bottom w:val="single" w:color="auto" w:sz="4" w:space="0"/>
              <w:right w:val="single" w:color="auto" w:sz="4" w:space="0"/>
            </w:tcBorders>
            <w:shd w:val="clear" w:color="auto" w:fill="auto"/>
            <w:vAlign w:val="center"/>
          </w:tcPr>
          <w:p w14:paraId="4FB2ADB3">
            <w:pPr>
              <w:pStyle w:val="11"/>
              <w:spacing w:before="0" w:beforeAutospacing="0" w:after="0" w:afterAutospacing="0"/>
              <w:ind w:right="-145"/>
              <w:jc w:val="center"/>
              <w:rPr>
                <w:rFonts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snapToGrid w:val="0"/>
                <w:color w:val="auto"/>
                <w:sz w:val="21"/>
                <w:szCs w:val="21"/>
              </w:rPr>
              <w:t>swgm23004</w:t>
            </w:r>
          </w:p>
        </w:tc>
      </w:tr>
      <w:tr w14:paraId="25DB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774AF532">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1579" w:type="dxa"/>
            <w:tcBorders>
              <w:top w:val="single" w:color="auto" w:sz="4" w:space="0"/>
              <w:left w:val="single" w:color="auto" w:sz="4" w:space="0"/>
              <w:bottom w:val="single" w:color="auto" w:sz="4" w:space="0"/>
              <w:right w:val="single" w:color="auto" w:sz="4" w:space="0"/>
            </w:tcBorders>
            <w:shd w:val="clear" w:color="auto" w:fill="auto"/>
          </w:tcPr>
          <w:p w14:paraId="6D01E91F">
            <w:pPr>
              <w:jc w:val="center"/>
              <w:rPr>
                <w:rFonts w:asciiTheme="minorEastAsia" w:hAnsiTheme="minorEastAsia" w:cstheme="minorEastAsia"/>
              </w:rPr>
            </w:pPr>
            <w:r>
              <w:rPr>
                <w:rFonts w:hint="eastAsia" w:asciiTheme="minorEastAsia" w:hAnsiTheme="minorEastAsia" w:cstheme="minorEastAsia"/>
              </w:rPr>
              <w:t>48学时</w:t>
            </w:r>
          </w:p>
        </w:tc>
        <w:tc>
          <w:tcPr>
            <w:tcW w:w="1724" w:type="dxa"/>
            <w:tcBorders>
              <w:top w:val="single" w:color="auto" w:sz="4" w:space="0"/>
              <w:left w:val="single" w:color="auto" w:sz="4" w:space="0"/>
              <w:bottom w:val="single" w:color="auto" w:sz="4" w:space="0"/>
              <w:right w:val="single" w:color="auto" w:sz="4" w:space="0"/>
            </w:tcBorders>
            <w:shd w:val="clear" w:color="auto" w:fill="auto"/>
          </w:tcPr>
          <w:p w14:paraId="5700F047">
            <w:pPr>
              <w:rPr>
                <w:rFonts w:asciiTheme="minorEastAsia" w:hAnsiTheme="minorEastAsia" w:cstheme="minorEastAsia"/>
              </w:rPr>
            </w:pPr>
            <w:r>
              <w:rPr>
                <w:rFonts w:hint="eastAsia" w:asciiTheme="minorEastAsia" w:hAnsiTheme="minorEastAsia" w:cstheme="minorEastAsia"/>
                <w:b/>
                <w:bCs/>
                <w:kern w:val="0"/>
                <w:szCs w:val="21"/>
              </w:rPr>
              <w:t>其中实践学时</w:t>
            </w:r>
          </w:p>
        </w:tc>
        <w:tc>
          <w:tcPr>
            <w:tcW w:w="989" w:type="dxa"/>
            <w:tcBorders>
              <w:top w:val="single" w:color="auto" w:sz="4" w:space="0"/>
              <w:left w:val="single" w:color="auto" w:sz="4" w:space="0"/>
              <w:bottom w:val="single" w:color="auto" w:sz="4" w:space="0"/>
              <w:right w:val="single" w:color="auto" w:sz="4" w:space="0"/>
            </w:tcBorders>
            <w:shd w:val="clear" w:color="auto" w:fill="auto"/>
          </w:tcPr>
          <w:p w14:paraId="78E6B250">
            <w:pPr>
              <w:jc w:val="center"/>
              <w:rPr>
                <w:rFonts w:asciiTheme="minorEastAsia" w:hAnsiTheme="minorEastAsia" w:cstheme="minorEastAsia"/>
              </w:rPr>
            </w:pPr>
            <w:r>
              <w:rPr>
                <w:rFonts w:hint="eastAsia" w:asciiTheme="minorEastAsia" w:hAnsiTheme="minorEastAsia" w:cstheme="minorEastAsia"/>
              </w:rPr>
              <w:t>4学时</w:t>
            </w:r>
          </w:p>
        </w:tc>
        <w:tc>
          <w:tcPr>
            <w:tcW w:w="1053" w:type="dxa"/>
            <w:tcBorders>
              <w:top w:val="single" w:color="auto" w:sz="4" w:space="0"/>
              <w:left w:val="single" w:color="auto" w:sz="4" w:space="0"/>
              <w:bottom w:val="single" w:color="auto" w:sz="4" w:space="0"/>
              <w:right w:val="single" w:color="auto" w:sz="4" w:space="0"/>
            </w:tcBorders>
            <w:shd w:val="clear" w:color="auto" w:fill="auto"/>
            <w:vAlign w:val="center"/>
          </w:tcPr>
          <w:p w14:paraId="72F3D831">
            <w:pPr>
              <w:pStyle w:val="11"/>
              <w:spacing w:before="0" w:beforeAutospacing="0" w:after="0" w:afterAutospacing="0"/>
              <w:ind w:left="-105" w:leftChars="-50" w:right="-105" w:rightChars="-5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学分</w:t>
            </w:r>
          </w:p>
        </w:tc>
        <w:tc>
          <w:tcPr>
            <w:tcW w:w="3298" w:type="dxa"/>
            <w:tcBorders>
              <w:top w:val="single" w:color="auto" w:sz="4" w:space="0"/>
              <w:left w:val="single" w:color="auto" w:sz="4" w:space="0"/>
              <w:bottom w:val="single" w:color="auto" w:sz="4" w:space="0"/>
              <w:right w:val="single" w:color="auto" w:sz="4" w:space="0"/>
            </w:tcBorders>
            <w:shd w:val="clear" w:color="auto" w:fill="auto"/>
            <w:vAlign w:val="center"/>
          </w:tcPr>
          <w:p w14:paraId="158357C8">
            <w:pPr>
              <w:pStyle w:val="11"/>
              <w:spacing w:before="0" w:beforeAutospacing="0" w:after="0" w:afterAutospacing="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2"/>
                <w:sz w:val="21"/>
              </w:rPr>
              <w:t>3学分</w:t>
            </w:r>
          </w:p>
        </w:tc>
      </w:tr>
      <w:tr w14:paraId="304F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4F4FABCC">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8643" w:type="dxa"/>
            <w:gridSpan w:val="5"/>
            <w:tcBorders>
              <w:top w:val="single" w:color="auto" w:sz="4" w:space="0"/>
              <w:left w:val="single" w:color="auto" w:sz="4" w:space="0"/>
              <w:bottom w:val="single" w:color="auto" w:sz="4" w:space="0"/>
              <w:right w:val="single" w:color="auto" w:sz="4" w:space="0"/>
            </w:tcBorders>
            <w:shd w:val="clear" w:color="auto" w:fill="auto"/>
          </w:tcPr>
          <w:p w14:paraId="0E694149">
            <w:pPr>
              <w:pStyle w:val="11"/>
              <w:spacing w:before="0" w:beforeAutospacing="0" w:after="0" w:afterAutospacing="0"/>
              <w:jc w:val="center"/>
              <w:rPr>
                <w:rFonts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国际经济与贸易</w:t>
            </w:r>
          </w:p>
        </w:tc>
      </w:tr>
      <w:tr w14:paraId="1430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3D58FA65">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4292" w:type="dxa"/>
            <w:gridSpan w:val="3"/>
            <w:tcBorders>
              <w:top w:val="single" w:color="auto" w:sz="4" w:space="0"/>
              <w:left w:val="single" w:color="auto" w:sz="4" w:space="0"/>
              <w:right w:val="single" w:color="auto" w:sz="4" w:space="0"/>
            </w:tcBorders>
            <w:shd w:val="clear" w:color="auto" w:fill="auto"/>
          </w:tcPr>
          <w:p w14:paraId="72104A33">
            <w:pPr>
              <w:widowControl/>
              <w:jc w:val="left"/>
              <w:rPr>
                <w:rFonts w:asciiTheme="minorEastAsia" w:hAnsiTheme="minorEastAsia" w:cstheme="minorEastAsia"/>
              </w:rPr>
            </w:pPr>
            <w:r>
              <w:rPr>
                <w:rFonts w:hint="eastAsia" w:asciiTheme="minorEastAsia" w:hAnsiTheme="minorEastAsia" w:cstheme="minorEastAsia"/>
              </w:rPr>
              <w:fldChar w:fldCharType="begin"/>
            </w:r>
            <w:r>
              <w:rPr>
                <w:rFonts w:hint="eastAsia" w:asciiTheme="minorEastAsia" w:hAnsiTheme="minorEastAsia" w:cstheme="minorEastAsia"/>
              </w:rPr>
              <w:instrText xml:space="preserve"> EQ \o\ac(□)</w:instrText>
            </w:r>
            <w:r>
              <w:rPr>
                <w:rFonts w:hint="eastAsia" w:asciiTheme="minorEastAsia" w:hAnsiTheme="minorEastAsia" w:cstheme="minorEastAsia"/>
              </w:rPr>
              <w:fldChar w:fldCharType="end"/>
            </w:r>
            <w:r>
              <w:rPr>
                <w:rFonts w:hint="eastAsia" w:asciiTheme="minorEastAsia" w:hAnsiTheme="minorEastAsia" w:cstheme="minorEastAsia"/>
              </w:rPr>
              <w:t>专业基础课☑专业核心课□专业选修课□专业技能课</w:t>
            </w:r>
          </w:p>
        </w:tc>
        <w:tc>
          <w:tcPr>
            <w:tcW w:w="1053" w:type="dxa"/>
            <w:tcBorders>
              <w:top w:val="single" w:color="auto" w:sz="4" w:space="0"/>
              <w:left w:val="single" w:color="auto" w:sz="4" w:space="0"/>
              <w:bottom w:val="single" w:color="auto" w:sz="4" w:space="0"/>
              <w:right w:val="single" w:color="auto" w:sz="4" w:space="0"/>
            </w:tcBorders>
            <w:shd w:val="clear" w:color="auto" w:fill="auto"/>
            <w:vAlign w:val="center"/>
          </w:tcPr>
          <w:p w14:paraId="1C12DA67">
            <w:pPr>
              <w:pStyle w:val="11"/>
              <w:spacing w:before="0" w:beforeAutospacing="0" w:after="0" w:afterAutospacing="0"/>
              <w:ind w:left="-105" w:leftChars="-50" w:right="-105" w:rightChars="-5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课程性质</w:t>
            </w:r>
          </w:p>
        </w:tc>
        <w:tc>
          <w:tcPr>
            <w:tcW w:w="3298" w:type="dxa"/>
            <w:tcBorders>
              <w:top w:val="single" w:color="auto" w:sz="4" w:space="0"/>
              <w:left w:val="single" w:color="auto" w:sz="4" w:space="0"/>
              <w:bottom w:val="single" w:color="auto" w:sz="4" w:space="0"/>
              <w:right w:val="single" w:color="auto" w:sz="4" w:space="0"/>
            </w:tcBorders>
            <w:shd w:val="clear" w:color="auto" w:fill="auto"/>
            <w:vAlign w:val="center"/>
          </w:tcPr>
          <w:p w14:paraId="74D807B7">
            <w:pPr>
              <w:pStyle w:val="11"/>
              <w:spacing w:before="0" w:beforeAutospacing="0" w:after="0" w:afterAutospacing="0"/>
              <w:ind w:left="-105" w:leftChars="-50" w:right="-105" w:rightChars="-50"/>
              <w:jc w:val="center"/>
              <w:rPr>
                <w:rFonts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EQ \o\ac(□)</w:instrTex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bCs/>
                <w:color w:val="auto"/>
                <w:sz w:val="21"/>
                <w:szCs w:val="21"/>
              </w:rPr>
              <w:t>理论课</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EQ \o\ac(□,</w:instrText>
            </w:r>
            <w:r>
              <w:rPr>
                <w:rFonts w:hint="eastAsia" w:asciiTheme="minorEastAsia" w:hAnsiTheme="minorEastAsia" w:eastAsiaTheme="minorEastAsia" w:cstheme="minorEastAsia"/>
                <w:color w:val="auto"/>
                <w:position w:val="2"/>
                <w:sz w:val="13"/>
              </w:rPr>
              <w:instrText xml:space="preserve">√</w:instrText>
            </w:r>
            <w:r>
              <w:rPr>
                <w:rFonts w:hint="eastAsia" w:asciiTheme="minorEastAsia" w:hAnsiTheme="minorEastAsia" w:eastAsiaTheme="minorEastAsia" w:cstheme="minorEastAsia"/>
                <w:color w:val="auto"/>
              </w:rPr>
              <w:instrText xml:space="preserve">)</w:instrTex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bCs/>
                <w:color w:val="auto"/>
                <w:sz w:val="21"/>
                <w:szCs w:val="21"/>
              </w:rPr>
              <w:t>理实一体</w:t>
            </w:r>
          </w:p>
          <w:p w14:paraId="0B87485B">
            <w:pPr>
              <w:pStyle w:val="11"/>
              <w:spacing w:before="0" w:beforeAutospacing="0" w:after="0" w:afterAutospacing="0"/>
              <w:ind w:left="-105" w:leftChars="-50" w:right="-105" w:rightChars="-5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□集中性实践环节</w:t>
            </w:r>
          </w:p>
        </w:tc>
      </w:tr>
      <w:tr w14:paraId="4E77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2A684C2E">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8643" w:type="dxa"/>
            <w:gridSpan w:val="5"/>
            <w:tcBorders>
              <w:top w:val="single" w:color="auto" w:sz="4" w:space="0"/>
              <w:left w:val="single" w:color="auto" w:sz="4" w:space="0"/>
              <w:right w:val="single" w:color="auto" w:sz="4" w:space="0"/>
            </w:tcBorders>
            <w:shd w:val="clear" w:color="auto" w:fill="auto"/>
          </w:tcPr>
          <w:p w14:paraId="768AA1AE">
            <w:pPr>
              <w:pStyle w:val="11"/>
              <w:spacing w:before="0" w:beforeAutospacing="0" w:after="0" w:afterAutospacing="0"/>
              <w:ind w:left="-105" w:leftChars="-50" w:right="-105" w:rightChars="-5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国际贸易实务</w:t>
            </w:r>
          </w:p>
        </w:tc>
      </w:tr>
      <w:tr w14:paraId="6F364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57687914">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8643" w:type="dxa"/>
            <w:gridSpan w:val="5"/>
            <w:tcBorders>
              <w:top w:val="single" w:color="auto" w:sz="4" w:space="0"/>
              <w:left w:val="single" w:color="auto" w:sz="4" w:space="0"/>
              <w:right w:val="single" w:color="auto" w:sz="4" w:space="0"/>
            </w:tcBorders>
            <w:shd w:val="clear" w:color="auto" w:fill="auto"/>
          </w:tcPr>
          <w:p w14:paraId="5F6DCF82">
            <w:pPr>
              <w:pStyle w:val="11"/>
              <w:spacing w:before="0" w:beforeAutospacing="0" w:after="0" w:afterAutospacing="0"/>
              <w:ind w:left="-105" w:leftChars="-50" w:right="-105" w:rightChars="-50"/>
              <w:jc w:val="center"/>
              <w:rPr>
                <w:rFonts w:ascii="宋体" w:hAnsi="宋体" w:eastAsia="宋体" w:cs="宋体"/>
                <w:color w:val="auto"/>
                <w:sz w:val="21"/>
                <w:szCs w:val="21"/>
              </w:rPr>
            </w:pPr>
            <w:r>
              <w:rPr>
                <w:rFonts w:hint="eastAsia" w:ascii="宋体" w:hAnsi="宋体" w:eastAsia="宋体" w:cs="宋体"/>
                <w:color w:val="auto"/>
                <w:sz w:val="21"/>
                <w:szCs w:val="21"/>
              </w:rPr>
              <w:t>岗位实习</w:t>
            </w:r>
          </w:p>
        </w:tc>
      </w:tr>
      <w:tr w14:paraId="43023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6D771E7C">
            <w:pPr>
              <w:jc w:val="center"/>
              <w:rPr>
                <w:b/>
              </w:rPr>
            </w:pPr>
            <w:r>
              <w:rPr>
                <w:rFonts w:hint="eastAsia" w:ascii="Arial" w:hAnsi="Arial" w:eastAsia="宋体" w:cs="Arial"/>
                <w:b/>
              </w:rPr>
              <w:t>选用</w:t>
            </w:r>
            <w:r>
              <w:rPr>
                <w:rFonts w:ascii="Arial" w:hAnsi="Arial" w:eastAsia="宋体" w:cs="Arial"/>
                <w:b/>
              </w:rPr>
              <w:t>教材</w:t>
            </w:r>
          </w:p>
        </w:tc>
        <w:tc>
          <w:tcPr>
            <w:tcW w:w="8643" w:type="dxa"/>
            <w:gridSpan w:val="5"/>
            <w:tcBorders>
              <w:top w:val="single" w:color="auto" w:sz="4" w:space="0"/>
              <w:left w:val="single" w:color="auto" w:sz="4" w:space="0"/>
              <w:right w:val="single" w:color="auto" w:sz="4" w:space="0"/>
            </w:tcBorders>
            <w:shd w:val="clear" w:color="auto" w:fill="auto"/>
          </w:tcPr>
          <w:p w14:paraId="4A00B835">
            <w:pPr>
              <w:jc w:val="left"/>
              <w:rPr>
                <w:rFonts w:ascii="Arial" w:hAnsi="Arial" w:eastAsia="宋体" w:cs="Arial"/>
              </w:rPr>
            </w:pPr>
            <w:r>
              <w:rPr>
                <w:rFonts w:ascii="Arial" w:hAnsi="Arial" w:eastAsia="宋体" w:cs="Arial"/>
              </w:rPr>
              <w:t>《</w:t>
            </w:r>
            <w:r>
              <w:rPr>
                <w:rFonts w:hint="eastAsia" w:ascii="Arial" w:hAnsi="Arial" w:eastAsia="宋体" w:cs="Arial"/>
              </w:rPr>
              <w:t>国际商法</w:t>
            </w:r>
            <w:r>
              <w:rPr>
                <w:rFonts w:hint="eastAsia" w:asciiTheme="minorEastAsia" w:hAnsiTheme="minorEastAsia" w:cstheme="minorEastAsia"/>
              </w:rPr>
              <w:t>》（刘一展，高等教育出版社，2023年11月，ISBN号：978-7-04-055338-3)</w:t>
            </w:r>
          </w:p>
        </w:tc>
      </w:tr>
      <w:tr w14:paraId="08AE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19013A81">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4292" w:type="dxa"/>
            <w:gridSpan w:val="3"/>
            <w:tcBorders>
              <w:top w:val="single" w:color="auto" w:sz="4" w:space="0"/>
              <w:left w:val="single" w:color="auto" w:sz="4" w:space="0"/>
              <w:right w:val="single" w:color="auto" w:sz="4" w:space="0"/>
            </w:tcBorders>
          </w:tcPr>
          <w:p w14:paraId="1E867BA5">
            <w:pPr>
              <w:widowControl/>
              <w:jc w:val="left"/>
            </w:pPr>
            <w:r>
              <w:rPr>
                <w:rFonts w:hint="eastAsia"/>
              </w:rPr>
              <w:t>谭志明</w:t>
            </w:r>
          </w:p>
        </w:tc>
        <w:tc>
          <w:tcPr>
            <w:tcW w:w="1053" w:type="dxa"/>
            <w:tcBorders>
              <w:top w:val="single" w:color="auto" w:sz="4" w:space="0"/>
              <w:left w:val="single" w:color="auto" w:sz="4" w:space="0"/>
              <w:bottom w:val="single" w:color="auto" w:sz="4" w:space="0"/>
              <w:right w:val="single" w:color="auto" w:sz="4" w:space="0"/>
            </w:tcBorders>
            <w:vAlign w:val="center"/>
          </w:tcPr>
          <w:p w14:paraId="5DCAEA2B">
            <w:pPr>
              <w:pStyle w:val="11"/>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3298" w:type="dxa"/>
            <w:tcBorders>
              <w:top w:val="single" w:color="auto" w:sz="4" w:space="0"/>
              <w:left w:val="single" w:color="auto" w:sz="4" w:space="0"/>
              <w:bottom w:val="single" w:color="auto" w:sz="4" w:space="0"/>
              <w:right w:val="single" w:color="auto" w:sz="4" w:space="0"/>
            </w:tcBorders>
            <w:vAlign w:val="center"/>
          </w:tcPr>
          <w:p w14:paraId="007E8076">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2025年7月22日</w:t>
            </w:r>
          </w:p>
        </w:tc>
      </w:tr>
      <w:tr w14:paraId="25660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7706ADA7">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4292" w:type="dxa"/>
            <w:gridSpan w:val="3"/>
            <w:tcBorders>
              <w:top w:val="single" w:color="auto" w:sz="4" w:space="0"/>
              <w:left w:val="single" w:color="auto" w:sz="4" w:space="0"/>
              <w:right w:val="single" w:color="auto" w:sz="4" w:space="0"/>
            </w:tcBorders>
          </w:tcPr>
          <w:p w14:paraId="0E298A0E">
            <w:pPr>
              <w:widowControl/>
              <w:jc w:val="left"/>
              <w:rPr>
                <w:rFonts w:hint="default" w:eastAsiaTheme="minorEastAsia"/>
                <w:lang w:val="en-US" w:eastAsia="zh-CN"/>
              </w:rPr>
            </w:pPr>
            <w:r>
              <w:rPr>
                <w:rFonts w:hint="eastAsia"/>
                <w:lang w:val="en-US" w:eastAsia="zh-CN"/>
              </w:rPr>
              <w:t>胡英华</w:t>
            </w:r>
          </w:p>
        </w:tc>
        <w:tc>
          <w:tcPr>
            <w:tcW w:w="1053" w:type="dxa"/>
            <w:tcBorders>
              <w:top w:val="single" w:color="auto" w:sz="4" w:space="0"/>
              <w:left w:val="single" w:color="auto" w:sz="4" w:space="0"/>
              <w:bottom w:val="single" w:color="auto" w:sz="4" w:space="0"/>
              <w:right w:val="single" w:color="auto" w:sz="4" w:space="0"/>
            </w:tcBorders>
            <w:vAlign w:val="center"/>
          </w:tcPr>
          <w:p w14:paraId="2D9F30C6">
            <w:pPr>
              <w:pStyle w:val="11"/>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3298" w:type="dxa"/>
            <w:tcBorders>
              <w:top w:val="single" w:color="auto" w:sz="4" w:space="0"/>
              <w:left w:val="single" w:color="auto" w:sz="4" w:space="0"/>
              <w:bottom w:val="single" w:color="auto" w:sz="4" w:space="0"/>
              <w:right w:val="single" w:color="auto" w:sz="4" w:space="0"/>
            </w:tcBorders>
            <w:vAlign w:val="center"/>
          </w:tcPr>
          <w:p w14:paraId="4FAE0EEE">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2025年8月22日</w:t>
            </w:r>
          </w:p>
        </w:tc>
      </w:tr>
    </w:tbl>
    <w:p w14:paraId="792A74AB">
      <w:pPr>
        <w:adjustRightInd w:val="0"/>
        <w:snapToGrid w:val="0"/>
        <w:jc w:val="left"/>
        <w:rPr>
          <w:rFonts w:ascii="黑体" w:hAnsi="宋体" w:eastAsia="黑体"/>
          <w:szCs w:val="21"/>
        </w:rPr>
      </w:pPr>
    </w:p>
    <w:p w14:paraId="6F49FE3A">
      <w:pPr>
        <w:pStyle w:val="3"/>
        <w:bidi w:val="0"/>
      </w:pPr>
      <w:r>
        <w:rPr>
          <w:rFonts w:hint="eastAsia"/>
        </w:rPr>
        <w:t>二、课程定位</w:t>
      </w:r>
    </w:p>
    <w:p w14:paraId="4A7C0B95">
      <w:pPr>
        <w:adjustRightInd w:val="0"/>
        <w:snapToGrid w:val="0"/>
        <w:spacing w:line="440" w:lineRule="exact"/>
        <w:ind w:firstLine="480" w:firstLineChars="200"/>
        <w:rPr>
          <w:rFonts w:asciiTheme="minorEastAsia" w:hAnsiTheme="minorEastAsia" w:cstheme="minorEastAsia"/>
          <w:sz w:val="24"/>
        </w:rPr>
      </w:pPr>
      <w:r>
        <w:rPr>
          <w:rFonts w:hint="eastAsia"/>
          <w:sz w:val="24"/>
        </w:rPr>
        <w:t>本课程是国际经济与贸易专业必修的一门专业基础课程，向学生系统介绍了国际商务法律规则和原理。具体包括：国际商事合同法、国际货物买卖法、国际货物运输与保险法、知识产权法、票据法和国际商事仲裁法。通过学习本课程，学生能够初步判断和分析国际商事法律关系，能够根据国际商法原理初步解决国际商事问题。</w:t>
      </w:r>
      <w:r>
        <w:rPr>
          <w:rFonts w:hint="eastAsia" w:asciiTheme="minorEastAsia" w:hAnsiTheme="minorEastAsia" w:cstheme="minorEastAsia"/>
          <w:sz w:val="24"/>
        </w:rPr>
        <w:t>对接专业人才培养目标，面向</w:t>
      </w:r>
      <w:r>
        <w:rPr>
          <w:rFonts w:hint="eastAsia"/>
          <w:sz w:val="24"/>
        </w:rPr>
        <w:t>外贸</w:t>
      </w:r>
      <w:r>
        <w:rPr>
          <w:rFonts w:hint="eastAsia" w:asciiTheme="minorEastAsia" w:hAnsiTheme="minorEastAsia" w:cstheme="minorEastAsia"/>
          <w:sz w:val="24"/>
        </w:rPr>
        <w:t>工作岗位，培养学生具备</w:t>
      </w:r>
      <w:r>
        <w:rPr>
          <w:rFonts w:hint="eastAsia"/>
          <w:sz w:val="24"/>
        </w:rPr>
        <w:t>外贸岗位</w:t>
      </w:r>
      <w:r>
        <w:rPr>
          <w:rFonts w:hint="eastAsia" w:asciiTheme="minorEastAsia" w:hAnsiTheme="minorEastAsia" w:cstheme="minorEastAsia"/>
          <w:sz w:val="24"/>
        </w:rPr>
        <w:t>职业素质，具备外贸岗位综合操作能力，为后续</w:t>
      </w:r>
      <w:r>
        <w:rPr>
          <w:rFonts w:hint="eastAsia" w:asciiTheme="minorEastAsia" w:hAnsiTheme="minorEastAsia" w:cstheme="minorEastAsia"/>
          <w:sz w:val="24"/>
          <w:lang w:val="en-US" w:eastAsia="zh-CN"/>
        </w:rPr>
        <w:t>岗位实习</w:t>
      </w:r>
      <w:r>
        <w:rPr>
          <w:rFonts w:hint="eastAsia" w:asciiTheme="minorEastAsia" w:hAnsiTheme="minorEastAsia" w:cstheme="minorEastAsia"/>
          <w:sz w:val="24"/>
        </w:rPr>
        <w:t>等课程学习奠定基础的课程。同时，将课程思政内容融入课程核心内容体系，帮助学生树立正确的世界观、人生观、价值观。</w:t>
      </w:r>
    </w:p>
    <w:p w14:paraId="215B816C">
      <w:pPr>
        <w:pStyle w:val="3"/>
        <w:bidi w:val="0"/>
      </w:pPr>
      <w:r>
        <w:rPr>
          <w:rFonts w:hint="eastAsia"/>
        </w:rPr>
        <w:t>三、课程设计思路</w:t>
      </w:r>
    </w:p>
    <w:p w14:paraId="1523A33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首先,根据人才培养方案、外贸工作领域工作要求及相关教材确定教学内容,从</w:t>
      </w:r>
      <w:r>
        <w:rPr>
          <w:rFonts w:hint="eastAsia" w:cs="Tahoma"/>
          <w:color w:val="333333"/>
          <w:sz w:val="22"/>
          <w:szCs w:val="22"/>
        </w:rPr>
        <w:t>掌握商法的概念、特征及基本原则，了解商法的历史演进及我国商事立法现状</w:t>
      </w:r>
      <w:r>
        <w:rPr>
          <w:rFonts w:hint="eastAsia" w:asciiTheme="minorEastAsia" w:hAnsiTheme="minorEastAsia" w:cstheme="minorEastAsia"/>
          <w:sz w:val="24"/>
        </w:rPr>
        <w:t>出发，一方面了解</w:t>
      </w:r>
      <w:r>
        <w:rPr>
          <w:rFonts w:hint="eastAsia" w:ascii="宋体" w:hAnsi="宋体" w:eastAsia="宋体" w:cs="宋体"/>
          <w:color w:val="424242"/>
          <w:kern w:val="0"/>
          <w:sz w:val="24"/>
        </w:rPr>
        <w:t>公司</w:t>
      </w:r>
      <w:r>
        <w:rPr>
          <w:rFonts w:hint="eastAsia" w:asciiTheme="minorEastAsia" w:hAnsiTheme="minorEastAsia" w:cstheme="minorEastAsia"/>
          <w:sz w:val="24"/>
        </w:rPr>
        <w:t>、</w:t>
      </w:r>
      <w:r>
        <w:rPr>
          <w:rFonts w:hint="eastAsia" w:ascii="宋体" w:hAnsi="宋体" w:eastAsia="宋体" w:cs="宋体"/>
          <w:color w:val="000000"/>
          <w:kern w:val="0"/>
          <w:sz w:val="24"/>
        </w:rPr>
        <w:t>合伙</w:t>
      </w:r>
      <w:r>
        <w:rPr>
          <w:rFonts w:hint="eastAsia" w:asciiTheme="minorEastAsia" w:hAnsiTheme="minorEastAsia" w:cstheme="minorEastAsia"/>
          <w:sz w:val="24"/>
        </w:rPr>
        <w:t>、</w:t>
      </w:r>
      <w:r>
        <w:rPr>
          <w:rFonts w:hint="eastAsia" w:ascii="宋体" w:hAnsi="宋体" w:eastAsia="宋体" w:cs="宋体"/>
          <w:color w:val="424242"/>
          <w:kern w:val="0"/>
          <w:sz w:val="24"/>
        </w:rPr>
        <w:t>外国公司特殊规定</w:t>
      </w:r>
      <w:r>
        <w:rPr>
          <w:rFonts w:hint="eastAsia" w:asciiTheme="minorEastAsia" w:hAnsiTheme="minorEastAsia" w:cstheme="minorEastAsia"/>
          <w:sz w:val="24"/>
        </w:rPr>
        <w:t>等核心</w:t>
      </w:r>
      <w:r>
        <w:rPr>
          <w:rFonts w:hint="eastAsia" w:ascii="宋体" w:hAnsi="宋体" w:eastAsia="宋体" w:cs="宋体"/>
          <w:color w:val="424242"/>
          <w:kern w:val="0"/>
          <w:sz w:val="24"/>
        </w:rPr>
        <w:t>商事组织法律</w:t>
      </w:r>
      <w:r>
        <w:rPr>
          <w:rFonts w:hint="eastAsia" w:asciiTheme="minorEastAsia" w:hAnsiTheme="minorEastAsia" w:cstheme="minorEastAsia"/>
          <w:sz w:val="24"/>
        </w:rPr>
        <w:t>；另一方面，融入国际贸易</w:t>
      </w:r>
      <w:r>
        <w:rPr>
          <w:rFonts w:hint="eastAsia" w:ascii="宋体" w:hAnsi="宋体" w:eastAsia="宋体" w:cs="宋体"/>
          <w:color w:val="424242"/>
          <w:kern w:val="0"/>
          <w:sz w:val="24"/>
        </w:rPr>
        <w:t>国际商事合同</w:t>
      </w:r>
      <w:r>
        <w:rPr>
          <w:rFonts w:hint="eastAsia" w:asciiTheme="minorEastAsia" w:hAnsiTheme="minorEastAsia" w:cstheme="minorEastAsia"/>
          <w:sz w:val="24"/>
        </w:rPr>
        <w:t>、</w:t>
      </w:r>
      <w:r>
        <w:rPr>
          <w:rFonts w:hint="eastAsia" w:ascii="宋体" w:hAnsi="宋体" w:eastAsia="宋体" w:cs="宋体"/>
          <w:color w:val="000000"/>
          <w:kern w:val="0"/>
          <w:sz w:val="24"/>
        </w:rPr>
        <w:t>国际货物运输法</w:t>
      </w:r>
      <w:r>
        <w:rPr>
          <w:rFonts w:hint="eastAsia" w:asciiTheme="minorEastAsia" w:hAnsiTheme="minorEastAsia" w:cstheme="minorEastAsia"/>
          <w:sz w:val="24"/>
        </w:rPr>
        <w:t>、</w:t>
      </w:r>
      <w:r>
        <w:rPr>
          <w:rFonts w:hint="eastAsia" w:ascii="宋体" w:hAnsi="宋体" w:eastAsia="宋体" w:cs="宋体"/>
          <w:color w:val="424242"/>
          <w:kern w:val="0"/>
          <w:sz w:val="24"/>
        </w:rPr>
        <w:t>产品责任法</w:t>
      </w:r>
      <w:r>
        <w:rPr>
          <w:rFonts w:hint="eastAsia" w:asciiTheme="minorEastAsia" w:hAnsiTheme="minorEastAsia" w:cstheme="minorEastAsia"/>
          <w:sz w:val="24"/>
        </w:rPr>
        <w:t>等前沿内容，实现传统外贸与现代电商的有效融合。关于教学形式，理论部分主要通过多媒体、板书、教具等课堂授课，实践部分主要通过企业参观、利用外贸单证操作实训平台等方式进行授课。另外，团队授课模式可发挥教师的特长，最大限度地拓宽学生知识面，提升使学生前沿技术获取能力。通过教学评价，衡量授课内容是否能够满足学生学习要求、教学形式是否可以获得良好的学习效果，并不断完善课程授课方案。“基于OBE教学理念”，构建了“家国情怀”、“工匠精神”的课程思政价值链，将中国诚实守信、强国有我的使命故事引入课堂，融入党史教育：结合中国科学家以及外贸行业精英的经历，将创新精神和工匠精神传递给学生，促使专业知识与思政教育水乳交融。</w:t>
      </w:r>
    </w:p>
    <w:p w14:paraId="485C409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一带一路”战略和区域发展需要，精准对接外贸岗位新需求，融入国际贸易单一窗口平台操作、1+X证书、职业技能大赛、学科竞赛以及创新创业大赛等重构教学内容，以培养具有多样化、创新型、具备竞争力的高素质复合型新商贸高职技能人才为目标，创新“产学研创”模式。初步实现了“岗课赛证”融通。</w:t>
      </w:r>
    </w:p>
    <w:p w14:paraId="5995C187">
      <w:pPr>
        <w:pStyle w:val="3"/>
        <w:bidi w:val="0"/>
      </w:pPr>
      <w:r>
        <w:rPr>
          <w:rFonts w:hint="eastAsia"/>
        </w:rPr>
        <w:t>四、课程目标</w:t>
      </w:r>
    </w:p>
    <w:p w14:paraId="2FD2C330">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4ED4BAE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A1.了解外贸岗位要求、工作任务；</w:t>
      </w:r>
    </w:p>
    <w:p w14:paraId="1A79F76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A2.</w:t>
      </w:r>
      <w:r>
        <w:rPr>
          <w:rFonts w:hint="eastAsia"/>
        </w:rPr>
        <w:t xml:space="preserve"> </w:t>
      </w:r>
      <w:r>
        <w:rPr>
          <w:rFonts w:hint="eastAsia"/>
          <w:sz w:val="24"/>
        </w:rPr>
        <w:t>掌握国际商法的概念和渊源</w:t>
      </w:r>
      <w:r>
        <w:rPr>
          <w:rFonts w:hint="eastAsia" w:asciiTheme="minorEastAsia" w:hAnsiTheme="minorEastAsia" w:cstheme="minorEastAsia"/>
          <w:sz w:val="24"/>
        </w:rPr>
        <w:t>；</w:t>
      </w:r>
    </w:p>
    <w:p w14:paraId="1D4519B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A3.</w:t>
      </w:r>
      <w:r>
        <w:rPr>
          <w:rFonts w:hint="eastAsia"/>
        </w:rPr>
        <w:t xml:space="preserve"> </w:t>
      </w:r>
      <w:r>
        <w:rPr>
          <w:rFonts w:hint="eastAsia"/>
          <w:sz w:val="24"/>
        </w:rPr>
        <w:t>掌握国际商法主要条款的法律意义</w:t>
      </w:r>
      <w:r>
        <w:rPr>
          <w:rFonts w:hint="eastAsia" w:asciiTheme="minorEastAsia" w:hAnsiTheme="minorEastAsia" w:cstheme="minorEastAsia"/>
          <w:sz w:val="24"/>
        </w:rPr>
        <w:t>；</w:t>
      </w:r>
    </w:p>
    <w:p w14:paraId="5298C13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A4.</w:t>
      </w:r>
      <w:r>
        <w:rPr>
          <w:rFonts w:hint="eastAsia"/>
        </w:rPr>
        <w:t xml:space="preserve"> 掌握违约责任的构成和违约救济措施</w:t>
      </w:r>
      <w:r>
        <w:rPr>
          <w:rFonts w:hint="eastAsia" w:asciiTheme="minorEastAsia" w:hAnsiTheme="minorEastAsia" w:cstheme="minorEastAsia"/>
          <w:sz w:val="24"/>
        </w:rPr>
        <w:t>。</w:t>
      </w:r>
    </w:p>
    <w:p w14:paraId="7416E971">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（二）能力目标</w:t>
      </w:r>
    </w:p>
    <w:p w14:paraId="0C0E64B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B1.</w:t>
      </w:r>
      <w:r>
        <w:rPr>
          <w:rFonts w:hint="eastAsia"/>
        </w:rPr>
        <w:t xml:space="preserve"> </w:t>
      </w:r>
      <w:r>
        <w:rPr>
          <w:rFonts w:hint="eastAsia"/>
          <w:sz w:val="24"/>
        </w:rPr>
        <w:t>能够初步判断和分析国际商事法律关系</w:t>
      </w:r>
      <w:r>
        <w:rPr>
          <w:rFonts w:hint="eastAsia" w:asciiTheme="minorEastAsia" w:hAnsiTheme="minorEastAsia" w:cstheme="minorEastAsia"/>
          <w:sz w:val="24"/>
        </w:rPr>
        <w:t>；</w:t>
      </w:r>
    </w:p>
    <w:p w14:paraId="4901CDC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B2.</w:t>
      </w:r>
      <w:r>
        <w:rPr>
          <w:rFonts w:hint="eastAsia"/>
        </w:rPr>
        <w:t xml:space="preserve"> 能够初步处理国际货物买卖合同争议</w:t>
      </w:r>
      <w:r>
        <w:rPr>
          <w:rFonts w:hint="eastAsia" w:asciiTheme="minorEastAsia" w:hAnsiTheme="minorEastAsia" w:cstheme="minorEastAsia"/>
          <w:sz w:val="24"/>
        </w:rPr>
        <w:t>；</w:t>
      </w:r>
    </w:p>
    <w:p w14:paraId="110A834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B3.</w:t>
      </w:r>
      <w:r>
        <w:rPr>
          <w:rFonts w:hint="eastAsia"/>
        </w:rPr>
        <w:t xml:space="preserve"> 能够分析国际贸易合同基本法律关系并初步解决违约责任等问题</w:t>
      </w:r>
      <w:r>
        <w:rPr>
          <w:rFonts w:hint="eastAsia" w:asciiTheme="minorEastAsia" w:hAnsiTheme="minorEastAsia" w:cstheme="minorEastAsia"/>
          <w:sz w:val="24"/>
        </w:rPr>
        <w:t>；</w:t>
      </w:r>
    </w:p>
    <w:p w14:paraId="605685D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B4.善用相关信息审核</w:t>
      </w:r>
      <w:r>
        <w:rPr>
          <w:rFonts w:hint="eastAsia"/>
        </w:rPr>
        <w:t>票据行为的法律规则</w:t>
      </w:r>
      <w:r>
        <w:rPr>
          <w:rFonts w:hint="eastAsia" w:asciiTheme="minorEastAsia" w:hAnsiTheme="minorEastAsia" w:cstheme="minorEastAsia"/>
          <w:sz w:val="24"/>
        </w:rPr>
        <w:t>。</w:t>
      </w:r>
    </w:p>
    <w:p w14:paraId="624C2A26">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（三）素质目标</w:t>
      </w:r>
    </w:p>
    <w:p w14:paraId="6BAD6FB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C1.培养学生守法意识、责任意识、团队精神、敬业精神和诚信品质；</w:t>
      </w:r>
    </w:p>
    <w:p w14:paraId="04DA398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C2.培养学生零差错、高效率、求极致的精益求精单证观；</w:t>
      </w:r>
    </w:p>
    <w:p w14:paraId="0A85D7B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C3.培养学生防范单据流通转让的风险意识；</w:t>
      </w:r>
    </w:p>
    <w:p w14:paraId="465B1E0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C4.培养学生外贸强国的使命意识和责任意识。</w:t>
      </w:r>
    </w:p>
    <w:p w14:paraId="6CD67C5A">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（四）思政目标</w:t>
      </w:r>
    </w:p>
    <w:p w14:paraId="244AEB2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1332DC7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51A66B3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54159C3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13E30D4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D5.家国情怀：结合行业发展历程和国家重大经贸案例，激发民族自豪感和爱国热情，培养“强国有我”的使命意识；​</w:t>
      </w:r>
    </w:p>
    <w:p w14:paraId="60A314B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0CFAADC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D7.生态文明：树立绿色发展理念，在实践操作中注重节能减排、环境保护，践行生态责任。</w:t>
      </w:r>
    </w:p>
    <w:p w14:paraId="3937AA37">
      <w:pPr>
        <w:pStyle w:val="3"/>
        <w:bidi w:val="0"/>
        <w:rPr>
          <w:rFonts w:hint="eastAsia"/>
        </w:rPr>
      </w:pPr>
      <w:r>
        <w:rPr>
          <w:rFonts w:hint="eastAsia"/>
          <w:lang w:val="en-US" w:eastAsia="zh-CN"/>
        </w:rPr>
        <w:t>五、</w:t>
      </w:r>
      <w:r>
        <w:rPr>
          <w:rFonts w:hint="eastAsia"/>
        </w:rPr>
        <w:t>课程内容和要求</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3"/>
        <w:gridCol w:w="1286"/>
        <w:gridCol w:w="1056"/>
        <w:gridCol w:w="1056"/>
        <w:gridCol w:w="1056"/>
        <w:gridCol w:w="1686"/>
        <w:gridCol w:w="1857"/>
        <w:gridCol w:w="427"/>
        <w:gridCol w:w="441"/>
      </w:tblGrid>
      <w:tr w14:paraId="618A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shd w:val="clear" w:color="auto" w:fill="auto"/>
            <w:vAlign w:val="center"/>
          </w:tcPr>
          <w:p w14:paraId="1CC6095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
              </w:rPr>
              <w:t>学习情境（章）</w:t>
            </w:r>
          </w:p>
        </w:tc>
        <w:tc>
          <w:tcPr>
            <w:tcW w:w="717" w:type="pct"/>
            <w:shd w:val="clear" w:color="auto" w:fill="auto"/>
            <w:vAlign w:val="center"/>
          </w:tcPr>
          <w:p w14:paraId="1AE070AF">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
              </w:rPr>
              <w:t>工作任务（节）</w:t>
            </w:r>
          </w:p>
        </w:tc>
        <w:tc>
          <w:tcPr>
            <w:tcW w:w="444" w:type="pct"/>
            <w:shd w:val="clear" w:color="auto" w:fill="auto"/>
            <w:vAlign w:val="center"/>
          </w:tcPr>
          <w:p w14:paraId="353A649F">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
              </w:rPr>
              <w:t>知识点(A)</w:t>
            </w:r>
          </w:p>
        </w:tc>
        <w:tc>
          <w:tcPr>
            <w:tcW w:w="429" w:type="pct"/>
            <w:shd w:val="clear" w:color="auto" w:fill="auto"/>
            <w:vAlign w:val="center"/>
          </w:tcPr>
          <w:p w14:paraId="38549FA3">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
              </w:rPr>
              <w:t>技能点(B)</w:t>
            </w:r>
          </w:p>
        </w:tc>
        <w:tc>
          <w:tcPr>
            <w:tcW w:w="563" w:type="pct"/>
            <w:shd w:val="clear" w:color="auto" w:fill="auto"/>
            <w:vAlign w:val="center"/>
          </w:tcPr>
          <w:p w14:paraId="00886705">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
              </w:rPr>
              <w:t>素质目标(C)</w:t>
            </w:r>
          </w:p>
        </w:tc>
        <w:tc>
          <w:tcPr>
            <w:tcW w:w="663" w:type="pct"/>
            <w:shd w:val="clear" w:color="auto" w:fill="auto"/>
            <w:vAlign w:val="center"/>
          </w:tcPr>
          <w:p w14:paraId="08642DB6">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
              </w:rPr>
              <w:t>思政元素(D)</w:t>
            </w:r>
          </w:p>
        </w:tc>
        <w:tc>
          <w:tcPr>
            <w:tcW w:w="1044" w:type="pct"/>
            <w:shd w:val="clear" w:color="auto" w:fill="auto"/>
            <w:vAlign w:val="center"/>
          </w:tcPr>
          <w:p w14:paraId="3A699227">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
              </w:rPr>
              <w:t>对应培养规格支撑要点</w:t>
            </w:r>
          </w:p>
        </w:tc>
        <w:tc>
          <w:tcPr>
            <w:tcW w:w="257" w:type="pct"/>
            <w:shd w:val="clear" w:color="auto" w:fill="auto"/>
            <w:vAlign w:val="center"/>
          </w:tcPr>
          <w:p w14:paraId="13AF051A">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
              </w:rPr>
              <w:t>学时</w:t>
            </w:r>
          </w:p>
        </w:tc>
        <w:tc>
          <w:tcPr>
            <w:tcW w:w="313" w:type="pct"/>
            <w:shd w:val="clear" w:color="auto" w:fill="auto"/>
            <w:vAlign w:val="center"/>
          </w:tcPr>
          <w:p w14:paraId="31FC7A6E">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
              </w:rPr>
              <w:t>备注</w:t>
            </w:r>
          </w:p>
        </w:tc>
      </w:tr>
      <w:tr w14:paraId="246EF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shd w:val="clear" w:color="auto" w:fill="auto"/>
            <w:vAlign w:val="center"/>
          </w:tcPr>
          <w:p w14:paraId="6BF8CB8C">
            <w:pPr>
              <w:keepNext w:val="0"/>
              <w:keepLines w:val="0"/>
              <w:widowControl w:val="0"/>
              <w:suppressLineNumbers w:val="0"/>
              <w:spacing w:before="0" w:beforeAutospacing="0" w:after="0" w:afterAutospacing="0"/>
              <w:ind w:left="0" w:leftChars="0" w:right="0" w:rightChars="0"/>
              <w:jc w:val="both"/>
              <w:rPr>
                <w:rFonts w:hint="default" w:ascii="Arial" w:hAnsi="Arial" w:eastAsia="宋体" w:cs="Arial"/>
                <w:color w:val="000000"/>
                <w:kern w:val="2"/>
                <w:sz w:val="21"/>
                <w:szCs w:val="21"/>
                <w:lang w:val="en-US" w:eastAsia="zh-CN" w:bidi="ar-SA"/>
              </w:rPr>
            </w:pPr>
            <w:r>
              <w:rPr>
                <w:rFonts w:hint="eastAsia" w:ascii="宋体" w:hAnsi="宋体" w:eastAsia="宋体" w:cs="宋体"/>
                <w:kern w:val="0"/>
                <w:sz w:val="21"/>
                <w:szCs w:val="21"/>
                <w:lang w:val="en-US" w:eastAsia="zh-CN" w:bidi="ar"/>
              </w:rPr>
              <w:t>第</w:t>
            </w:r>
            <w:r>
              <w:rPr>
                <w:rFonts w:hint="eastAsia" w:ascii="宋体" w:hAnsi="宋体" w:eastAsia="宋体" w:cs="Helvetica"/>
                <w:kern w:val="0"/>
                <w:sz w:val="21"/>
                <w:szCs w:val="21"/>
                <w:lang w:val="en-US" w:eastAsia="zh-CN" w:bidi="ar"/>
              </w:rPr>
              <w:t>1</w:t>
            </w:r>
            <w:r>
              <w:rPr>
                <w:rFonts w:hint="eastAsia" w:ascii="宋体" w:hAnsi="宋体" w:eastAsia="宋体" w:cs="宋体"/>
                <w:kern w:val="0"/>
                <w:sz w:val="21"/>
                <w:szCs w:val="21"/>
                <w:lang w:val="en-US" w:eastAsia="zh-CN" w:bidi="ar"/>
              </w:rPr>
              <w:t>章　导论</w:t>
            </w:r>
          </w:p>
        </w:tc>
        <w:tc>
          <w:tcPr>
            <w:tcW w:w="717" w:type="pct"/>
            <w:shd w:val="clear" w:color="auto" w:fill="auto"/>
            <w:vAlign w:val="top"/>
          </w:tcPr>
          <w:p w14:paraId="0936701A">
            <w:pPr>
              <w:keepNext w:val="0"/>
              <w:keepLines w:val="0"/>
              <w:widowControl w:val="0"/>
              <w:suppressLineNumbers w:val="0"/>
              <w:adjustRightInd w:val="0"/>
              <w:snapToGrid w:val="0"/>
              <w:spacing w:before="0" w:beforeAutospacing="0" w:after="0" w:afterAutospacing="0"/>
              <w:ind w:left="0" w:leftChars="0" w:right="0" w:right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任务一</w:t>
            </w:r>
            <w:r>
              <w:rPr>
                <w:rFonts w:hint="eastAsia" w:ascii="宋体" w:hAnsi="宋体" w:eastAsia="宋体" w:cs="宋体"/>
                <w:kern w:val="0"/>
                <w:sz w:val="21"/>
                <w:szCs w:val="21"/>
                <w:lang w:val="en-US" w:eastAsia="zh-CN" w:bidi="ar"/>
              </w:rPr>
              <w:t>大陆法系和英美法系</w:t>
            </w:r>
          </w:p>
        </w:tc>
        <w:tc>
          <w:tcPr>
            <w:tcW w:w="444" w:type="pct"/>
            <w:shd w:val="clear" w:color="auto" w:fill="auto"/>
            <w:vAlign w:val="top"/>
          </w:tcPr>
          <w:p w14:paraId="3B1F9C91">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A1</w:t>
            </w:r>
          </w:p>
        </w:tc>
        <w:tc>
          <w:tcPr>
            <w:tcW w:w="429" w:type="pct"/>
            <w:shd w:val="clear" w:color="auto" w:fill="auto"/>
            <w:vAlign w:val="top"/>
          </w:tcPr>
          <w:p w14:paraId="0231FB3A">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B1</w:t>
            </w:r>
          </w:p>
        </w:tc>
        <w:tc>
          <w:tcPr>
            <w:tcW w:w="563" w:type="pct"/>
            <w:shd w:val="clear" w:color="auto" w:fill="auto"/>
            <w:vAlign w:val="top"/>
          </w:tcPr>
          <w:p w14:paraId="58BCAD13">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 C2 C3 C4</w:t>
            </w:r>
          </w:p>
        </w:tc>
        <w:tc>
          <w:tcPr>
            <w:tcW w:w="663" w:type="pct"/>
            <w:shd w:val="clear" w:color="auto" w:fill="auto"/>
            <w:vAlign w:val="top"/>
          </w:tcPr>
          <w:p w14:paraId="37ADBC59">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D1D2D3D4D5D6D7</w:t>
            </w:r>
          </w:p>
        </w:tc>
        <w:tc>
          <w:tcPr>
            <w:tcW w:w="1044" w:type="pct"/>
            <w:shd w:val="clear" w:color="auto" w:fill="auto"/>
            <w:vAlign w:val="center"/>
          </w:tcPr>
          <w:p w14:paraId="37AB6F34">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2784D1CB">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3665D757">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57" w:type="pct"/>
            <w:shd w:val="clear" w:color="auto" w:fill="auto"/>
            <w:vAlign w:val="center"/>
          </w:tcPr>
          <w:p w14:paraId="75B3C18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313" w:type="pct"/>
            <w:shd w:val="clear" w:color="auto" w:fill="auto"/>
            <w:vAlign w:val="center"/>
          </w:tcPr>
          <w:p w14:paraId="7B8DBFC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2A43E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shd w:val="clear" w:color="auto" w:fill="auto"/>
            <w:vAlign w:val="top"/>
          </w:tcPr>
          <w:p w14:paraId="3B60326E">
            <w:pPr>
              <w:keepNext w:val="0"/>
              <w:keepLines w:val="0"/>
              <w:widowControl w:val="0"/>
              <w:suppressLineNumbers w:val="0"/>
              <w:spacing w:before="0" w:beforeAutospacing="0" w:after="0" w:afterAutospacing="0"/>
              <w:ind w:left="0" w:leftChars="0" w:right="0" w:rightChars="0"/>
              <w:jc w:val="both"/>
              <w:rPr>
                <w:rFonts w:hint="default" w:ascii="Arial" w:hAnsi="Arial" w:eastAsia="宋体" w:cs="Arial"/>
                <w:color w:val="000000"/>
                <w:kern w:val="2"/>
                <w:sz w:val="21"/>
                <w:szCs w:val="21"/>
                <w:lang w:val="en-US" w:eastAsia="zh-CN" w:bidi="ar-SA"/>
              </w:rPr>
            </w:pPr>
            <w:r>
              <w:rPr>
                <w:rFonts w:hint="eastAsia" w:ascii="宋体" w:hAnsi="宋体" w:eastAsia="宋体" w:cs="宋体"/>
                <w:kern w:val="0"/>
                <w:sz w:val="21"/>
                <w:szCs w:val="21"/>
                <w:lang w:val="en-US" w:eastAsia="zh-CN" w:bidi="ar"/>
              </w:rPr>
              <w:t>第</w:t>
            </w:r>
            <w:r>
              <w:rPr>
                <w:rFonts w:hint="eastAsia" w:ascii="宋体" w:hAnsi="宋体" w:eastAsia="宋体" w:cs="Helvetica"/>
                <w:kern w:val="0"/>
                <w:sz w:val="21"/>
                <w:szCs w:val="21"/>
                <w:lang w:val="en-US" w:eastAsia="zh-CN" w:bidi="ar"/>
              </w:rPr>
              <w:t>1</w:t>
            </w:r>
            <w:r>
              <w:rPr>
                <w:rFonts w:hint="eastAsia" w:ascii="宋体" w:hAnsi="宋体" w:eastAsia="宋体" w:cs="宋体"/>
                <w:kern w:val="0"/>
                <w:sz w:val="21"/>
                <w:szCs w:val="21"/>
                <w:lang w:val="en-US" w:eastAsia="zh-CN" w:bidi="ar"/>
              </w:rPr>
              <w:t>章　导论</w:t>
            </w:r>
          </w:p>
        </w:tc>
        <w:tc>
          <w:tcPr>
            <w:tcW w:w="717" w:type="pct"/>
            <w:shd w:val="clear" w:color="auto" w:fill="auto"/>
            <w:vAlign w:val="top"/>
          </w:tcPr>
          <w:p w14:paraId="16644F30">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任务二</w:t>
            </w:r>
            <w:r>
              <w:rPr>
                <w:rFonts w:hint="eastAsia" w:ascii="宋体" w:hAnsi="宋体" w:eastAsia="宋体" w:cs="宋体"/>
                <w:kern w:val="0"/>
                <w:sz w:val="21"/>
                <w:szCs w:val="21"/>
                <w:lang w:val="en-US" w:eastAsia="zh-CN" w:bidi="ar"/>
              </w:rPr>
              <w:t>国际商事法律冲突</w:t>
            </w:r>
          </w:p>
        </w:tc>
        <w:tc>
          <w:tcPr>
            <w:tcW w:w="444" w:type="pct"/>
            <w:shd w:val="clear" w:color="auto" w:fill="auto"/>
            <w:vAlign w:val="center"/>
          </w:tcPr>
          <w:p w14:paraId="51B19EB3">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A2</w:t>
            </w:r>
          </w:p>
        </w:tc>
        <w:tc>
          <w:tcPr>
            <w:tcW w:w="429" w:type="pct"/>
            <w:shd w:val="clear" w:color="auto" w:fill="auto"/>
            <w:vAlign w:val="center"/>
          </w:tcPr>
          <w:p w14:paraId="0F15CFDF">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B2</w:t>
            </w:r>
          </w:p>
        </w:tc>
        <w:tc>
          <w:tcPr>
            <w:tcW w:w="563" w:type="pct"/>
            <w:shd w:val="clear" w:color="auto" w:fill="auto"/>
            <w:vAlign w:val="center"/>
          </w:tcPr>
          <w:p w14:paraId="3A90C3CA">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w:t>
            </w:r>
          </w:p>
        </w:tc>
        <w:tc>
          <w:tcPr>
            <w:tcW w:w="663" w:type="pct"/>
            <w:shd w:val="clear" w:color="auto" w:fill="auto"/>
            <w:vAlign w:val="center"/>
          </w:tcPr>
          <w:p w14:paraId="7D68BFE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1044" w:type="pct"/>
            <w:shd w:val="clear" w:color="auto" w:fill="auto"/>
            <w:vAlign w:val="center"/>
          </w:tcPr>
          <w:p w14:paraId="62B79ED8">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55AAA312">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2FD70741">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57" w:type="pct"/>
            <w:shd w:val="clear" w:color="auto" w:fill="auto"/>
            <w:vAlign w:val="center"/>
          </w:tcPr>
          <w:p w14:paraId="657C1A33">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313" w:type="pct"/>
            <w:shd w:val="clear" w:color="auto" w:fill="auto"/>
            <w:vAlign w:val="center"/>
          </w:tcPr>
          <w:p w14:paraId="40391AE1">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2C0AC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shd w:val="clear" w:color="auto" w:fill="auto"/>
            <w:vAlign w:val="top"/>
          </w:tcPr>
          <w:p w14:paraId="33522FDB">
            <w:pPr>
              <w:keepNext w:val="0"/>
              <w:keepLines w:val="0"/>
              <w:widowControl w:val="0"/>
              <w:suppressLineNumbers w:val="0"/>
              <w:spacing w:before="0" w:beforeAutospacing="0" w:after="0" w:afterAutospacing="0"/>
              <w:ind w:left="0" w:leftChars="0" w:right="0" w:rightChars="0"/>
              <w:jc w:val="both"/>
              <w:rPr>
                <w:rFonts w:hint="default" w:ascii="Arial" w:hAnsi="Arial" w:eastAsia="宋体" w:cs="Arial"/>
                <w:color w:val="000000"/>
                <w:kern w:val="2"/>
                <w:sz w:val="21"/>
                <w:szCs w:val="21"/>
                <w:lang w:val="en-US" w:eastAsia="zh-CN" w:bidi="ar-SA"/>
              </w:rPr>
            </w:pPr>
            <w:r>
              <w:rPr>
                <w:rFonts w:hint="eastAsia" w:ascii="宋体" w:hAnsi="宋体" w:eastAsia="宋体" w:cs="宋体"/>
                <w:kern w:val="0"/>
                <w:sz w:val="21"/>
                <w:szCs w:val="21"/>
                <w:lang w:val="en-US" w:eastAsia="zh-CN" w:bidi="ar"/>
              </w:rPr>
              <w:t>第</w:t>
            </w:r>
            <w:r>
              <w:rPr>
                <w:rFonts w:hint="eastAsia" w:ascii="宋体" w:hAnsi="宋体" w:eastAsia="宋体" w:cs="Helvetica"/>
                <w:kern w:val="0"/>
                <w:sz w:val="21"/>
                <w:szCs w:val="21"/>
                <w:lang w:val="en-US" w:eastAsia="zh-CN" w:bidi="ar"/>
              </w:rPr>
              <w:t>2</w:t>
            </w:r>
            <w:r>
              <w:rPr>
                <w:rFonts w:hint="eastAsia" w:ascii="宋体" w:hAnsi="宋体" w:eastAsia="宋体" w:cs="宋体"/>
                <w:kern w:val="0"/>
                <w:sz w:val="21"/>
                <w:szCs w:val="21"/>
                <w:lang w:val="en-US" w:eastAsia="zh-CN" w:bidi="ar"/>
              </w:rPr>
              <w:t>章　国际商事组织法</w:t>
            </w:r>
          </w:p>
        </w:tc>
        <w:tc>
          <w:tcPr>
            <w:tcW w:w="717" w:type="pct"/>
            <w:shd w:val="clear" w:color="auto" w:fill="auto"/>
            <w:vAlign w:val="top"/>
          </w:tcPr>
          <w:p w14:paraId="72E2C9BA">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任务一</w:t>
            </w:r>
            <w:r>
              <w:rPr>
                <w:rFonts w:hint="eastAsia" w:ascii="宋体" w:hAnsi="宋体" w:eastAsia="宋体" w:cs="宋体"/>
                <w:kern w:val="0"/>
                <w:sz w:val="21"/>
                <w:szCs w:val="21"/>
                <w:lang w:val="en-US" w:eastAsia="zh-CN" w:bidi="ar"/>
              </w:rPr>
              <w:t>合伙企业法</w:t>
            </w:r>
          </w:p>
        </w:tc>
        <w:tc>
          <w:tcPr>
            <w:tcW w:w="444" w:type="pct"/>
            <w:shd w:val="clear" w:color="auto" w:fill="auto"/>
            <w:vAlign w:val="center"/>
          </w:tcPr>
          <w:p w14:paraId="0ED4CEE5">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 xml:space="preserve">A2 </w:t>
            </w:r>
          </w:p>
        </w:tc>
        <w:tc>
          <w:tcPr>
            <w:tcW w:w="429" w:type="pct"/>
            <w:shd w:val="clear" w:color="auto" w:fill="auto"/>
            <w:vAlign w:val="center"/>
          </w:tcPr>
          <w:p w14:paraId="599D1C27">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B2</w:t>
            </w:r>
          </w:p>
        </w:tc>
        <w:tc>
          <w:tcPr>
            <w:tcW w:w="563" w:type="pct"/>
            <w:shd w:val="clear" w:color="auto" w:fill="auto"/>
            <w:vAlign w:val="center"/>
          </w:tcPr>
          <w:p w14:paraId="2F1644D1">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w:t>
            </w:r>
          </w:p>
        </w:tc>
        <w:tc>
          <w:tcPr>
            <w:tcW w:w="663" w:type="pct"/>
            <w:shd w:val="clear" w:color="auto" w:fill="auto"/>
            <w:vAlign w:val="center"/>
          </w:tcPr>
          <w:p w14:paraId="0E2A404D">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1044" w:type="pct"/>
            <w:shd w:val="clear" w:color="auto" w:fill="auto"/>
            <w:vAlign w:val="center"/>
          </w:tcPr>
          <w:p w14:paraId="1879DCB0">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5C06D70C">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302718B4">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57" w:type="pct"/>
            <w:shd w:val="clear" w:color="auto" w:fill="auto"/>
            <w:vAlign w:val="center"/>
          </w:tcPr>
          <w:p w14:paraId="57C9B362">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4</w:t>
            </w:r>
          </w:p>
        </w:tc>
        <w:tc>
          <w:tcPr>
            <w:tcW w:w="313" w:type="pct"/>
            <w:shd w:val="clear" w:color="auto" w:fill="auto"/>
            <w:vAlign w:val="center"/>
          </w:tcPr>
          <w:p w14:paraId="37104825">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02EE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shd w:val="clear" w:color="auto" w:fill="auto"/>
            <w:vAlign w:val="top"/>
          </w:tcPr>
          <w:p w14:paraId="0F889DAF">
            <w:pPr>
              <w:keepNext w:val="0"/>
              <w:keepLines w:val="0"/>
              <w:widowControl w:val="0"/>
              <w:suppressLineNumbers w:val="0"/>
              <w:spacing w:before="0" w:beforeAutospacing="0" w:after="0" w:afterAutospacing="0"/>
              <w:ind w:left="0" w:leftChars="0" w:right="0" w:rightChars="0"/>
              <w:jc w:val="both"/>
              <w:rPr>
                <w:rFonts w:hint="default" w:ascii="Arial" w:hAnsi="Arial" w:eastAsia="宋体" w:cs="Arial"/>
                <w:color w:val="000000"/>
                <w:kern w:val="2"/>
                <w:sz w:val="21"/>
                <w:szCs w:val="21"/>
                <w:lang w:val="en-US" w:eastAsia="zh-CN" w:bidi="ar-SA"/>
              </w:rPr>
            </w:pPr>
            <w:r>
              <w:rPr>
                <w:rFonts w:hint="eastAsia" w:ascii="宋体" w:hAnsi="宋体" w:eastAsia="宋体" w:cs="宋体"/>
                <w:kern w:val="0"/>
                <w:sz w:val="21"/>
                <w:szCs w:val="21"/>
                <w:lang w:val="en-US" w:eastAsia="zh-CN" w:bidi="ar"/>
              </w:rPr>
              <w:t>第</w:t>
            </w:r>
            <w:r>
              <w:rPr>
                <w:rFonts w:hint="eastAsia" w:ascii="宋体" w:hAnsi="宋体" w:eastAsia="宋体" w:cs="Helvetica"/>
                <w:kern w:val="0"/>
                <w:sz w:val="21"/>
                <w:szCs w:val="21"/>
                <w:lang w:val="en-US" w:eastAsia="zh-CN" w:bidi="ar"/>
              </w:rPr>
              <w:t>2</w:t>
            </w:r>
            <w:r>
              <w:rPr>
                <w:rFonts w:hint="eastAsia" w:ascii="宋体" w:hAnsi="宋体" w:eastAsia="宋体" w:cs="宋体"/>
                <w:kern w:val="0"/>
                <w:sz w:val="21"/>
                <w:szCs w:val="21"/>
                <w:lang w:val="en-US" w:eastAsia="zh-CN" w:bidi="ar"/>
              </w:rPr>
              <w:t>章　国际商事组织法</w:t>
            </w:r>
          </w:p>
        </w:tc>
        <w:tc>
          <w:tcPr>
            <w:tcW w:w="717" w:type="pct"/>
            <w:shd w:val="clear" w:color="auto" w:fill="auto"/>
            <w:vAlign w:val="top"/>
          </w:tcPr>
          <w:p w14:paraId="71EF74B0">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任务二</w:t>
            </w:r>
            <w:r>
              <w:rPr>
                <w:rFonts w:hint="eastAsia" w:ascii="宋体" w:hAnsi="宋体" w:eastAsia="宋体" w:cs="宋体"/>
                <w:kern w:val="0"/>
                <w:sz w:val="21"/>
                <w:szCs w:val="21"/>
                <w:lang w:val="en-US" w:eastAsia="zh-CN" w:bidi="ar"/>
              </w:rPr>
              <w:t>有限责任公司与股份有限公司</w:t>
            </w:r>
          </w:p>
        </w:tc>
        <w:tc>
          <w:tcPr>
            <w:tcW w:w="444" w:type="pct"/>
            <w:shd w:val="clear" w:color="auto" w:fill="auto"/>
            <w:vAlign w:val="center"/>
          </w:tcPr>
          <w:p w14:paraId="68B6C6FA">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 xml:space="preserve">A2 </w:t>
            </w:r>
          </w:p>
        </w:tc>
        <w:tc>
          <w:tcPr>
            <w:tcW w:w="429" w:type="pct"/>
            <w:shd w:val="clear" w:color="auto" w:fill="auto"/>
            <w:vAlign w:val="center"/>
          </w:tcPr>
          <w:p w14:paraId="7A321ABB">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B2</w:t>
            </w:r>
          </w:p>
        </w:tc>
        <w:tc>
          <w:tcPr>
            <w:tcW w:w="563" w:type="pct"/>
            <w:shd w:val="clear" w:color="auto" w:fill="auto"/>
            <w:vAlign w:val="center"/>
          </w:tcPr>
          <w:p w14:paraId="1A4BB961">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w:t>
            </w:r>
          </w:p>
        </w:tc>
        <w:tc>
          <w:tcPr>
            <w:tcW w:w="663" w:type="pct"/>
            <w:shd w:val="clear" w:color="auto" w:fill="auto"/>
            <w:vAlign w:val="center"/>
          </w:tcPr>
          <w:p w14:paraId="75F01439">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1044" w:type="pct"/>
            <w:shd w:val="clear" w:color="auto" w:fill="auto"/>
            <w:vAlign w:val="center"/>
          </w:tcPr>
          <w:p w14:paraId="7FE4E6FC">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59051E1D">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0494DC2E">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57" w:type="pct"/>
            <w:shd w:val="clear" w:color="auto" w:fill="auto"/>
            <w:vAlign w:val="center"/>
          </w:tcPr>
          <w:p w14:paraId="384ACD12">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4</w:t>
            </w:r>
          </w:p>
        </w:tc>
        <w:tc>
          <w:tcPr>
            <w:tcW w:w="313" w:type="pct"/>
            <w:shd w:val="clear" w:color="auto" w:fill="auto"/>
            <w:vAlign w:val="center"/>
          </w:tcPr>
          <w:p w14:paraId="4830733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6D5B0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shd w:val="clear" w:color="auto" w:fill="auto"/>
            <w:vAlign w:val="top"/>
          </w:tcPr>
          <w:p w14:paraId="7A650E3A">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Times New Roman"/>
                <w:kern w:val="0"/>
                <w:sz w:val="21"/>
                <w:szCs w:val="21"/>
                <w:lang w:val="en-US" w:eastAsia="zh-CN" w:bidi="ar-SA"/>
              </w:rPr>
            </w:pPr>
            <w:r>
              <w:rPr>
                <w:rFonts w:hint="eastAsia" w:ascii="宋体" w:hAnsi="宋体" w:eastAsia="宋体" w:cs="宋体"/>
                <w:kern w:val="0"/>
                <w:sz w:val="21"/>
                <w:szCs w:val="21"/>
                <w:lang w:val="en-US" w:eastAsia="zh-CN" w:bidi="ar"/>
              </w:rPr>
              <w:t>第</w:t>
            </w:r>
            <w:r>
              <w:rPr>
                <w:rFonts w:hint="eastAsia" w:ascii="宋体" w:hAnsi="宋体" w:eastAsia="宋体" w:cs="Helvetica"/>
                <w:kern w:val="0"/>
                <w:sz w:val="21"/>
                <w:szCs w:val="21"/>
                <w:lang w:val="en-US" w:eastAsia="zh-CN" w:bidi="ar"/>
              </w:rPr>
              <w:t>3</w:t>
            </w:r>
            <w:r>
              <w:rPr>
                <w:rFonts w:hint="eastAsia" w:ascii="宋体" w:hAnsi="宋体" w:eastAsia="宋体" w:cs="宋体"/>
                <w:kern w:val="0"/>
                <w:sz w:val="21"/>
                <w:szCs w:val="21"/>
                <w:lang w:val="en-US" w:eastAsia="zh-CN" w:bidi="ar"/>
              </w:rPr>
              <w:t>章　国际商事合同法</w:t>
            </w:r>
          </w:p>
        </w:tc>
        <w:tc>
          <w:tcPr>
            <w:tcW w:w="717" w:type="pct"/>
            <w:shd w:val="clear" w:color="auto" w:fill="auto"/>
            <w:vAlign w:val="top"/>
          </w:tcPr>
          <w:p w14:paraId="2FFA9446">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任务一</w:t>
            </w:r>
            <w:r>
              <w:rPr>
                <w:rFonts w:hint="eastAsia" w:ascii="Arial" w:hAnsi="Arial" w:eastAsia="宋体" w:cs="Arial"/>
                <w:color w:val="000000"/>
                <w:kern w:val="2"/>
                <w:sz w:val="21"/>
                <w:szCs w:val="21"/>
                <w:lang w:val="en-US" w:eastAsia="zh-CN" w:bidi="ar"/>
              </w:rPr>
              <w:t xml:space="preserve"> </w:t>
            </w:r>
            <w:r>
              <w:rPr>
                <w:rFonts w:hint="eastAsia" w:ascii="宋体" w:hAnsi="宋体" w:eastAsia="宋体" w:cs="宋体"/>
                <w:kern w:val="0"/>
                <w:sz w:val="21"/>
                <w:szCs w:val="21"/>
                <w:lang w:val="en-US" w:eastAsia="zh-CN" w:bidi="ar"/>
              </w:rPr>
              <w:t>合同的订立</w:t>
            </w:r>
          </w:p>
        </w:tc>
        <w:tc>
          <w:tcPr>
            <w:tcW w:w="444" w:type="pct"/>
            <w:shd w:val="clear" w:color="auto" w:fill="auto"/>
            <w:vAlign w:val="center"/>
          </w:tcPr>
          <w:p w14:paraId="3B2BCDCB">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429" w:type="pct"/>
            <w:shd w:val="clear" w:color="auto" w:fill="auto"/>
            <w:vAlign w:val="center"/>
          </w:tcPr>
          <w:p w14:paraId="0090D25D">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63" w:type="pct"/>
            <w:shd w:val="clear" w:color="auto" w:fill="auto"/>
            <w:vAlign w:val="center"/>
          </w:tcPr>
          <w:p w14:paraId="6B56F63E">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63" w:type="pct"/>
            <w:shd w:val="clear" w:color="auto" w:fill="auto"/>
            <w:vAlign w:val="center"/>
          </w:tcPr>
          <w:p w14:paraId="47AB4125">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1044" w:type="pct"/>
            <w:shd w:val="clear" w:color="auto" w:fill="auto"/>
            <w:vAlign w:val="center"/>
          </w:tcPr>
          <w:p w14:paraId="52E4143F">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1627F65E">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585D6759">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57" w:type="pct"/>
            <w:shd w:val="clear" w:color="auto" w:fill="auto"/>
            <w:vAlign w:val="center"/>
          </w:tcPr>
          <w:p w14:paraId="62498A0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313" w:type="pct"/>
            <w:shd w:val="clear" w:color="auto" w:fill="auto"/>
            <w:vAlign w:val="center"/>
          </w:tcPr>
          <w:p w14:paraId="44DBCBB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6F2D9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shd w:val="clear" w:color="auto" w:fill="auto"/>
            <w:vAlign w:val="top"/>
          </w:tcPr>
          <w:p w14:paraId="2ED189F5">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Times New Roman"/>
                <w:kern w:val="0"/>
                <w:sz w:val="21"/>
                <w:szCs w:val="21"/>
                <w:lang w:val="en-US" w:eastAsia="zh-CN" w:bidi="ar-SA"/>
              </w:rPr>
            </w:pPr>
            <w:r>
              <w:rPr>
                <w:rFonts w:hint="eastAsia" w:ascii="宋体" w:hAnsi="宋体" w:eastAsia="宋体" w:cs="宋体"/>
                <w:kern w:val="0"/>
                <w:sz w:val="21"/>
                <w:szCs w:val="21"/>
                <w:lang w:val="en-US" w:eastAsia="zh-CN" w:bidi="ar"/>
              </w:rPr>
              <w:t>第</w:t>
            </w:r>
            <w:r>
              <w:rPr>
                <w:rFonts w:hint="eastAsia" w:ascii="宋体" w:hAnsi="宋体" w:eastAsia="宋体" w:cs="Helvetica"/>
                <w:kern w:val="0"/>
                <w:sz w:val="21"/>
                <w:szCs w:val="21"/>
                <w:lang w:val="en-US" w:eastAsia="zh-CN" w:bidi="ar"/>
              </w:rPr>
              <w:t>3</w:t>
            </w:r>
            <w:r>
              <w:rPr>
                <w:rFonts w:hint="eastAsia" w:ascii="宋体" w:hAnsi="宋体" w:eastAsia="宋体" w:cs="宋体"/>
                <w:kern w:val="0"/>
                <w:sz w:val="21"/>
                <w:szCs w:val="21"/>
                <w:lang w:val="en-US" w:eastAsia="zh-CN" w:bidi="ar"/>
              </w:rPr>
              <w:t>章　国际商事合同法</w:t>
            </w:r>
          </w:p>
        </w:tc>
        <w:tc>
          <w:tcPr>
            <w:tcW w:w="717" w:type="pct"/>
            <w:shd w:val="clear" w:color="auto" w:fill="auto"/>
            <w:vAlign w:val="top"/>
          </w:tcPr>
          <w:p w14:paraId="4E5F61BF">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任务二</w:t>
            </w:r>
            <w:r>
              <w:rPr>
                <w:rFonts w:hint="eastAsia" w:ascii="Arial" w:hAnsi="Arial" w:eastAsia="宋体" w:cs="Arial"/>
                <w:color w:val="000000"/>
                <w:kern w:val="2"/>
                <w:sz w:val="21"/>
                <w:szCs w:val="21"/>
                <w:lang w:val="en-US" w:eastAsia="zh-CN" w:bidi="ar"/>
              </w:rPr>
              <w:t xml:space="preserve"> </w:t>
            </w:r>
            <w:r>
              <w:rPr>
                <w:rFonts w:hint="eastAsia" w:ascii="宋体" w:hAnsi="宋体" w:eastAsia="宋体" w:cs="宋体"/>
                <w:kern w:val="0"/>
                <w:sz w:val="21"/>
                <w:szCs w:val="21"/>
                <w:lang w:val="en-US" w:eastAsia="zh-CN" w:bidi="ar"/>
              </w:rPr>
              <w:t>合同的变更与转让</w:t>
            </w:r>
          </w:p>
        </w:tc>
        <w:tc>
          <w:tcPr>
            <w:tcW w:w="444" w:type="pct"/>
            <w:shd w:val="clear" w:color="auto" w:fill="auto"/>
            <w:vAlign w:val="center"/>
          </w:tcPr>
          <w:p w14:paraId="382F7E5C">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429" w:type="pct"/>
            <w:shd w:val="clear" w:color="auto" w:fill="auto"/>
            <w:vAlign w:val="center"/>
          </w:tcPr>
          <w:p w14:paraId="111C1621">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63" w:type="pct"/>
            <w:shd w:val="clear" w:color="auto" w:fill="auto"/>
            <w:vAlign w:val="center"/>
          </w:tcPr>
          <w:p w14:paraId="29A401EB">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63" w:type="pct"/>
            <w:shd w:val="clear" w:color="auto" w:fill="auto"/>
            <w:vAlign w:val="center"/>
          </w:tcPr>
          <w:p w14:paraId="050C8696">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1044" w:type="pct"/>
            <w:shd w:val="clear" w:color="auto" w:fill="auto"/>
            <w:vAlign w:val="center"/>
          </w:tcPr>
          <w:p w14:paraId="77EC3AE1">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6B7472A9">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1C6A9114">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57" w:type="pct"/>
            <w:shd w:val="clear" w:color="auto" w:fill="auto"/>
            <w:vAlign w:val="center"/>
          </w:tcPr>
          <w:p w14:paraId="2996F185">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313" w:type="pct"/>
            <w:shd w:val="clear" w:color="auto" w:fill="auto"/>
            <w:vAlign w:val="center"/>
          </w:tcPr>
          <w:p w14:paraId="6D26058B">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58B16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shd w:val="clear" w:color="auto" w:fill="auto"/>
            <w:vAlign w:val="top"/>
          </w:tcPr>
          <w:p w14:paraId="47D3CE36">
            <w:pPr>
              <w:keepNext w:val="0"/>
              <w:keepLines w:val="0"/>
              <w:widowControl w:val="0"/>
              <w:suppressLineNumbers w:val="0"/>
              <w:spacing w:before="0" w:beforeAutospacing="0" w:after="0" w:afterAutospacing="0"/>
              <w:ind w:left="0" w:leftChars="0" w:right="0" w:rightChars="0"/>
              <w:jc w:val="both"/>
              <w:rPr>
                <w:rFonts w:hint="default" w:ascii="Arial" w:hAnsi="Arial" w:eastAsia="宋体" w:cs="Arial"/>
                <w:b/>
                <w:bCs w:val="0"/>
                <w:kern w:val="2"/>
                <w:sz w:val="21"/>
                <w:szCs w:val="21"/>
                <w:lang w:val="en-US" w:eastAsia="zh-CN" w:bidi="ar-SA"/>
              </w:rPr>
            </w:pPr>
            <w:r>
              <w:rPr>
                <w:rFonts w:hint="eastAsia" w:ascii="宋体" w:hAnsi="宋体" w:eastAsia="宋体" w:cs="宋体"/>
                <w:kern w:val="0"/>
                <w:sz w:val="21"/>
                <w:szCs w:val="21"/>
                <w:lang w:val="en-US" w:eastAsia="zh-CN" w:bidi="ar"/>
              </w:rPr>
              <w:t>第</w:t>
            </w:r>
            <w:r>
              <w:rPr>
                <w:rFonts w:hint="eastAsia" w:ascii="宋体" w:hAnsi="宋体" w:eastAsia="宋体" w:cs="Helvetica"/>
                <w:kern w:val="0"/>
                <w:sz w:val="21"/>
                <w:szCs w:val="21"/>
                <w:lang w:val="en-US" w:eastAsia="zh-CN" w:bidi="ar"/>
              </w:rPr>
              <w:t>4</w:t>
            </w:r>
            <w:r>
              <w:rPr>
                <w:rFonts w:hint="eastAsia" w:ascii="宋体" w:hAnsi="宋体" w:eastAsia="宋体" w:cs="宋体"/>
                <w:kern w:val="0"/>
                <w:sz w:val="21"/>
                <w:szCs w:val="21"/>
                <w:lang w:val="en-US" w:eastAsia="zh-CN" w:bidi="ar"/>
              </w:rPr>
              <w:t>章　国际货物买卖法</w:t>
            </w:r>
          </w:p>
        </w:tc>
        <w:tc>
          <w:tcPr>
            <w:tcW w:w="717" w:type="pct"/>
            <w:shd w:val="clear" w:color="auto" w:fill="auto"/>
            <w:vAlign w:val="top"/>
          </w:tcPr>
          <w:p w14:paraId="5433FBC3">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任务一</w:t>
            </w:r>
            <w:r>
              <w:rPr>
                <w:rFonts w:hint="eastAsia" w:ascii="宋体" w:hAnsi="宋体" w:eastAsia="宋体" w:cs="宋体"/>
                <w:kern w:val="0"/>
                <w:sz w:val="21"/>
                <w:szCs w:val="21"/>
                <w:lang w:val="en-US" w:eastAsia="zh-CN" w:bidi="ar"/>
              </w:rPr>
              <w:t>买卖双方的主要义务</w:t>
            </w:r>
          </w:p>
        </w:tc>
        <w:tc>
          <w:tcPr>
            <w:tcW w:w="444" w:type="pct"/>
            <w:shd w:val="clear" w:color="auto" w:fill="auto"/>
            <w:vAlign w:val="center"/>
          </w:tcPr>
          <w:p w14:paraId="3FC14C12">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429" w:type="pct"/>
            <w:shd w:val="clear" w:color="auto" w:fill="auto"/>
            <w:vAlign w:val="center"/>
          </w:tcPr>
          <w:p w14:paraId="5BD655A2">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63" w:type="pct"/>
            <w:shd w:val="clear" w:color="auto" w:fill="auto"/>
            <w:vAlign w:val="center"/>
          </w:tcPr>
          <w:p w14:paraId="6BC347BC">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63" w:type="pct"/>
            <w:shd w:val="clear" w:color="auto" w:fill="auto"/>
            <w:vAlign w:val="center"/>
          </w:tcPr>
          <w:p w14:paraId="5B8B303C">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1044" w:type="pct"/>
            <w:shd w:val="clear" w:color="auto" w:fill="auto"/>
            <w:vAlign w:val="center"/>
          </w:tcPr>
          <w:p w14:paraId="6DF84591">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7B816837">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0CBC605D">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57" w:type="pct"/>
            <w:shd w:val="clear" w:color="auto" w:fill="auto"/>
            <w:vAlign w:val="center"/>
          </w:tcPr>
          <w:p w14:paraId="0CFBC962">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313" w:type="pct"/>
            <w:shd w:val="clear" w:color="auto" w:fill="auto"/>
            <w:vAlign w:val="center"/>
          </w:tcPr>
          <w:p w14:paraId="0D9C2646">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1A464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shd w:val="clear" w:color="auto" w:fill="auto"/>
            <w:vAlign w:val="top"/>
          </w:tcPr>
          <w:p w14:paraId="4B97D81B">
            <w:pPr>
              <w:keepNext w:val="0"/>
              <w:keepLines w:val="0"/>
              <w:widowControl w:val="0"/>
              <w:suppressLineNumbers w:val="0"/>
              <w:spacing w:before="0" w:beforeAutospacing="0" w:after="0" w:afterAutospacing="0"/>
              <w:ind w:left="0" w:leftChars="0" w:right="0" w:rightChars="0"/>
              <w:jc w:val="both"/>
              <w:rPr>
                <w:rFonts w:hint="default" w:ascii="Arial" w:hAnsi="Arial" w:eastAsia="宋体" w:cs="Arial"/>
                <w:b/>
                <w:bCs w:val="0"/>
                <w:kern w:val="2"/>
                <w:sz w:val="21"/>
                <w:szCs w:val="21"/>
                <w:lang w:val="en-US" w:eastAsia="zh-CN" w:bidi="ar-SA"/>
              </w:rPr>
            </w:pPr>
            <w:r>
              <w:rPr>
                <w:rFonts w:hint="eastAsia" w:ascii="宋体" w:hAnsi="宋体" w:eastAsia="宋体" w:cs="宋体"/>
                <w:kern w:val="0"/>
                <w:sz w:val="21"/>
                <w:szCs w:val="21"/>
                <w:lang w:val="en-US" w:eastAsia="zh-CN" w:bidi="ar"/>
              </w:rPr>
              <w:t>第</w:t>
            </w:r>
            <w:r>
              <w:rPr>
                <w:rFonts w:hint="eastAsia" w:ascii="宋体" w:hAnsi="宋体" w:eastAsia="宋体" w:cs="Helvetica"/>
                <w:kern w:val="0"/>
                <w:sz w:val="21"/>
                <w:szCs w:val="21"/>
                <w:lang w:val="en-US" w:eastAsia="zh-CN" w:bidi="ar"/>
              </w:rPr>
              <w:t>4</w:t>
            </w:r>
            <w:r>
              <w:rPr>
                <w:rFonts w:hint="eastAsia" w:ascii="宋体" w:hAnsi="宋体" w:eastAsia="宋体" w:cs="宋体"/>
                <w:kern w:val="0"/>
                <w:sz w:val="21"/>
                <w:szCs w:val="21"/>
                <w:lang w:val="en-US" w:eastAsia="zh-CN" w:bidi="ar"/>
              </w:rPr>
              <w:t>章　国际货物买卖法</w:t>
            </w:r>
            <w:r>
              <w:rPr>
                <w:rFonts w:hint="eastAsia" w:ascii="宋体" w:hAnsi="宋体" w:eastAsia="宋体" w:cs="宋体"/>
                <w:bCs/>
                <w:kern w:val="2"/>
                <w:sz w:val="21"/>
                <w:szCs w:val="21"/>
                <w:lang w:val="en-US" w:eastAsia="zh-CN" w:bidi="ar"/>
              </w:rPr>
              <w:t>订舱操作</w:t>
            </w:r>
          </w:p>
        </w:tc>
        <w:tc>
          <w:tcPr>
            <w:tcW w:w="717" w:type="pct"/>
            <w:shd w:val="clear" w:color="auto" w:fill="auto"/>
            <w:vAlign w:val="top"/>
          </w:tcPr>
          <w:p w14:paraId="3B989872">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任务二</w:t>
            </w:r>
            <w:r>
              <w:rPr>
                <w:rFonts w:hint="eastAsia" w:ascii="Arial" w:hAnsi="Arial" w:eastAsia="宋体" w:cs="Arial"/>
                <w:color w:val="000000"/>
                <w:kern w:val="2"/>
                <w:sz w:val="21"/>
                <w:szCs w:val="21"/>
                <w:lang w:val="en-US" w:eastAsia="zh-CN" w:bidi="ar"/>
              </w:rPr>
              <w:t xml:space="preserve"> </w:t>
            </w:r>
            <w:r>
              <w:rPr>
                <w:rFonts w:hint="eastAsia" w:ascii="宋体" w:hAnsi="宋体" w:eastAsia="宋体" w:cs="宋体"/>
                <w:kern w:val="0"/>
                <w:sz w:val="21"/>
                <w:szCs w:val="21"/>
                <w:lang w:val="en-US" w:eastAsia="zh-CN" w:bidi="ar"/>
              </w:rPr>
              <w:t>违约及其救济方法</w:t>
            </w:r>
          </w:p>
        </w:tc>
        <w:tc>
          <w:tcPr>
            <w:tcW w:w="444" w:type="pct"/>
            <w:shd w:val="clear" w:color="auto" w:fill="auto"/>
            <w:vAlign w:val="center"/>
          </w:tcPr>
          <w:p w14:paraId="30230623">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429" w:type="pct"/>
            <w:shd w:val="clear" w:color="auto" w:fill="auto"/>
            <w:vAlign w:val="center"/>
          </w:tcPr>
          <w:p w14:paraId="3BD1D320">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B5</w:t>
            </w:r>
          </w:p>
        </w:tc>
        <w:tc>
          <w:tcPr>
            <w:tcW w:w="563" w:type="pct"/>
            <w:shd w:val="clear" w:color="auto" w:fill="auto"/>
            <w:vAlign w:val="center"/>
          </w:tcPr>
          <w:p w14:paraId="1ACF6DFC">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w:t>
            </w:r>
          </w:p>
        </w:tc>
        <w:tc>
          <w:tcPr>
            <w:tcW w:w="663" w:type="pct"/>
            <w:shd w:val="clear" w:color="auto" w:fill="auto"/>
            <w:vAlign w:val="center"/>
          </w:tcPr>
          <w:p w14:paraId="01C6AA81">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D1D2D3D4D5D6D7</w:t>
            </w:r>
          </w:p>
        </w:tc>
        <w:tc>
          <w:tcPr>
            <w:tcW w:w="1044" w:type="pct"/>
            <w:shd w:val="clear" w:color="auto" w:fill="auto"/>
            <w:vAlign w:val="center"/>
          </w:tcPr>
          <w:p w14:paraId="30D4B39E">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5A4C2CCF">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48FB7447">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57" w:type="pct"/>
            <w:shd w:val="clear" w:color="auto" w:fill="auto"/>
            <w:vAlign w:val="center"/>
          </w:tcPr>
          <w:p w14:paraId="2EC8E1DE">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313" w:type="pct"/>
            <w:shd w:val="clear" w:color="auto" w:fill="auto"/>
            <w:vAlign w:val="center"/>
          </w:tcPr>
          <w:p w14:paraId="36E3EF1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782A3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shd w:val="clear" w:color="auto" w:fill="auto"/>
            <w:vAlign w:val="top"/>
          </w:tcPr>
          <w:p w14:paraId="74626E43">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Arial"/>
                <w:kern w:val="2"/>
                <w:sz w:val="21"/>
                <w:szCs w:val="21"/>
                <w:lang w:val="en-US" w:eastAsia="zh-CN" w:bidi="ar-SA"/>
              </w:rPr>
            </w:pPr>
            <w:r>
              <w:rPr>
                <w:rFonts w:hint="eastAsia" w:ascii="宋体" w:hAnsi="宋体" w:eastAsia="宋体" w:cs="宋体"/>
                <w:kern w:val="0"/>
                <w:sz w:val="21"/>
                <w:szCs w:val="21"/>
                <w:lang w:val="en-US" w:eastAsia="zh-CN" w:bidi="ar"/>
              </w:rPr>
              <w:t>第</w:t>
            </w:r>
            <w:r>
              <w:rPr>
                <w:rFonts w:hint="eastAsia" w:ascii="宋体" w:hAnsi="宋体" w:eastAsia="宋体" w:cs="Helvetica"/>
                <w:kern w:val="0"/>
                <w:sz w:val="21"/>
                <w:szCs w:val="21"/>
                <w:lang w:val="en-US" w:eastAsia="zh-CN" w:bidi="ar"/>
              </w:rPr>
              <w:t>5</w:t>
            </w:r>
            <w:r>
              <w:rPr>
                <w:rFonts w:hint="eastAsia" w:ascii="宋体" w:hAnsi="宋体" w:eastAsia="宋体" w:cs="宋体"/>
                <w:kern w:val="0"/>
                <w:sz w:val="21"/>
                <w:szCs w:val="21"/>
                <w:lang w:val="en-US" w:eastAsia="zh-CN" w:bidi="ar"/>
              </w:rPr>
              <w:t>章　国际商事代理法</w:t>
            </w:r>
          </w:p>
        </w:tc>
        <w:tc>
          <w:tcPr>
            <w:tcW w:w="717" w:type="pct"/>
            <w:shd w:val="clear" w:color="auto" w:fill="auto"/>
            <w:vAlign w:val="top"/>
          </w:tcPr>
          <w:p w14:paraId="25EB95D9">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任务一</w:t>
            </w:r>
            <w:r>
              <w:rPr>
                <w:rFonts w:hint="eastAsia" w:ascii="宋体" w:hAnsi="宋体" w:eastAsia="宋体" w:cs="Arial"/>
                <w:color w:val="000000"/>
                <w:kern w:val="2"/>
                <w:sz w:val="21"/>
                <w:szCs w:val="21"/>
                <w:lang w:val="en-US" w:eastAsia="zh-CN" w:bidi="ar"/>
              </w:rPr>
              <w:t xml:space="preserve"> </w:t>
            </w:r>
            <w:r>
              <w:rPr>
                <w:rFonts w:hint="eastAsia" w:ascii="宋体" w:hAnsi="宋体" w:eastAsia="宋体" w:cs="宋体"/>
                <w:kern w:val="0"/>
                <w:sz w:val="21"/>
                <w:szCs w:val="21"/>
                <w:lang w:val="en-US" w:eastAsia="zh-CN" w:bidi="ar"/>
              </w:rPr>
              <w:t>代理的法律关系</w:t>
            </w:r>
          </w:p>
        </w:tc>
        <w:tc>
          <w:tcPr>
            <w:tcW w:w="444" w:type="pct"/>
            <w:shd w:val="clear" w:color="auto" w:fill="auto"/>
            <w:vAlign w:val="center"/>
          </w:tcPr>
          <w:p w14:paraId="798E83A9">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429" w:type="pct"/>
            <w:shd w:val="clear" w:color="auto" w:fill="auto"/>
            <w:vAlign w:val="center"/>
          </w:tcPr>
          <w:p w14:paraId="1E40A48E">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63" w:type="pct"/>
            <w:shd w:val="clear" w:color="auto" w:fill="auto"/>
            <w:vAlign w:val="center"/>
          </w:tcPr>
          <w:p w14:paraId="3FBCE0A2">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63" w:type="pct"/>
            <w:shd w:val="clear" w:color="auto" w:fill="auto"/>
            <w:vAlign w:val="center"/>
          </w:tcPr>
          <w:p w14:paraId="0CC493FC">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1044" w:type="pct"/>
            <w:shd w:val="clear" w:color="auto" w:fill="auto"/>
            <w:vAlign w:val="center"/>
          </w:tcPr>
          <w:p w14:paraId="74D83069">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0532F017">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731EBF14">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57" w:type="pct"/>
            <w:shd w:val="clear" w:color="auto" w:fill="auto"/>
            <w:vAlign w:val="center"/>
          </w:tcPr>
          <w:p w14:paraId="66A3E983">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313" w:type="pct"/>
            <w:shd w:val="clear" w:color="auto" w:fill="auto"/>
            <w:vAlign w:val="center"/>
          </w:tcPr>
          <w:p w14:paraId="30ED5311">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3729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shd w:val="clear" w:color="auto" w:fill="auto"/>
            <w:vAlign w:val="top"/>
          </w:tcPr>
          <w:p w14:paraId="0E0BD45A">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Arial"/>
                <w:kern w:val="2"/>
                <w:sz w:val="21"/>
                <w:szCs w:val="21"/>
                <w:lang w:val="en-US" w:eastAsia="zh-CN" w:bidi="ar-SA"/>
              </w:rPr>
            </w:pPr>
            <w:r>
              <w:rPr>
                <w:rFonts w:hint="eastAsia" w:ascii="宋体" w:hAnsi="宋体" w:eastAsia="宋体" w:cs="宋体"/>
                <w:kern w:val="0"/>
                <w:sz w:val="21"/>
                <w:szCs w:val="21"/>
                <w:lang w:val="en-US" w:eastAsia="zh-CN" w:bidi="ar"/>
              </w:rPr>
              <w:t>第</w:t>
            </w:r>
            <w:r>
              <w:rPr>
                <w:rFonts w:hint="eastAsia" w:ascii="宋体" w:hAnsi="宋体" w:eastAsia="宋体" w:cs="Helvetica"/>
                <w:kern w:val="0"/>
                <w:sz w:val="21"/>
                <w:szCs w:val="21"/>
                <w:lang w:val="en-US" w:eastAsia="zh-CN" w:bidi="ar"/>
              </w:rPr>
              <w:t>5</w:t>
            </w:r>
            <w:r>
              <w:rPr>
                <w:rFonts w:hint="eastAsia" w:ascii="宋体" w:hAnsi="宋体" w:eastAsia="宋体" w:cs="宋体"/>
                <w:kern w:val="0"/>
                <w:sz w:val="21"/>
                <w:szCs w:val="21"/>
                <w:lang w:val="en-US" w:eastAsia="zh-CN" w:bidi="ar"/>
              </w:rPr>
              <w:t>章　国际商事代理法</w:t>
            </w:r>
          </w:p>
        </w:tc>
        <w:tc>
          <w:tcPr>
            <w:tcW w:w="717" w:type="pct"/>
            <w:shd w:val="clear" w:color="auto" w:fill="auto"/>
            <w:vAlign w:val="top"/>
          </w:tcPr>
          <w:p w14:paraId="102FC898">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任务二</w:t>
            </w:r>
            <w:r>
              <w:rPr>
                <w:rFonts w:hint="eastAsia" w:ascii="宋体" w:hAnsi="宋体" w:eastAsia="宋体" w:cs="Arial"/>
                <w:color w:val="000000"/>
                <w:kern w:val="2"/>
                <w:sz w:val="21"/>
                <w:szCs w:val="21"/>
                <w:lang w:val="en-US" w:eastAsia="zh-CN" w:bidi="ar"/>
              </w:rPr>
              <w:t xml:space="preserve"> </w:t>
            </w:r>
            <w:r>
              <w:rPr>
                <w:rFonts w:hint="eastAsia" w:ascii="宋体" w:hAnsi="宋体" w:eastAsia="宋体" w:cs="宋体"/>
                <w:kern w:val="0"/>
                <w:sz w:val="21"/>
                <w:szCs w:val="21"/>
                <w:lang w:val="en-US" w:eastAsia="zh-CN" w:bidi="ar"/>
              </w:rPr>
              <w:t>中国的外贸代理制度</w:t>
            </w:r>
          </w:p>
        </w:tc>
        <w:tc>
          <w:tcPr>
            <w:tcW w:w="444" w:type="pct"/>
            <w:shd w:val="clear" w:color="auto" w:fill="auto"/>
            <w:vAlign w:val="center"/>
          </w:tcPr>
          <w:p w14:paraId="61FD0D52">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A2A4</w:t>
            </w:r>
          </w:p>
        </w:tc>
        <w:tc>
          <w:tcPr>
            <w:tcW w:w="429" w:type="pct"/>
            <w:shd w:val="clear" w:color="auto" w:fill="auto"/>
            <w:vAlign w:val="center"/>
          </w:tcPr>
          <w:p w14:paraId="35BDE7EE">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B5</w:t>
            </w:r>
          </w:p>
        </w:tc>
        <w:tc>
          <w:tcPr>
            <w:tcW w:w="563" w:type="pct"/>
            <w:shd w:val="clear" w:color="auto" w:fill="auto"/>
            <w:vAlign w:val="center"/>
          </w:tcPr>
          <w:p w14:paraId="19BD1E51">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63" w:type="pct"/>
            <w:shd w:val="clear" w:color="auto" w:fill="auto"/>
            <w:vAlign w:val="center"/>
          </w:tcPr>
          <w:p w14:paraId="25AB0069">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D1D2D3D4D5D6D7</w:t>
            </w:r>
          </w:p>
        </w:tc>
        <w:tc>
          <w:tcPr>
            <w:tcW w:w="1044" w:type="pct"/>
            <w:shd w:val="clear" w:color="auto" w:fill="auto"/>
            <w:vAlign w:val="center"/>
          </w:tcPr>
          <w:p w14:paraId="34575991">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23B10E4E">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2D3DC88B">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57" w:type="pct"/>
            <w:shd w:val="clear" w:color="auto" w:fill="auto"/>
            <w:vAlign w:val="center"/>
          </w:tcPr>
          <w:p w14:paraId="7083A1E9">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313" w:type="pct"/>
            <w:shd w:val="clear" w:color="auto" w:fill="auto"/>
            <w:vAlign w:val="center"/>
          </w:tcPr>
          <w:p w14:paraId="6C41D2D7">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764D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shd w:val="clear" w:color="auto" w:fill="auto"/>
            <w:vAlign w:val="top"/>
          </w:tcPr>
          <w:p w14:paraId="53C7170A">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Arial"/>
                <w:kern w:val="2"/>
                <w:sz w:val="21"/>
                <w:szCs w:val="21"/>
                <w:lang w:val="en-US" w:eastAsia="zh-CN" w:bidi="ar-SA"/>
              </w:rPr>
            </w:pPr>
            <w:r>
              <w:rPr>
                <w:rFonts w:hint="eastAsia" w:ascii="宋体" w:hAnsi="宋体" w:eastAsia="宋体" w:cs="宋体"/>
                <w:kern w:val="0"/>
                <w:sz w:val="21"/>
                <w:szCs w:val="21"/>
                <w:lang w:val="en-US" w:eastAsia="zh-CN" w:bidi="ar"/>
              </w:rPr>
              <w:t>第</w:t>
            </w:r>
            <w:r>
              <w:rPr>
                <w:rFonts w:hint="eastAsia" w:ascii="宋体" w:hAnsi="宋体" w:eastAsia="宋体" w:cs="Helvetica"/>
                <w:kern w:val="0"/>
                <w:sz w:val="21"/>
                <w:szCs w:val="21"/>
                <w:lang w:val="en-US" w:eastAsia="zh-CN" w:bidi="ar"/>
              </w:rPr>
              <w:t>6</w:t>
            </w:r>
            <w:r>
              <w:rPr>
                <w:rFonts w:hint="eastAsia" w:ascii="宋体" w:hAnsi="宋体" w:eastAsia="宋体" w:cs="宋体"/>
                <w:kern w:val="0"/>
                <w:sz w:val="21"/>
                <w:szCs w:val="21"/>
                <w:lang w:val="en-US" w:eastAsia="zh-CN" w:bidi="ar"/>
              </w:rPr>
              <w:t>章　国际货物运输与保险法</w:t>
            </w:r>
          </w:p>
        </w:tc>
        <w:tc>
          <w:tcPr>
            <w:tcW w:w="717" w:type="pct"/>
            <w:shd w:val="clear" w:color="auto" w:fill="auto"/>
            <w:vAlign w:val="top"/>
          </w:tcPr>
          <w:p w14:paraId="24903A24">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 xml:space="preserve">任务一 </w:t>
            </w:r>
            <w:r>
              <w:rPr>
                <w:rFonts w:hint="eastAsia" w:ascii="宋体" w:hAnsi="宋体" w:eastAsia="宋体" w:cs="宋体"/>
                <w:kern w:val="0"/>
                <w:sz w:val="21"/>
                <w:szCs w:val="21"/>
                <w:lang w:val="en-US" w:eastAsia="zh-CN" w:bidi="ar"/>
              </w:rPr>
              <w:t>国际海上货物运输法</w:t>
            </w:r>
          </w:p>
        </w:tc>
        <w:tc>
          <w:tcPr>
            <w:tcW w:w="444" w:type="pct"/>
            <w:shd w:val="clear" w:color="auto" w:fill="auto"/>
            <w:vAlign w:val="center"/>
          </w:tcPr>
          <w:p w14:paraId="3F17696F">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429" w:type="pct"/>
            <w:shd w:val="clear" w:color="auto" w:fill="auto"/>
            <w:vAlign w:val="center"/>
          </w:tcPr>
          <w:p w14:paraId="27F6984D">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63" w:type="pct"/>
            <w:shd w:val="clear" w:color="auto" w:fill="auto"/>
            <w:vAlign w:val="center"/>
          </w:tcPr>
          <w:p w14:paraId="02A491A2">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63" w:type="pct"/>
            <w:shd w:val="clear" w:color="auto" w:fill="auto"/>
            <w:vAlign w:val="center"/>
          </w:tcPr>
          <w:p w14:paraId="7F5BD8AC">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1044" w:type="pct"/>
            <w:shd w:val="clear" w:color="auto" w:fill="auto"/>
            <w:vAlign w:val="center"/>
          </w:tcPr>
          <w:p w14:paraId="131D3646">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3180EAEF">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593A7DFD">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57" w:type="pct"/>
            <w:shd w:val="clear" w:color="auto" w:fill="auto"/>
            <w:vAlign w:val="center"/>
          </w:tcPr>
          <w:p w14:paraId="387C8029">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313" w:type="pct"/>
            <w:shd w:val="clear" w:color="auto" w:fill="auto"/>
            <w:vAlign w:val="center"/>
          </w:tcPr>
          <w:p w14:paraId="2BC39FB1">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205B2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shd w:val="clear" w:color="auto" w:fill="auto"/>
            <w:vAlign w:val="top"/>
          </w:tcPr>
          <w:p w14:paraId="3B4A0776">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Arial"/>
                <w:kern w:val="2"/>
                <w:sz w:val="21"/>
                <w:szCs w:val="21"/>
                <w:lang w:val="en-US" w:eastAsia="zh-CN" w:bidi="ar-SA"/>
              </w:rPr>
            </w:pPr>
            <w:r>
              <w:rPr>
                <w:rFonts w:hint="eastAsia" w:ascii="宋体" w:hAnsi="宋体" w:eastAsia="宋体" w:cs="宋体"/>
                <w:kern w:val="0"/>
                <w:sz w:val="21"/>
                <w:szCs w:val="21"/>
                <w:lang w:val="en-US" w:eastAsia="zh-CN" w:bidi="ar"/>
              </w:rPr>
              <w:t>第</w:t>
            </w:r>
            <w:r>
              <w:rPr>
                <w:rFonts w:hint="eastAsia" w:ascii="宋体" w:hAnsi="宋体" w:eastAsia="宋体" w:cs="Helvetica"/>
                <w:kern w:val="0"/>
                <w:sz w:val="21"/>
                <w:szCs w:val="21"/>
                <w:lang w:val="en-US" w:eastAsia="zh-CN" w:bidi="ar"/>
              </w:rPr>
              <w:t>6</w:t>
            </w:r>
            <w:r>
              <w:rPr>
                <w:rFonts w:hint="eastAsia" w:ascii="宋体" w:hAnsi="宋体" w:eastAsia="宋体" w:cs="宋体"/>
                <w:kern w:val="0"/>
                <w:sz w:val="21"/>
                <w:szCs w:val="21"/>
                <w:lang w:val="en-US" w:eastAsia="zh-CN" w:bidi="ar"/>
              </w:rPr>
              <w:t>章　国际货物运输与保险法</w:t>
            </w:r>
          </w:p>
        </w:tc>
        <w:tc>
          <w:tcPr>
            <w:tcW w:w="717" w:type="pct"/>
            <w:shd w:val="clear" w:color="auto" w:fill="auto"/>
            <w:vAlign w:val="top"/>
          </w:tcPr>
          <w:p w14:paraId="6C36ED28">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任务二</w:t>
            </w:r>
            <w:r>
              <w:rPr>
                <w:rFonts w:hint="eastAsia" w:ascii="宋体" w:hAnsi="宋体" w:eastAsia="宋体" w:cs="宋体"/>
                <w:kern w:val="2"/>
                <w:sz w:val="21"/>
                <w:szCs w:val="21"/>
                <w:lang w:val="en-US" w:eastAsia="zh-CN" w:bidi="ar"/>
              </w:rPr>
              <w:t xml:space="preserve"> </w:t>
            </w:r>
            <w:r>
              <w:rPr>
                <w:rFonts w:hint="eastAsia" w:ascii="宋体" w:hAnsi="宋体" w:eastAsia="宋体" w:cs="宋体"/>
                <w:kern w:val="0"/>
                <w:sz w:val="21"/>
                <w:szCs w:val="21"/>
                <w:lang w:val="en-US" w:eastAsia="zh-CN" w:bidi="ar"/>
              </w:rPr>
              <w:t>海上保险合同法</w:t>
            </w:r>
          </w:p>
        </w:tc>
        <w:tc>
          <w:tcPr>
            <w:tcW w:w="444" w:type="pct"/>
            <w:shd w:val="clear" w:color="auto" w:fill="auto"/>
            <w:vAlign w:val="center"/>
          </w:tcPr>
          <w:p w14:paraId="6227382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429" w:type="pct"/>
            <w:shd w:val="clear" w:color="auto" w:fill="auto"/>
            <w:vAlign w:val="center"/>
          </w:tcPr>
          <w:p w14:paraId="416C201A">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63" w:type="pct"/>
            <w:shd w:val="clear" w:color="auto" w:fill="auto"/>
            <w:vAlign w:val="center"/>
          </w:tcPr>
          <w:p w14:paraId="69BA75D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63" w:type="pct"/>
            <w:shd w:val="clear" w:color="auto" w:fill="auto"/>
            <w:vAlign w:val="center"/>
          </w:tcPr>
          <w:p w14:paraId="270836A3">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1044" w:type="pct"/>
            <w:shd w:val="clear" w:color="auto" w:fill="auto"/>
            <w:vAlign w:val="center"/>
          </w:tcPr>
          <w:p w14:paraId="7D1955D4">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6D8E9053">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1EE2D68B">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57" w:type="pct"/>
            <w:shd w:val="clear" w:color="auto" w:fill="auto"/>
            <w:vAlign w:val="center"/>
          </w:tcPr>
          <w:p w14:paraId="19540EE7">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313" w:type="pct"/>
            <w:shd w:val="clear" w:color="auto" w:fill="auto"/>
            <w:vAlign w:val="center"/>
          </w:tcPr>
          <w:p w14:paraId="27B2F4E0">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12214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shd w:val="clear" w:color="auto" w:fill="auto"/>
            <w:vAlign w:val="top"/>
          </w:tcPr>
          <w:p w14:paraId="2D6726B6">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Arial"/>
                <w:kern w:val="2"/>
                <w:sz w:val="21"/>
                <w:szCs w:val="21"/>
                <w:lang w:val="en-US" w:eastAsia="zh-CN" w:bidi="ar-SA"/>
              </w:rPr>
            </w:pPr>
            <w:r>
              <w:rPr>
                <w:rFonts w:hint="eastAsia" w:ascii="宋体" w:hAnsi="宋体" w:eastAsia="宋体" w:cs="宋体"/>
                <w:kern w:val="0"/>
                <w:sz w:val="21"/>
                <w:szCs w:val="21"/>
                <w:lang w:val="en-US" w:eastAsia="zh-CN" w:bidi="ar"/>
              </w:rPr>
              <w:t>第</w:t>
            </w:r>
            <w:r>
              <w:rPr>
                <w:rFonts w:hint="eastAsia" w:ascii="宋体" w:hAnsi="宋体" w:eastAsia="宋体" w:cs="Helvetica"/>
                <w:kern w:val="0"/>
                <w:sz w:val="21"/>
                <w:szCs w:val="21"/>
                <w:lang w:val="en-US" w:eastAsia="zh-CN" w:bidi="ar"/>
              </w:rPr>
              <w:t>7</w:t>
            </w:r>
            <w:r>
              <w:rPr>
                <w:rFonts w:hint="eastAsia" w:ascii="宋体" w:hAnsi="宋体" w:eastAsia="宋体" w:cs="宋体"/>
                <w:kern w:val="0"/>
                <w:sz w:val="21"/>
                <w:szCs w:val="21"/>
                <w:lang w:val="en-US" w:eastAsia="zh-CN" w:bidi="ar"/>
              </w:rPr>
              <w:t>章　知识产权法</w:t>
            </w:r>
          </w:p>
        </w:tc>
        <w:tc>
          <w:tcPr>
            <w:tcW w:w="717" w:type="pct"/>
            <w:shd w:val="clear" w:color="auto" w:fill="auto"/>
            <w:vAlign w:val="top"/>
          </w:tcPr>
          <w:p w14:paraId="4356BE73">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任务一</w:t>
            </w:r>
            <w:r>
              <w:rPr>
                <w:rFonts w:hint="eastAsia" w:ascii="宋体" w:hAnsi="宋体" w:eastAsia="宋体" w:cs="宋体"/>
                <w:kern w:val="0"/>
                <w:sz w:val="21"/>
                <w:szCs w:val="21"/>
                <w:lang w:val="en-US" w:eastAsia="zh-CN" w:bidi="ar"/>
              </w:rPr>
              <w:t>专利法</w:t>
            </w:r>
          </w:p>
        </w:tc>
        <w:tc>
          <w:tcPr>
            <w:tcW w:w="444" w:type="pct"/>
            <w:shd w:val="clear" w:color="auto" w:fill="auto"/>
            <w:vAlign w:val="center"/>
          </w:tcPr>
          <w:p w14:paraId="28D72918">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429" w:type="pct"/>
            <w:shd w:val="clear" w:color="auto" w:fill="auto"/>
            <w:vAlign w:val="center"/>
          </w:tcPr>
          <w:p w14:paraId="663B16D7">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63" w:type="pct"/>
            <w:shd w:val="clear" w:color="auto" w:fill="auto"/>
            <w:vAlign w:val="center"/>
          </w:tcPr>
          <w:p w14:paraId="1C15406C">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63" w:type="pct"/>
            <w:shd w:val="clear" w:color="auto" w:fill="auto"/>
            <w:vAlign w:val="center"/>
          </w:tcPr>
          <w:p w14:paraId="2A4F2D46">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1044" w:type="pct"/>
            <w:shd w:val="clear" w:color="auto" w:fill="auto"/>
            <w:vAlign w:val="center"/>
          </w:tcPr>
          <w:p w14:paraId="6A78258A">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55BBEC86">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6BC6C07E">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57" w:type="pct"/>
            <w:shd w:val="clear" w:color="auto" w:fill="auto"/>
            <w:vAlign w:val="center"/>
          </w:tcPr>
          <w:p w14:paraId="69756C1D">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313" w:type="pct"/>
            <w:shd w:val="clear" w:color="auto" w:fill="auto"/>
            <w:vAlign w:val="center"/>
          </w:tcPr>
          <w:p w14:paraId="40FB013F">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4C758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shd w:val="clear" w:color="auto" w:fill="auto"/>
            <w:vAlign w:val="top"/>
          </w:tcPr>
          <w:p w14:paraId="184B7380">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Arial"/>
                <w:kern w:val="2"/>
                <w:sz w:val="21"/>
                <w:szCs w:val="21"/>
                <w:lang w:val="en-US" w:eastAsia="zh-CN" w:bidi="ar-SA"/>
              </w:rPr>
            </w:pPr>
            <w:r>
              <w:rPr>
                <w:rFonts w:hint="eastAsia" w:ascii="宋体" w:hAnsi="宋体" w:eastAsia="宋体" w:cs="宋体"/>
                <w:kern w:val="0"/>
                <w:sz w:val="21"/>
                <w:szCs w:val="21"/>
                <w:lang w:val="en-US" w:eastAsia="zh-CN" w:bidi="ar"/>
              </w:rPr>
              <w:t>第</w:t>
            </w:r>
            <w:r>
              <w:rPr>
                <w:rFonts w:hint="eastAsia" w:ascii="宋体" w:hAnsi="宋体" w:eastAsia="宋体" w:cs="Helvetica"/>
                <w:kern w:val="0"/>
                <w:sz w:val="21"/>
                <w:szCs w:val="21"/>
                <w:lang w:val="en-US" w:eastAsia="zh-CN" w:bidi="ar"/>
              </w:rPr>
              <w:t>7</w:t>
            </w:r>
            <w:r>
              <w:rPr>
                <w:rFonts w:hint="eastAsia" w:ascii="宋体" w:hAnsi="宋体" w:eastAsia="宋体" w:cs="宋体"/>
                <w:kern w:val="0"/>
                <w:sz w:val="21"/>
                <w:szCs w:val="21"/>
                <w:lang w:val="en-US" w:eastAsia="zh-CN" w:bidi="ar"/>
              </w:rPr>
              <w:t>章　知识产权法</w:t>
            </w:r>
          </w:p>
        </w:tc>
        <w:tc>
          <w:tcPr>
            <w:tcW w:w="717" w:type="pct"/>
            <w:shd w:val="clear" w:color="auto" w:fill="auto"/>
            <w:vAlign w:val="top"/>
          </w:tcPr>
          <w:p w14:paraId="266F089E">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任务</w:t>
            </w:r>
            <w:r>
              <w:rPr>
                <w:rFonts w:hint="eastAsia" w:ascii="宋体" w:hAnsi="宋体" w:eastAsia="宋体" w:cs="宋体"/>
                <w:color w:val="000000"/>
                <w:kern w:val="2"/>
                <w:sz w:val="21"/>
                <w:szCs w:val="21"/>
                <w:lang w:val="en-US" w:eastAsia="zh-CN" w:bidi="ar"/>
              </w:rPr>
              <w:t>二</w:t>
            </w:r>
            <w:r>
              <w:rPr>
                <w:rFonts w:hint="eastAsia" w:ascii="宋体" w:hAnsi="宋体" w:eastAsia="宋体" w:cs="宋体"/>
                <w:kern w:val="0"/>
                <w:sz w:val="21"/>
                <w:szCs w:val="21"/>
                <w:lang w:val="en-US" w:eastAsia="zh-CN" w:bidi="ar"/>
              </w:rPr>
              <w:t>商标法</w:t>
            </w:r>
          </w:p>
        </w:tc>
        <w:tc>
          <w:tcPr>
            <w:tcW w:w="444" w:type="pct"/>
            <w:shd w:val="clear" w:color="auto" w:fill="auto"/>
            <w:vAlign w:val="center"/>
          </w:tcPr>
          <w:p w14:paraId="0783F37A">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A2A3A4</w:t>
            </w:r>
          </w:p>
        </w:tc>
        <w:tc>
          <w:tcPr>
            <w:tcW w:w="429" w:type="pct"/>
            <w:shd w:val="clear" w:color="auto" w:fill="auto"/>
            <w:vAlign w:val="center"/>
          </w:tcPr>
          <w:p w14:paraId="6B07D4B9">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B6</w:t>
            </w:r>
          </w:p>
        </w:tc>
        <w:tc>
          <w:tcPr>
            <w:tcW w:w="563" w:type="pct"/>
            <w:shd w:val="clear" w:color="auto" w:fill="auto"/>
            <w:vAlign w:val="center"/>
          </w:tcPr>
          <w:p w14:paraId="68EA257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63" w:type="pct"/>
            <w:shd w:val="clear" w:color="auto" w:fill="auto"/>
            <w:vAlign w:val="center"/>
          </w:tcPr>
          <w:p w14:paraId="440EA14A">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D1D2D3D4D5D6D7</w:t>
            </w:r>
          </w:p>
        </w:tc>
        <w:tc>
          <w:tcPr>
            <w:tcW w:w="1044" w:type="pct"/>
            <w:shd w:val="clear" w:color="auto" w:fill="auto"/>
            <w:vAlign w:val="center"/>
          </w:tcPr>
          <w:p w14:paraId="3B040691">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27C7E2C3">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7D1593DA">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57" w:type="pct"/>
            <w:shd w:val="clear" w:color="auto" w:fill="auto"/>
            <w:vAlign w:val="center"/>
          </w:tcPr>
          <w:p w14:paraId="047C56C2">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313" w:type="pct"/>
            <w:shd w:val="clear" w:color="auto" w:fill="auto"/>
            <w:vAlign w:val="center"/>
          </w:tcPr>
          <w:p w14:paraId="0009258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18727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shd w:val="clear" w:color="auto" w:fill="auto"/>
            <w:vAlign w:val="top"/>
          </w:tcPr>
          <w:p w14:paraId="181F87B0">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Arial"/>
                <w:kern w:val="2"/>
                <w:sz w:val="21"/>
                <w:szCs w:val="21"/>
                <w:lang w:val="en-US" w:eastAsia="zh-CN" w:bidi="ar-SA"/>
              </w:rPr>
            </w:pPr>
            <w:r>
              <w:rPr>
                <w:rFonts w:hint="eastAsia" w:ascii="宋体" w:hAnsi="宋体" w:eastAsia="宋体" w:cs="宋体"/>
                <w:kern w:val="0"/>
                <w:sz w:val="21"/>
                <w:szCs w:val="21"/>
                <w:lang w:val="en-US" w:eastAsia="zh-CN" w:bidi="ar"/>
              </w:rPr>
              <w:t>第</w:t>
            </w:r>
            <w:r>
              <w:rPr>
                <w:rFonts w:hint="eastAsia" w:ascii="宋体" w:hAnsi="宋体" w:eastAsia="宋体" w:cs="Helvetica"/>
                <w:kern w:val="0"/>
                <w:sz w:val="21"/>
                <w:szCs w:val="21"/>
                <w:lang w:val="en-US" w:eastAsia="zh-CN" w:bidi="ar"/>
              </w:rPr>
              <w:t>7</w:t>
            </w:r>
            <w:r>
              <w:rPr>
                <w:rFonts w:hint="eastAsia" w:ascii="宋体" w:hAnsi="宋体" w:eastAsia="宋体" w:cs="宋体"/>
                <w:kern w:val="0"/>
                <w:sz w:val="21"/>
                <w:szCs w:val="21"/>
                <w:lang w:val="en-US" w:eastAsia="zh-CN" w:bidi="ar"/>
              </w:rPr>
              <w:t>章　知识产权法</w:t>
            </w:r>
          </w:p>
        </w:tc>
        <w:tc>
          <w:tcPr>
            <w:tcW w:w="717" w:type="pct"/>
            <w:shd w:val="clear" w:color="auto" w:fill="auto"/>
            <w:vAlign w:val="top"/>
          </w:tcPr>
          <w:p w14:paraId="7861A6B9">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任务三</w:t>
            </w:r>
            <w:r>
              <w:rPr>
                <w:rFonts w:hint="eastAsia" w:ascii="宋体" w:hAnsi="宋体" w:eastAsia="宋体" w:cs="Arial"/>
                <w:color w:val="000000"/>
                <w:kern w:val="2"/>
                <w:sz w:val="21"/>
                <w:szCs w:val="21"/>
                <w:lang w:val="en-US" w:eastAsia="zh-CN" w:bidi="ar"/>
              </w:rPr>
              <w:t xml:space="preserve"> </w:t>
            </w:r>
            <w:r>
              <w:rPr>
                <w:rFonts w:hint="eastAsia" w:ascii="宋体" w:hAnsi="宋体" w:eastAsia="宋体" w:cs="宋体"/>
                <w:kern w:val="0"/>
                <w:sz w:val="21"/>
                <w:szCs w:val="21"/>
                <w:lang w:val="en-US" w:eastAsia="zh-CN" w:bidi="ar"/>
              </w:rPr>
              <w:t>知识产权海关保护</w:t>
            </w:r>
          </w:p>
        </w:tc>
        <w:tc>
          <w:tcPr>
            <w:tcW w:w="444" w:type="pct"/>
            <w:shd w:val="clear" w:color="auto" w:fill="auto"/>
            <w:vAlign w:val="center"/>
          </w:tcPr>
          <w:p w14:paraId="431B4231">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429" w:type="pct"/>
            <w:shd w:val="clear" w:color="auto" w:fill="auto"/>
            <w:vAlign w:val="center"/>
          </w:tcPr>
          <w:p w14:paraId="530E6A77">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63" w:type="pct"/>
            <w:shd w:val="clear" w:color="auto" w:fill="auto"/>
            <w:vAlign w:val="center"/>
          </w:tcPr>
          <w:p w14:paraId="6638D641">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63" w:type="pct"/>
            <w:shd w:val="clear" w:color="auto" w:fill="auto"/>
            <w:vAlign w:val="center"/>
          </w:tcPr>
          <w:p w14:paraId="574EFC28">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1044" w:type="pct"/>
            <w:shd w:val="clear" w:color="auto" w:fill="auto"/>
            <w:vAlign w:val="center"/>
          </w:tcPr>
          <w:p w14:paraId="6AA9DA91">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51BE2072">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2BA115FD">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57" w:type="pct"/>
            <w:shd w:val="clear" w:color="auto" w:fill="auto"/>
            <w:vAlign w:val="center"/>
          </w:tcPr>
          <w:p w14:paraId="425D292E">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313" w:type="pct"/>
            <w:shd w:val="clear" w:color="auto" w:fill="auto"/>
            <w:vAlign w:val="center"/>
          </w:tcPr>
          <w:p w14:paraId="0445D970">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19158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shd w:val="clear" w:color="auto" w:fill="auto"/>
            <w:vAlign w:val="top"/>
          </w:tcPr>
          <w:p w14:paraId="18DDE9D8">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Arial"/>
                <w:kern w:val="2"/>
                <w:sz w:val="21"/>
                <w:szCs w:val="21"/>
                <w:lang w:val="en-US" w:eastAsia="zh-CN" w:bidi="ar-SA"/>
              </w:rPr>
            </w:pPr>
            <w:r>
              <w:rPr>
                <w:rFonts w:hint="eastAsia" w:ascii="宋体" w:hAnsi="宋体" w:eastAsia="宋体" w:cs="宋体"/>
                <w:kern w:val="0"/>
                <w:sz w:val="21"/>
                <w:szCs w:val="21"/>
                <w:lang w:val="en-US" w:eastAsia="zh-CN" w:bidi="ar"/>
              </w:rPr>
              <w:t>第</w:t>
            </w:r>
            <w:r>
              <w:rPr>
                <w:rFonts w:hint="eastAsia" w:ascii="宋体" w:hAnsi="宋体" w:eastAsia="宋体" w:cs="Helvetica"/>
                <w:kern w:val="0"/>
                <w:sz w:val="21"/>
                <w:szCs w:val="21"/>
                <w:lang w:val="en-US" w:eastAsia="zh-CN" w:bidi="ar"/>
              </w:rPr>
              <w:t>8</w:t>
            </w:r>
            <w:r>
              <w:rPr>
                <w:rFonts w:hint="eastAsia" w:ascii="宋体" w:hAnsi="宋体" w:eastAsia="宋体" w:cs="宋体"/>
                <w:kern w:val="0"/>
                <w:sz w:val="21"/>
                <w:szCs w:val="21"/>
                <w:lang w:val="en-US" w:eastAsia="zh-CN" w:bidi="ar"/>
              </w:rPr>
              <w:t>章　票据法</w:t>
            </w:r>
          </w:p>
        </w:tc>
        <w:tc>
          <w:tcPr>
            <w:tcW w:w="717" w:type="pct"/>
            <w:shd w:val="clear" w:color="auto" w:fill="auto"/>
            <w:vAlign w:val="top"/>
          </w:tcPr>
          <w:p w14:paraId="61F55DF7">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任务一</w:t>
            </w:r>
            <w:r>
              <w:rPr>
                <w:rFonts w:hint="eastAsia" w:ascii="宋体" w:hAnsi="宋体" w:eastAsia="宋体" w:cs="Arial"/>
                <w:color w:val="000000"/>
                <w:kern w:val="2"/>
                <w:sz w:val="21"/>
                <w:szCs w:val="21"/>
                <w:lang w:val="en-US" w:eastAsia="zh-CN" w:bidi="ar"/>
              </w:rPr>
              <w:t xml:space="preserve"> </w:t>
            </w:r>
            <w:r>
              <w:rPr>
                <w:rFonts w:hint="eastAsia" w:ascii="宋体" w:hAnsi="宋体" w:eastAsia="宋体" w:cs="宋体"/>
                <w:kern w:val="0"/>
                <w:sz w:val="21"/>
                <w:szCs w:val="21"/>
                <w:lang w:val="en-US" w:eastAsia="zh-CN" w:bidi="ar"/>
              </w:rPr>
              <w:t>票据概述</w:t>
            </w:r>
          </w:p>
        </w:tc>
        <w:tc>
          <w:tcPr>
            <w:tcW w:w="444" w:type="pct"/>
            <w:shd w:val="clear" w:color="auto" w:fill="auto"/>
            <w:vAlign w:val="center"/>
          </w:tcPr>
          <w:p w14:paraId="712B10DD">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429" w:type="pct"/>
            <w:shd w:val="clear" w:color="auto" w:fill="auto"/>
            <w:vAlign w:val="center"/>
          </w:tcPr>
          <w:p w14:paraId="374A3678">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w:t>
            </w:r>
          </w:p>
        </w:tc>
        <w:tc>
          <w:tcPr>
            <w:tcW w:w="563" w:type="pct"/>
            <w:shd w:val="clear" w:color="auto" w:fill="auto"/>
            <w:vAlign w:val="center"/>
          </w:tcPr>
          <w:p w14:paraId="69CB04D3">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w:t>
            </w:r>
          </w:p>
        </w:tc>
        <w:tc>
          <w:tcPr>
            <w:tcW w:w="663" w:type="pct"/>
            <w:shd w:val="clear" w:color="auto" w:fill="auto"/>
            <w:vAlign w:val="center"/>
          </w:tcPr>
          <w:p w14:paraId="680F32BB">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D1D2D3D4D5D6D7</w:t>
            </w:r>
          </w:p>
        </w:tc>
        <w:tc>
          <w:tcPr>
            <w:tcW w:w="1044" w:type="pct"/>
            <w:shd w:val="clear" w:color="auto" w:fill="auto"/>
            <w:vAlign w:val="center"/>
          </w:tcPr>
          <w:p w14:paraId="0CF4053F">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0937B0B8">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5C3F3A80">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57" w:type="pct"/>
            <w:shd w:val="clear" w:color="auto" w:fill="auto"/>
            <w:vAlign w:val="center"/>
          </w:tcPr>
          <w:p w14:paraId="72BD76DB">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313" w:type="pct"/>
            <w:shd w:val="clear" w:color="auto" w:fill="auto"/>
            <w:vAlign w:val="center"/>
          </w:tcPr>
          <w:p w14:paraId="0F9CFBE0">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71F6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shd w:val="clear" w:color="auto" w:fill="auto"/>
            <w:vAlign w:val="top"/>
          </w:tcPr>
          <w:p w14:paraId="4FB5270D">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Arial"/>
                <w:kern w:val="2"/>
                <w:sz w:val="21"/>
                <w:szCs w:val="21"/>
                <w:lang w:val="en-US" w:eastAsia="zh-CN" w:bidi="ar-SA"/>
              </w:rPr>
            </w:pPr>
            <w:r>
              <w:rPr>
                <w:rFonts w:hint="eastAsia" w:ascii="宋体" w:hAnsi="宋体" w:eastAsia="宋体" w:cs="宋体"/>
                <w:kern w:val="0"/>
                <w:sz w:val="21"/>
                <w:szCs w:val="21"/>
                <w:lang w:val="en-US" w:eastAsia="zh-CN" w:bidi="ar"/>
              </w:rPr>
              <w:t>第</w:t>
            </w:r>
            <w:r>
              <w:rPr>
                <w:rFonts w:hint="eastAsia" w:ascii="宋体" w:hAnsi="宋体" w:eastAsia="宋体" w:cs="Helvetica"/>
                <w:kern w:val="0"/>
                <w:sz w:val="21"/>
                <w:szCs w:val="21"/>
                <w:lang w:val="en-US" w:eastAsia="zh-CN" w:bidi="ar"/>
              </w:rPr>
              <w:t>8</w:t>
            </w:r>
            <w:r>
              <w:rPr>
                <w:rFonts w:hint="eastAsia" w:ascii="宋体" w:hAnsi="宋体" w:eastAsia="宋体" w:cs="宋体"/>
                <w:kern w:val="0"/>
                <w:sz w:val="21"/>
                <w:szCs w:val="21"/>
                <w:lang w:val="en-US" w:eastAsia="zh-CN" w:bidi="ar"/>
              </w:rPr>
              <w:t>章　票据法</w:t>
            </w:r>
          </w:p>
        </w:tc>
        <w:tc>
          <w:tcPr>
            <w:tcW w:w="717" w:type="pct"/>
            <w:shd w:val="clear" w:color="auto" w:fill="auto"/>
            <w:vAlign w:val="top"/>
          </w:tcPr>
          <w:p w14:paraId="439F7D18">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Arial"/>
                <w:color w:val="000000"/>
                <w:kern w:val="2"/>
                <w:sz w:val="21"/>
                <w:szCs w:val="21"/>
              </w:rPr>
            </w:pPr>
            <w:r>
              <w:rPr>
                <w:rFonts w:hint="eastAsia" w:ascii="宋体" w:hAnsi="宋体" w:eastAsia="宋体" w:cs="宋体"/>
                <w:color w:val="000000"/>
                <w:kern w:val="2"/>
                <w:sz w:val="21"/>
                <w:szCs w:val="21"/>
                <w:lang w:val="en-US" w:eastAsia="zh-CN" w:bidi="ar"/>
              </w:rPr>
              <w:t>任务二</w:t>
            </w:r>
          </w:p>
          <w:p w14:paraId="6E536F07">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Arial"/>
                <w:color w:val="000000"/>
                <w:kern w:val="2"/>
                <w:sz w:val="21"/>
                <w:szCs w:val="21"/>
                <w:lang w:val="en-US" w:eastAsia="zh-CN" w:bidi="ar-SA"/>
              </w:rPr>
            </w:pPr>
            <w:r>
              <w:rPr>
                <w:rFonts w:hint="eastAsia" w:ascii="宋体" w:hAnsi="宋体" w:eastAsia="宋体" w:cs="宋体"/>
                <w:kern w:val="0"/>
                <w:sz w:val="21"/>
                <w:szCs w:val="21"/>
                <w:lang w:val="en-US" w:eastAsia="zh-CN" w:bidi="ar"/>
              </w:rPr>
              <w:t>汇票</w:t>
            </w:r>
          </w:p>
        </w:tc>
        <w:tc>
          <w:tcPr>
            <w:tcW w:w="444" w:type="pct"/>
            <w:shd w:val="clear" w:color="auto" w:fill="auto"/>
            <w:vAlign w:val="center"/>
          </w:tcPr>
          <w:p w14:paraId="1A6F6949">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429" w:type="pct"/>
            <w:shd w:val="clear" w:color="auto" w:fill="auto"/>
            <w:vAlign w:val="center"/>
          </w:tcPr>
          <w:p w14:paraId="13966246">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63" w:type="pct"/>
            <w:shd w:val="clear" w:color="auto" w:fill="auto"/>
            <w:vAlign w:val="center"/>
          </w:tcPr>
          <w:p w14:paraId="2DAD3752">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63" w:type="pct"/>
            <w:shd w:val="clear" w:color="auto" w:fill="auto"/>
            <w:vAlign w:val="center"/>
          </w:tcPr>
          <w:p w14:paraId="7C832AAB">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1044" w:type="pct"/>
            <w:shd w:val="clear" w:color="auto" w:fill="auto"/>
            <w:vAlign w:val="center"/>
          </w:tcPr>
          <w:p w14:paraId="162D6088">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3921B412">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09D032F4">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57" w:type="pct"/>
            <w:shd w:val="clear" w:color="auto" w:fill="auto"/>
            <w:vAlign w:val="center"/>
          </w:tcPr>
          <w:p w14:paraId="0186E127">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313" w:type="pct"/>
            <w:shd w:val="clear" w:color="auto" w:fill="auto"/>
            <w:vAlign w:val="center"/>
          </w:tcPr>
          <w:p w14:paraId="16F979F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03D9C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shd w:val="clear" w:color="auto" w:fill="auto"/>
            <w:vAlign w:val="top"/>
          </w:tcPr>
          <w:p w14:paraId="0349890C">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Arial"/>
                <w:kern w:val="2"/>
                <w:sz w:val="21"/>
                <w:szCs w:val="21"/>
                <w:lang w:val="en-US" w:eastAsia="zh-CN" w:bidi="ar-SA"/>
              </w:rPr>
            </w:pPr>
            <w:r>
              <w:rPr>
                <w:rFonts w:hint="eastAsia" w:ascii="宋体" w:hAnsi="宋体" w:eastAsia="宋体" w:cs="宋体"/>
                <w:kern w:val="0"/>
                <w:sz w:val="21"/>
                <w:szCs w:val="21"/>
                <w:lang w:val="en-US" w:eastAsia="zh-CN" w:bidi="ar"/>
              </w:rPr>
              <w:t>第</w:t>
            </w:r>
            <w:r>
              <w:rPr>
                <w:rFonts w:hint="eastAsia" w:ascii="宋体" w:hAnsi="宋体" w:eastAsia="宋体" w:cs="Helvetica"/>
                <w:kern w:val="0"/>
                <w:sz w:val="21"/>
                <w:szCs w:val="21"/>
                <w:lang w:val="en-US" w:eastAsia="zh-CN" w:bidi="ar"/>
              </w:rPr>
              <w:t>8</w:t>
            </w:r>
            <w:r>
              <w:rPr>
                <w:rFonts w:hint="eastAsia" w:ascii="宋体" w:hAnsi="宋体" w:eastAsia="宋体" w:cs="宋体"/>
                <w:kern w:val="0"/>
                <w:sz w:val="21"/>
                <w:szCs w:val="21"/>
                <w:lang w:val="en-US" w:eastAsia="zh-CN" w:bidi="ar"/>
              </w:rPr>
              <w:t>章　票据法</w:t>
            </w:r>
          </w:p>
        </w:tc>
        <w:tc>
          <w:tcPr>
            <w:tcW w:w="717" w:type="pct"/>
            <w:shd w:val="clear" w:color="auto" w:fill="auto"/>
            <w:vAlign w:val="top"/>
          </w:tcPr>
          <w:p w14:paraId="64CF4B9E">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任务三</w:t>
            </w:r>
            <w:r>
              <w:rPr>
                <w:rFonts w:hint="eastAsia" w:ascii="宋体" w:hAnsi="宋体" w:eastAsia="宋体" w:cs="宋体"/>
                <w:kern w:val="0"/>
                <w:sz w:val="21"/>
                <w:szCs w:val="21"/>
                <w:lang w:val="en-US" w:eastAsia="zh-CN" w:bidi="ar"/>
              </w:rPr>
              <w:t>本票与支票</w:t>
            </w:r>
          </w:p>
        </w:tc>
        <w:tc>
          <w:tcPr>
            <w:tcW w:w="444" w:type="pct"/>
            <w:shd w:val="clear" w:color="auto" w:fill="auto"/>
            <w:vAlign w:val="center"/>
          </w:tcPr>
          <w:p w14:paraId="6026F54F">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429" w:type="pct"/>
            <w:shd w:val="clear" w:color="auto" w:fill="auto"/>
            <w:vAlign w:val="center"/>
          </w:tcPr>
          <w:p w14:paraId="0A35B262">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63" w:type="pct"/>
            <w:shd w:val="clear" w:color="auto" w:fill="auto"/>
            <w:vAlign w:val="center"/>
          </w:tcPr>
          <w:p w14:paraId="336EA29E">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63" w:type="pct"/>
            <w:shd w:val="clear" w:color="auto" w:fill="auto"/>
            <w:vAlign w:val="center"/>
          </w:tcPr>
          <w:p w14:paraId="21211755">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1044" w:type="pct"/>
            <w:shd w:val="clear" w:color="auto" w:fill="auto"/>
            <w:vAlign w:val="center"/>
          </w:tcPr>
          <w:p w14:paraId="56743598">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6A359571">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049CC2EF">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57" w:type="pct"/>
            <w:shd w:val="clear" w:color="auto" w:fill="auto"/>
            <w:vAlign w:val="center"/>
          </w:tcPr>
          <w:p w14:paraId="5954FBB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313" w:type="pct"/>
            <w:shd w:val="clear" w:color="auto" w:fill="auto"/>
            <w:vAlign w:val="center"/>
          </w:tcPr>
          <w:p w14:paraId="56580801">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52EE0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shd w:val="clear" w:color="auto" w:fill="auto"/>
            <w:vAlign w:val="top"/>
          </w:tcPr>
          <w:p w14:paraId="58858A54">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Arial"/>
                <w:kern w:val="2"/>
                <w:sz w:val="21"/>
                <w:szCs w:val="21"/>
                <w:lang w:val="en-US" w:eastAsia="zh-CN" w:bidi="ar-SA"/>
              </w:rPr>
            </w:pPr>
            <w:r>
              <w:rPr>
                <w:rFonts w:hint="eastAsia" w:ascii="宋体" w:hAnsi="宋体" w:eastAsia="宋体" w:cs="宋体"/>
                <w:kern w:val="0"/>
                <w:sz w:val="21"/>
                <w:szCs w:val="21"/>
                <w:lang w:val="en-US" w:eastAsia="zh-CN" w:bidi="ar"/>
              </w:rPr>
              <w:t>第</w:t>
            </w:r>
            <w:r>
              <w:rPr>
                <w:rFonts w:hint="eastAsia" w:ascii="宋体" w:hAnsi="宋体" w:eastAsia="宋体" w:cs="Helvetica"/>
                <w:kern w:val="0"/>
                <w:sz w:val="21"/>
                <w:szCs w:val="21"/>
                <w:lang w:val="en-US" w:eastAsia="zh-CN" w:bidi="ar"/>
              </w:rPr>
              <w:t>9</w:t>
            </w:r>
            <w:r>
              <w:rPr>
                <w:rFonts w:hint="eastAsia" w:ascii="宋体" w:hAnsi="宋体" w:eastAsia="宋体" w:cs="宋体"/>
                <w:kern w:val="0"/>
                <w:sz w:val="21"/>
                <w:szCs w:val="21"/>
                <w:lang w:val="en-US" w:eastAsia="zh-CN" w:bidi="ar"/>
              </w:rPr>
              <w:t>章　产品责任法</w:t>
            </w:r>
          </w:p>
        </w:tc>
        <w:tc>
          <w:tcPr>
            <w:tcW w:w="717" w:type="pct"/>
            <w:shd w:val="clear" w:color="auto" w:fill="auto"/>
            <w:vAlign w:val="top"/>
          </w:tcPr>
          <w:p w14:paraId="2343C61A">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任务一</w:t>
            </w:r>
            <w:r>
              <w:rPr>
                <w:rFonts w:hint="eastAsia" w:ascii="宋体" w:hAnsi="宋体" w:eastAsia="宋体" w:cs="Arial"/>
                <w:color w:val="000000"/>
                <w:kern w:val="2"/>
                <w:sz w:val="21"/>
                <w:szCs w:val="21"/>
                <w:lang w:val="en-US" w:eastAsia="zh-CN" w:bidi="ar"/>
              </w:rPr>
              <w:t xml:space="preserve"> </w:t>
            </w:r>
            <w:r>
              <w:rPr>
                <w:rFonts w:hint="eastAsia" w:ascii="宋体" w:hAnsi="宋体" w:eastAsia="宋体" w:cs="宋体"/>
                <w:kern w:val="2"/>
                <w:sz w:val="21"/>
                <w:szCs w:val="21"/>
                <w:lang w:val="en-US" w:eastAsia="zh-CN" w:bidi="ar"/>
              </w:rPr>
              <w:t xml:space="preserve"> </w:t>
            </w:r>
            <w:r>
              <w:rPr>
                <w:rFonts w:hint="eastAsia" w:ascii="宋体" w:hAnsi="宋体" w:eastAsia="宋体" w:cs="宋体"/>
                <w:kern w:val="0"/>
                <w:sz w:val="21"/>
                <w:szCs w:val="21"/>
                <w:lang w:val="en-US" w:eastAsia="zh-CN" w:bidi="ar"/>
              </w:rPr>
              <w:t>美国产品责任法</w:t>
            </w:r>
          </w:p>
        </w:tc>
        <w:tc>
          <w:tcPr>
            <w:tcW w:w="444" w:type="pct"/>
            <w:shd w:val="clear" w:color="auto" w:fill="auto"/>
            <w:vAlign w:val="center"/>
          </w:tcPr>
          <w:p w14:paraId="743531BC">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429" w:type="pct"/>
            <w:shd w:val="clear" w:color="auto" w:fill="auto"/>
            <w:vAlign w:val="center"/>
          </w:tcPr>
          <w:p w14:paraId="1A88052C">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63" w:type="pct"/>
            <w:shd w:val="clear" w:color="auto" w:fill="auto"/>
            <w:vAlign w:val="center"/>
          </w:tcPr>
          <w:p w14:paraId="7F1E543D">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63" w:type="pct"/>
            <w:shd w:val="clear" w:color="auto" w:fill="auto"/>
            <w:vAlign w:val="center"/>
          </w:tcPr>
          <w:p w14:paraId="2DCA8171">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1044" w:type="pct"/>
            <w:shd w:val="clear" w:color="auto" w:fill="auto"/>
            <w:vAlign w:val="center"/>
          </w:tcPr>
          <w:p w14:paraId="17F72F16">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2885C80B">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2DB626BB">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57" w:type="pct"/>
            <w:shd w:val="clear" w:color="auto" w:fill="auto"/>
            <w:vAlign w:val="center"/>
          </w:tcPr>
          <w:p w14:paraId="268351F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313" w:type="pct"/>
            <w:shd w:val="clear" w:color="auto" w:fill="auto"/>
            <w:vAlign w:val="center"/>
          </w:tcPr>
          <w:p w14:paraId="4F2E79AC">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3BA91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shd w:val="clear" w:color="auto" w:fill="auto"/>
            <w:vAlign w:val="top"/>
          </w:tcPr>
          <w:p w14:paraId="6A66AC80">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Arial"/>
                <w:kern w:val="2"/>
                <w:sz w:val="21"/>
                <w:szCs w:val="21"/>
                <w:lang w:val="en-US" w:eastAsia="zh-CN" w:bidi="ar-SA"/>
              </w:rPr>
            </w:pPr>
            <w:r>
              <w:rPr>
                <w:rFonts w:hint="eastAsia" w:ascii="宋体" w:hAnsi="宋体" w:eastAsia="宋体" w:cs="宋体"/>
                <w:kern w:val="0"/>
                <w:sz w:val="21"/>
                <w:szCs w:val="21"/>
                <w:lang w:val="en-US" w:eastAsia="zh-CN" w:bidi="ar"/>
              </w:rPr>
              <w:t>第</w:t>
            </w:r>
            <w:r>
              <w:rPr>
                <w:rFonts w:hint="eastAsia" w:ascii="宋体" w:hAnsi="宋体" w:eastAsia="宋体" w:cs="Helvetica"/>
                <w:kern w:val="0"/>
                <w:sz w:val="21"/>
                <w:szCs w:val="21"/>
                <w:lang w:val="en-US" w:eastAsia="zh-CN" w:bidi="ar"/>
              </w:rPr>
              <w:t>9</w:t>
            </w:r>
            <w:r>
              <w:rPr>
                <w:rFonts w:hint="eastAsia" w:ascii="宋体" w:hAnsi="宋体" w:eastAsia="宋体" w:cs="宋体"/>
                <w:kern w:val="0"/>
                <w:sz w:val="21"/>
                <w:szCs w:val="21"/>
                <w:lang w:val="en-US" w:eastAsia="zh-CN" w:bidi="ar"/>
              </w:rPr>
              <w:t>章　产品责任法</w:t>
            </w:r>
          </w:p>
        </w:tc>
        <w:tc>
          <w:tcPr>
            <w:tcW w:w="717" w:type="pct"/>
            <w:shd w:val="clear" w:color="auto" w:fill="auto"/>
            <w:vAlign w:val="top"/>
          </w:tcPr>
          <w:p w14:paraId="72FBFB32">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任务二</w:t>
            </w:r>
            <w:r>
              <w:rPr>
                <w:rFonts w:hint="eastAsia" w:ascii="宋体" w:hAnsi="宋体" w:eastAsia="宋体" w:cs="宋体"/>
                <w:kern w:val="0"/>
                <w:sz w:val="21"/>
                <w:szCs w:val="21"/>
                <w:lang w:val="en-US" w:eastAsia="zh-CN" w:bidi="ar"/>
              </w:rPr>
              <w:t>欧盟产品责任统一法</w:t>
            </w:r>
          </w:p>
        </w:tc>
        <w:tc>
          <w:tcPr>
            <w:tcW w:w="444" w:type="pct"/>
            <w:shd w:val="clear" w:color="auto" w:fill="auto"/>
            <w:vAlign w:val="center"/>
          </w:tcPr>
          <w:p w14:paraId="7D161C7F">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A1A2A3A4</w:t>
            </w:r>
          </w:p>
        </w:tc>
        <w:tc>
          <w:tcPr>
            <w:tcW w:w="429" w:type="pct"/>
            <w:shd w:val="clear" w:color="auto" w:fill="auto"/>
            <w:vAlign w:val="center"/>
          </w:tcPr>
          <w:p w14:paraId="7146119E">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B1B2B3B4</w:t>
            </w:r>
          </w:p>
        </w:tc>
        <w:tc>
          <w:tcPr>
            <w:tcW w:w="563" w:type="pct"/>
            <w:shd w:val="clear" w:color="auto" w:fill="auto"/>
            <w:vAlign w:val="center"/>
          </w:tcPr>
          <w:p w14:paraId="713AE0FF">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63" w:type="pct"/>
            <w:shd w:val="clear" w:color="auto" w:fill="auto"/>
            <w:vAlign w:val="center"/>
          </w:tcPr>
          <w:p w14:paraId="5A9FE9EC">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D1D2D3D4D5D6D7</w:t>
            </w:r>
          </w:p>
        </w:tc>
        <w:tc>
          <w:tcPr>
            <w:tcW w:w="1044" w:type="pct"/>
            <w:shd w:val="clear" w:color="auto" w:fill="auto"/>
            <w:vAlign w:val="center"/>
          </w:tcPr>
          <w:p w14:paraId="3F98889E">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322B810A">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11B21ACA">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57" w:type="pct"/>
            <w:shd w:val="clear" w:color="auto" w:fill="auto"/>
            <w:vAlign w:val="center"/>
          </w:tcPr>
          <w:p w14:paraId="491C07AA">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313" w:type="pct"/>
            <w:shd w:val="clear" w:color="auto" w:fill="auto"/>
            <w:vAlign w:val="center"/>
          </w:tcPr>
          <w:p w14:paraId="46681605">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03F0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shd w:val="clear" w:color="auto" w:fill="auto"/>
            <w:vAlign w:val="top"/>
          </w:tcPr>
          <w:p w14:paraId="7818C604">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Arial"/>
                <w:kern w:val="2"/>
                <w:sz w:val="21"/>
                <w:szCs w:val="21"/>
                <w:lang w:val="en-US" w:eastAsia="zh-CN" w:bidi="ar-SA"/>
              </w:rPr>
            </w:pPr>
            <w:r>
              <w:rPr>
                <w:rFonts w:hint="eastAsia" w:ascii="宋体" w:hAnsi="宋体" w:eastAsia="宋体" w:cs="宋体"/>
                <w:kern w:val="0"/>
                <w:sz w:val="21"/>
                <w:szCs w:val="21"/>
                <w:lang w:val="en-US" w:eastAsia="zh-CN" w:bidi="ar"/>
              </w:rPr>
              <w:t>第</w:t>
            </w:r>
            <w:r>
              <w:rPr>
                <w:rFonts w:hint="eastAsia" w:ascii="宋体" w:hAnsi="宋体" w:eastAsia="宋体" w:cs="Helvetica"/>
                <w:kern w:val="0"/>
                <w:sz w:val="21"/>
                <w:szCs w:val="21"/>
                <w:lang w:val="en-US" w:eastAsia="zh-CN" w:bidi="ar"/>
              </w:rPr>
              <w:t>9</w:t>
            </w:r>
            <w:r>
              <w:rPr>
                <w:rFonts w:hint="eastAsia" w:ascii="宋体" w:hAnsi="宋体" w:eastAsia="宋体" w:cs="宋体"/>
                <w:kern w:val="0"/>
                <w:sz w:val="21"/>
                <w:szCs w:val="21"/>
                <w:lang w:val="en-US" w:eastAsia="zh-CN" w:bidi="ar"/>
              </w:rPr>
              <w:t>章　产品责任法</w:t>
            </w:r>
          </w:p>
        </w:tc>
        <w:tc>
          <w:tcPr>
            <w:tcW w:w="717" w:type="pct"/>
            <w:shd w:val="clear" w:color="auto" w:fill="auto"/>
            <w:vAlign w:val="top"/>
          </w:tcPr>
          <w:p w14:paraId="632A7E20">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
              </w:rPr>
              <w:t>任务三</w:t>
            </w:r>
            <w:r>
              <w:rPr>
                <w:rFonts w:hint="eastAsia" w:ascii="宋体" w:hAnsi="宋体" w:eastAsia="宋体" w:cs="宋体"/>
                <w:kern w:val="0"/>
                <w:sz w:val="21"/>
                <w:szCs w:val="21"/>
                <w:lang w:val="en-US" w:eastAsia="zh-CN" w:bidi="ar"/>
              </w:rPr>
              <w:t>中国的产品责任法</w:t>
            </w:r>
          </w:p>
        </w:tc>
        <w:tc>
          <w:tcPr>
            <w:tcW w:w="444" w:type="pct"/>
            <w:shd w:val="clear" w:color="auto" w:fill="auto"/>
            <w:vAlign w:val="center"/>
          </w:tcPr>
          <w:p w14:paraId="39867EBA">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A1A2A3A4</w:t>
            </w:r>
          </w:p>
        </w:tc>
        <w:tc>
          <w:tcPr>
            <w:tcW w:w="429" w:type="pct"/>
            <w:shd w:val="clear" w:color="auto" w:fill="auto"/>
            <w:vAlign w:val="center"/>
          </w:tcPr>
          <w:p w14:paraId="72EDB1D7">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B1B2B3B4</w:t>
            </w:r>
          </w:p>
        </w:tc>
        <w:tc>
          <w:tcPr>
            <w:tcW w:w="563" w:type="pct"/>
            <w:shd w:val="clear" w:color="auto" w:fill="auto"/>
            <w:vAlign w:val="center"/>
          </w:tcPr>
          <w:p w14:paraId="286016BB">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63" w:type="pct"/>
            <w:shd w:val="clear" w:color="auto" w:fill="auto"/>
            <w:vAlign w:val="center"/>
          </w:tcPr>
          <w:p w14:paraId="7B83FBEA">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D1D2D3D4D5D6D7</w:t>
            </w:r>
          </w:p>
        </w:tc>
        <w:tc>
          <w:tcPr>
            <w:tcW w:w="1044" w:type="pct"/>
            <w:shd w:val="clear" w:color="auto" w:fill="auto"/>
            <w:vAlign w:val="top"/>
          </w:tcPr>
          <w:p w14:paraId="4FD30B97">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7D005DB4">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7FB364E3">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57" w:type="pct"/>
            <w:shd w:val="clear" w:color="auto" w:fill="auto"/>
            <w:vAlign w:val="top"/>
          </w:tcPr>
          <w:p w14:paraId="25C0E922">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313" w:type="pct"/>
            <w:shd w:val="clear" w:color="auto" w:fill="auto"/>
            <w:vAlign w:val="top"/>
          </w:tcPr>
          <w:p w14:paraId="13164523">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r w14:paraId="2445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shd w:val="clear" w:color="auto" w:fill="auto"/>
            <w:vAlign w:val="top"/>
          </w:tcPr>
          <w:p w14:paraId="008CA3CB">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Arial"/>
                <w:kern w:val="2"/>
                <w:sz w:val="21"/>
                <w:szCs w:val="21"/>
                <w:lang w:val="en-US" w:eastAsia="zh-CN" w:bidi="ar-SA"/>
              </w:rPr>
            </w:pPr>
            <w:r>
              <w:rPr>
                <w:rFonts w:hint="eastAsia" w:ascii="宋体" w:hAnsi="宋体" w:eastAsia="宋体" w:cs="宋体"/>
                <w:kern w:val="0"/>
                <w:sz w:val="21"/>
                <w:szCs w:val="21"/>
                <w:lang w:val="en-US" w:eastAsia="zh-CN" w:bidi="ar"/>
              </w:rPr>
              <w:t>第</w:t>
            </w:r>
            <w:r>
              <w:rPr>
                <w:rFonts w:hint="eastAsia" w:ascii="宋体" w:hAnsi="宋体" w:eastAsia="宋体" w:cs="Helvetica"/>
                <w:kern w:val="0"/>
                <w:sz w:val="21"/>
                <w:szCs w:val="21"/>
                <w:lang w:val="en-US" w:eastAsia="zh-CN" w:bidi="ar"/>
              </w:rPr>
              <w:t>10</w:t>
            </w:r>
            <w:r>
              <w:rPr>
                <w:rFonts w:hint="eastAsia" w:ascii="宋体" w:hAnsi="宋体" w:eastAsia="宋体" w:cs="宋体"/>
                <w:kern w:val="0"/>
                <w:sz w:val="21"/>
                <w:szCs w:val="21"/>
                <w:lang w:val="en-US" w:eastAsia="zh-CN" w:bidi="ar"/>
              </w:rPr>
              <w:t>章　</w:t>
            </w:r>
            <w:r>
              <w:rPr>
                <w:rFonts w:hint="default" w:ascii="宋体" w:hAnsi="宋体" w:eastAsia="宋体" w:cs="宋体"/>
                <w:kern w:val="0"/>
                <w:sz w:val="21"/>
                <w:szCs w:val="21"/>
                <w:lang w:val="en-US" w:eastAsia="zh-CN" w:bidi="ar"/>
              </w:rPr>
              <w:fldChar w:fldCharType="begin"/>
            </w:r>
            <w:r>
              <w:rPr>
                <w:rFonts w:hint="default" w:ascii="宋体" w:hAnsi="宋体" w:eastAsia="宋体" w:cs="宋体"/>
                <w:kern w:val="0"/>
                <w:sz w:val="21"/>
                <w:szCs w:val="21"/>
                <w:lang w:val="en-US" w:eastAsia="zh-CN" w:bidi="ar"/>
              </w:rPr>
              <w:instrText xml:space="preserve"> HYPERLINK "https://baike.baidu.com/item/%E5%9B%BD%E9%99%85%E5%95%86%E4%BA%8B%E4%BB%B2%E8%A3%81%E6%B3%95/5815162?fromModule=lemma_inlink" </w:instrText>
            </w:r>
            <w:r>
              <w:rPr>
                <w:rFonts w:hint="default" w:ascii="宋体" w:hAnsi="宋体" w:eastAsia="宋体" w:cs="宋体"/>
                <w:kern w:val="0"/>
                <w:sz w:val="21"/>
                <w:szCs w:val="21"/>
                <w:lang w:val="en-US" w:eastAsia="zh-CN" w:bidi="ar"/>
              </w:rPr>
              <w:fldChar w:fldCharType="separate"/>
            </w:r>
            <w:r>
              <w:rPr>
                <w:rFonts w:hint="eastAsia" w:ascii="宋体" w:hAnsi="宋体" w:eastAsia="宋体" w:cs="宋体"/>
                <w:kern w:val="0"/>
                <w:sz w:val="21"/>
                <w:szCs w:val="21"/>
                <w:lang w:val="en-US" w:eastAsia="zh-CN" w:bidi="ar"/>
              </w:rPr>
              <w:t>国际商事仲裁法</w:t>
            </w:r>
            <w:r>
              <w:rPr>
                <w:rFonts w:hint="default" w:ascii="宋体" w:hAnsi="宋体" w:eastAsia="宋体" w:cs="宋体"/>
                <w:kern w:val="0"/>
                <w:sz w:val="21"/>
                <w:szCs w:val="21"/>
                <w:lang w:val="en-US" w:eastAsia="zh-CN" w:bidi="ar"/>
              </w:rPr>
              <w:fldChar w:fldCharType="end"/>
            </w:r>
          </w:p>
        </w:tc>
        <w:tc>
          <w:tcPr>
            <w:tcW w:w="717" w:type="pct"/>
            <w:shd w:val="clear" w:color="auto" w:fill="auto"/>
            <w:vAlign w:val="top"/>
          </w:tcPr>
          <w:p w14:paraId="7BE09CD9">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Arial"/>
                <w:color w:val="000000"/>
                <w:kern w:val="2"/>
                <w:sz w:val="21"/>
                <w:szCs w:val="21"/>
                <w:lang w:val="en-US" w:eastAsia="zh-CN" w:bidi="ar-SA"/>
              </w:rPr>
            </w:pPr>
            <w:r>
              <w:rPr>
                <w:rFonts w:hint="eastAsia" w:ascii="宋体" w:hAnsi="宋体" w:eastAsia="宋体" w:cs="宋体"/>
                <w:kern w:val="2"/>
                <w:sz w:val="21"/>
                <w:szCs w:val="21"/>
                <w:lang w:val="en-US" w:eastAsia="zh-CN" w:bidi="ar"/>
              </w:rPr>
              <w:t>任务一</w:t>
            </w:r>
            <w:r>
              <w:rPr>
                <w:rFonts w:hint="eastAsia" w:ascii="宋体" w:hAnsi="宋体" w:eastAsia="宋体" w:cs="宋体"/>
                <w:kern w:val="0"/>
                <w:sz w:val="21"/>
                <w:szCs w:val="21"/>
                <w:lang w:val="en-US" w:eastAsia="zh-CN" w:bidi="ar"/>
              </w:rPr>
              <w:t>国际商事仲裁</w:t>
            </w:r>
          </w:p>
        </w:tc>
        <w:tc>
          <w:tcPr>
            <w:tcW w:w="444" w:type="pct"/>
            <w:shd w:val="clear" w:color="auto" w:fill="auto"/>
            <w:vAlign w:val="center"/>
          </w:tcPr>
          <w:p w14:paraId="463FE20C">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A1A2A3A4</w:t>
            </w:r>
          </w:p>
        </w:tc>
        <w:tc>
          <w:tcPr>
            <w:tcW w:w="429" w:type="pct"/>
            <w:shd w:val="clear" w:color="auto" w:fill="auto"/>
            <w:vAlign w:val="center"/>
          </w:tcPr>
          <w:p w14:paraId="6E07E447">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B1B2B3B4</w:t>
            </w:r>
          </w:p>
        </w:tc>
        <w:tc>
          <w:tcPr>
            <w:tcW w:w="563" w:type="pct"/>
            <w:shd w:val="clear" w:color="auto" w:fill="auto"/>
            <w:vAlign w:val="center"/>
          </w:tcPr>
          <w:p w14:paraId="4AF812CD">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663" w:type="pct"/>
            <w:shd w:val="clear" w:color="auto" w:fill="auto"/>
            <w:vAlign w:val="center"/>
          </w:tcPr>
          <w:p w14:paraId="36444192">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D1D2D3D4D5D6D7</w:t>
            </w:r>
          </w:p>
        </w:tc>
        <w:tc>
          <w:tcPr>
            <w:tcW w:w="1044" w:type="pct"/>
            <w:shd w:val="clear" w:color="auto" w:fill="auto"/>
            <w:vAlign w:val="top"/>
          </w:tcPr>
          <w:p w14:paraId="6091FAB8">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7E25176B">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71FB3FEB">
            <w:pPr>
              <w:keepNext w:val="0"/>
              <w:keepLines w:val="0"/>
              <w:widowControl w:val="0"/>
              <w:suppressLineNumbers w:val="0"/>
              <w:adjustRightInd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57" w:type="pct"/>
            <w:shd w:val="clear" w:color="auto" w:fill="auto"/>
            <w:vAlign w:val="top"/>
          </w:tcPr>
          <w:p w14:paraId="3BDEC7C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313" w:type="pct"/>
            <w:shd w:val="clear" w:color="auto" w:fill="auto"/>
            <w:vAlign w:val="top"/>
          </w:tcPr>
          <w:p w14:paraId="5B13630C">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4"/>
                <w:szCs w:val="24"/>
                <w:highlight w:val="yellow"/>
                <w:lang w:val="en-US" w:eastAsia="zh-CN" w:bidi="ar-SA"/>
              </w:rPr>
            </w:pPr>
          </w:p>
        </w:tc>
      </w:tr>
    </w:tbl>
    <w:p w14:paraId="7BC04DC8">
      <w:pPr>
        <w:pStyle w:val="3"/>
        <w:bidi w:val="0"/>
      </w:pPr>
      <w:r>
        <w:rPr>
          <w:rFonts w:hint="eastAsia"/>
          <w:lang w:val="en-US" w:eastAsia="zh-CN"/>
        </w:rPr>
        <w:t>六、</w:t>
      </w:r>
      <w:r>
        <w:rPr>
          <w:rFonts w:hint="eastAsia"/>
        </w:rPr>
        <w:t>课程考核与评价</w:t>
      </w:r>
    </w:p>
    <w:p w14:paraId="7CE4A8D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622"/>
        <w:gridCol w:w="1555"/>
        <w:gridCol w:w="684"/>
        <w:gridCol w:w="5284"/>
      </w:tblGrid>
      <w:tr w14:paraId="57104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1A4DFD0C">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789" w:type="pct"/>
            <w:tcBorders>
              <w:left w:val="single" w:color="auto" w:sz="4" w:space="0"/>
              <w:right w:val="single" w:color="auto" w:sz="4" w:space="0"/>
            </w:tcBorders>
            <w:vAlign w:val="center"/>
          </w:tcPr>
          <w:p w14:paraId="37C10309">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347" w:type="pct"/>
            <w:tcBorders>
              <w:left w:val="single" w:color="auto" w:sz="4" w:space="0"/>
              <w:right w:val="single" w:color="auto" w:sz="4" w:space="0"/>
            </w:tcBorders>
            <w:vAlign w:val="center"/>
          </w:tcPr>
          <w:p w14:paraId="1243EE56">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2681" w:type="pct"/>
            <w:tcBorders>
              <w:left w:val="single" w:color="auto" w:sz="4" w:space="0"/>
              <w:right w:val="single" w:color="auto" w:sz="4" w:space="0"/>
            </w:tcBorders>
            <w:vAlign w:val="center"/>
          </w:tcPr>
          <w:p w14:paraId="1772C70C">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1A33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3A830BC3">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823" w:type="pct"/>
            <w:tcBorders>
              <w:left w:val="single" w:color="auto" w:sz="4" w:space="0"/>
              <w:right w:val="single" w:color="auto" w:sz="4" w:space="0"/>
            </w:tcBorders>
            <w:vAlign w:val="center"/>
          </w:tcPr>
          <w:p w14:paraId="7F80BFA4">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学习签到评价</w:t>
            </w:r>
          </w:p>
        </w:tc>
        <w:tc>
          <w:tcPr>
            <w:tcW w:w="789" w:type="pct"/>
            <w:tcBorders>
              <w:left w:val="single" w:color="auto" w:sz="4" w:space="0"/>
              <w:right w:val="single" w:color="auto" w:sz="4" w:space="0"/>
            </w:tcBorders>
            <w:shd w:val="clear" w:color="auto" w:fill="auto"/>
            <w:vAlign w:val="center"/>
          </w:tcPr>
          <w:p w14:paraId="05C899C8">
            <w:pPr>
              <w:rPr>
                <w:rFonts w:asciiTheme="minorEastAsia" w:hAnsiTheme="minorEastAsia" w:cstheme="minorEastAsia"/>
              </w:rPr>
            </w:pPr>
            <w:r>
              <w:rPr>
                <w:rFonts w:hint="eastAsia" w:asciiTheme="minorEastAsia" w:hAnsiTheme="minorEastAsia" w:cstheme="minorEastAsia"/>
              </w:rPr>
              <w:t>以出勤考核形式进行</w:t>
            </w:r>
          </w:p>
        </w:tc>
        <w:tc>
          <w:tcPr>
            <w:tcW w:w="347" w:type="pct"/>
            <w:tcBorders>
              <w:left w:val="single" w:color="auto" w:sz="4" w:space="0"/>
              <w:right w:val="single" w:color="auto" w:sz="4" w:space="0"/>
            </w:tcBorders>
            <w:shd w:val="clear" w:color="auto" w:fill="auto"/>
            <w:vAlign w:val="center"/>
          </w:tcPr>
          <w:p w14:paraId="2E13B732">
            <w:pPr>
              <w:jc w:val="center"/>
              <w:rPr>
                <w:rFonts w:asciiTheme="minorEastAsia" w:hAnsiTheme="minorEastAsia" w:cstheme="minorEastAsia"/>
              </w:rPr>
            </w:pPr>
            <w:r>
              <w:rPr>
                <w:rFonts w:hint="eastAsia" w:asciiTheme="minorEastAsia" w:hAnsiTheme="minorEastAsia" w:cstheme="minorEastAsia"/>
              </w:rPr>
              <w:t>10%</w:t>
            </w:r>
          </w:p>
        </w:tc>
        <w:tc>
          <w:tcPr>
            <w:tcW w:w="2681" w:type="pct"/>
            <w:tcBorders>
              <w:left w:val="single" w:color="auto" w:sz="4" w:space="0"/>
              <w:right w:val="single" w:color="auto" w:sz="4" w:space="0"/>
            </w:tcBorders>
            <w:vAlign w:val="center"/>
          </w:tcPr>
          <w:p w14:paraId="4FEC76D6">
            <w:pPr>
              <w:rPr>
                <w:rFonts w:asciiTheme="minorEastAsia" w:hAnsiTheme="minorEastAsia" w:cstheme="minorEastAsia"/>
              </w:rPr>
            </w:pPr>
            <w:r>
              <w:rPr>
                <w:rFonts w:hint="eastAsia" w:asciiTheme="minorEastAsia" w:hAnsiTheme="minorEastAsia" w:cstheme="minorEastAsia"/>
              </w:rPr>
              <w:t>1.考勤满分3分，教师应严格记录学生每次上课的出勤情况，学生迟到、早退、缺勤均有相应扣分，学生缺勤超过5次即取消其期末考试资格。</w:t>
            </w:r>
          </w:p>
          <w:p w14:paraId="7F9305AC">
            <w:pPr>
              <w:rPr>
                <w:rFonts w:asciiTheme="minorEastAsia" w:hAnsiTheme="minorEastAsia" w:cstheme="minorEastAsia"/>
              </w:rPr>
            </w:pPr>
            <w:r>
              <w:rPr>
                <w:rFonts w:hint="eastAsia" w:asciiTheme="minorEastAsia" w:hAnsiTheme="minorEastAsia" w:cstheme="minorEastAsia"/>
              </w:rPr>
              <w:t>2.课堂提问满分6分，根据课程内容有针对性地安排课堂提问，学生主动回答课堂提问给予加分，被点名回答问题不正确则应扣分。</w:t>
            </w:r>
          </w:p>
          <w:p w14:paraId="3354E455">
            <w:pPr>
              <w:rPr>
                <w:rFonts w:asciiTheme="minorEastAsia" w:hAnsiTheme="minorEastAsia" w:cstheme="minorEastAsia"/>
              </w:rPr>
            </w:pPr>
            <w:r>
              <w:rPr>
                <w:rFonts w:hint="eastAsia" w:asciiTheme="minorEastAsia" w:hAnsiTheme="minorEastAsia" w:cstheme="minorEastAsia"/>
              </w:rPr>
              <w:t>3.作业满分3分，有抄袭的酌情扣分。</w:t>
            </w:r>
          </w:p>
        </w:tc>
      </w:tr>
      <w:tr w14:paraId="263B5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3561C4FE">
            <w:pPr>
              <w:adjustRightInd w:val="0"/>
              <w:snapToGrid w:val="0"/>
              <w:spacing w:line="440" w:lineRule="exact"/>
              <w:ind w:firstLine="422" w:firstLineChars="200"/>
              <w:jc w:val="center"/>
              <w:rPr>
                <w:rFonts w:ascii="宋体" w:hAnsi="宋体" w:eastAsia="宋体" w:cs="宋体"/>
                <w:b/>
                <w:bCs/>
                <w:szCs w:val="21"/>
              </w:rPr>
            </w:pPr>
          </w:p>
        </w:tc>
        <w:tc>
          <w:tcPr>
            <w:tcW w:w="823" w:type="pct"/>
            <w:tcBorders>
              <w:left w:val="single" w:color="auto" w:sz="4" w:space="0"/>
              <w:right w:val="single" w:color="auto" w:sz="4" w:space="0"/>
            </w:tcBorders>
            <w:vAlign w:val="center"/>
          </w:tcPr>
          <w:p w14:paraId="2B15255E">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单元效果（作业）评价</w:t>
            </w:r>
          </w:p>
        </w:tc>
        <w:tc>
          <w:tcPr>
            <w:tcW w:w="789" w:type="pct"/>
            <w:tcBorders>
              <w:left w:val="single" w:color="auto" w:sz="4" w:space="0"/>
              <w:right w:val="single" w:color="auto" w:sz="4" w:space="0"/>
            </w:tcBorders>
            <w:vAlign w:val="center"/>
          </w:tcPr>
          <w:p w14:paraId="5AF2DD17">
            <w:pPr>
              <w:rPr>
                <w:rFonts w:asciiTheme="minorEastAsia" w:hAnsiTheme="minorEastAsia" w:cstheme="minorEastAsia"/>
              </w:rPr>
            </w:pPr>
            <w:r>
              <w:rPr>
                <w:rFonts w:hint="eastAsia" w:asciiTheme="minorEastAsia" w:hAnsiTheme="minorEastAsia" w:cstheme="minorEastAsia"/>
              </w:rPr>
              <w:t>每教学单元的结课作业、课堂提问的考核形式进行</w:t>
            </w:r>
          </w:p>
        </w:tc>
        <w:tc>
          <w:tcPr>
            <w:tcW w:w="347" w:type="pct"/>
            <w:tcBorders>
              <w:left w:val="single" w:color="auto" w:sz="4" w:space="0"/>
              <w:right w:val="single" w:color="auto" w:sz="4" w:space="0"/>
            </w:tcBorders>
            <w:vAlign w:val="center"/>
          </w:tcPr>
          <w:p w14:paraId="7576AF71">
            <w:pPr>
              <w:jc w:val="center"/>
              <w:rPr>
                <w:rFonts w:asciiTheme="minorEastAsia" w:hAnsiTheme="minorEastAsia" w:cstheme="minorEastAsia"/>
              </w:rPr>
            </w:pPr>
            <w:r>
              <w:rPr>
                <w:rFonts w:hint="eastAsia" w:asciiTheme="minorEastAsia" w:hAnsiTheme="minorEastAsia" w:cstheme="minorEastAsia"/>
              </w:rPr>
              <w:t>20%</w:t>
            </w:r>
          </w:p>
        </w:tc>
        <w:tc>
          <w:tcPr>
            <w:tcW w:w="2681" w:type="pct"/>
            <w:tcBorders>
              <w:left w:val="single" w:color="auto" w:sz="4" w:space="0"/>
              <w:right w:val="single" w:color="auto" w:sz="4" w:space="0"/>
            </w:tcBorders>
            <w:vAlign w:val="center"/>
          </w:tcPr>
          <w:p w14:paraId="53F966DA">
            <w:pPr>
              <w:rPr>
                <w:rFonts w:asciiTheme="minorEastAsia" w:hAnsiTheme="minorEastAsia" w:cstheme="minorEastAsia"/>
              </w:rPr>
            </w:pPr>
            <w:r>
              <w:rPr>
                <w:rFonts w:hint="eastAsia" w:asciiTheme="minorEastAsia" w:hAnsiTheme="minorEastAsia" w:cstheme="minorEastAsia"/>
              </w:rPr>
              <w:t>1.以试卷或提问考核的方式对单元的基本知识和重点内容进行考核</w:t>
            </w:r>
          </w:p>
          <w:p w14:paraId="3FDE9629">
            <w:pPr>
              <w:rPr>
                <w:rFonts w:asciiTheme="minorEastAsia" w:hAnsiTheme="minorEastAsia" w:cstheme="minorEastAsia"/>
              </w:rPr>
            </w:pPr>
            <w:r>
              <w:rPr>
                <w:rFonts w:hint="eastAsia" w:asciiTheme="minorEastAsia" w:hAnsiTheme="minorEastAsia" w:cstheme="minorEastAsia"/>
              </w:rPr>
              <w:t>2.满分10分，应围绕课程重难点内容进行单元测试，采用开卷形式进行，题型包括客观题50%，主观题50%。其中主观题均为开放性题目，考查学生对实际问题的处理能力</w:t>
            </w:r>
          </w:p>
        </w:tc>
      </w:tr>
      <w:tr w14:paraId="6F12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6350BB1D">
            <w:pPr>
              <w:adjustRightInd w:val="0"/>
              <w:snapToGrid w:val="0"/>
              <w:spacing w:line="440" w:lineRule="exact"/>
              <w:ind w:firstLine="422" w:firstLineChars="200"/>
              <w:jc w:val="center"/>
              <w:rPr>
                <w:rFonts w:ascii="宋体" w:hAnsi="宋体" w:eastAsia="宋体" w:cs="宋体"/>
                <w:b/>
                <w:bCs/>
                <w:szCs w:val="21"/>
              </w:rPr>
            </w:pPr>
          </w:p>
        </w:tc>
        <w:tc>
          <w:tcPr>
            <w:tcW w:w="823" w:type="pct"/>
            <w:tcBorders>
              <w:left w:val="single" w:color="auto" w:sz="4" w:space="0"/>
              <w:right w:val="single" w:color="auto" w:sz="4" w:space="0"/>
            </w:tcBorders>
            <w:vAlign w:val="center"/>
          </w:tcPr>
          <w:p w14:paraId="2B27AC3F">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学习态度评价（一）</w:t>
            </w:r>
          </w:p>
        </w:tc>
        <w:tc>
          <w:tcPr>
            <w:tcW w:w="789" w:type="pct"/>
            <w:tcBorders>
              <w:left w:val="single" w:color="auto" w:sz="4" w:space="0"/>
              <w:right w:val="single" w:color="auto" w:sz="4" w:space="0"/>
            </w:tcBorders>
            <w:vAlign w:val="center"/>
          </w:tcPr>
          <w:p w14:paraId="44F0AD09">
            <w:pPr>
              <w:rPr>
                <w:rFonts w:asciiTheme="minorEastAsia" w:hAnsiTheme="minorEastAsia" w:cstheme="minorEastAsia"/>
              </w:rPr>
            </w:pPr>
            <w:r>
              <w:rPr>
                <w:rFonts w:hint="eastAsia" w:asciiTheme="minorEastAsia" w:hAnsiTheme="minorEastAsia" w:cstheme="minorEastAsia"/>
              </w:rPr>
              <w:t>课堂学习状态和期中考试</w:t>
            </w:r>
          </w:p>
        </w:tc>
        <w:tc>
          <w:tcPr>
            <w:tcW w:w="347" w:type="pct"/>
            <w:tcBorders>
              <w:left w:val="single" w:color="auto" w:sz="4" w:space="0"/>
              <w:right w:val="single" w:color="auto" w:sz="4" w:space="0"/>
            </w:tcBorders>
            <w:vAlign w:val="center"/>
          </w:tcPr>
          <w:p w14:paraId="61B9D693">
            <w:pPr>
              <w:jc w:val="center"/>
              <w:rPr>
                <w:rFonts w:asciiTheme="minorEastAsia" w:hAnsiTheme="minorEastAsia" w:cstheme="minorEastAsia"/>
              </w:rPr>
            </w:pPr>
            <w:r>
              <w:rPr>
                <w:rFonts w:hint="eastAsia" w:asciiTheme="minorEastAsia" w:hAnsiTheme="minorEastAsia" w:cstheme="minorEastAsia"/>
              </w:rPr>
              <w:t>15%</w:t>
            </w:r>
          </w:p>
        </w:tc>
        <w:tc>
          <w:tcPr>
            <w:tcW w:w="2681" w:type="pct"/>
            <w:tcBorders>
              <w:left w:val="single" w:color="auto" w:sz="4" w:space="0"/>
              <w:right w:val="single" w:color="auto" w:sz="4" w:space="0"/>
            </w:tcBorders>
            <w:vAlign w:val="center"/>
          </w:tcPr>
          <w:p w14:paraId="4857E94E">
            <w:pPr>
              <w:rPr>
                <w:rFonts w:asciiTheme="minorEastAsia" w:hAnsiTheme="minorEastAsia" w:cstheme="minorEastAsia"/>
              </w:rPr>
            </w:pPr>
            <w:r>
              <w:rPr>
                <w:rFonts w:hint="eastAsia" w:asciiTheme="minorEastAsia" w:hAnsiTheme="minorEastAsia" w:cstheme="minorEastAsia"/>
              </w:rPr>
              <w:t>1.以大型单元为节点进行阶段性考核评价</w:t>
            </w:r>
          </w:p>
          <w:p w14:paraId="3DB9B12E">
            <w:pPr>
              <w:rPr>
                <w:rFonts w:asciiTheme="minorEastAsia" w:hAnsiTheme="minorEastAsia" w:cstheme="minorEastAsia"/>
              </w:rPr>
            </w:pPr>
            <w:r>
              <w:rPr>
                <w:rFonts w:hint="eastAsia" w:asciiTheme="minorEastAsia" w:hAnsiTheme="minorEastAsia" w:cstheme="minorEastAsia"/>
              </w:rPr>
              <w:t>2.满分10分，应围绕课程重难点内容进行单元测试，采用开卷形式进行，题型包括客观题50%，主观题50%。其中主观题均为开放性题目，考查学生对实际问题的处理能力</w:t>
            </w:r>
          </w:p>
        </w:tc>
      </w:tr>
      <w:tr w14:paraId="73B81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11F4ECE1">
            <w:pPr>
              <w:adjustRightInd w:val="0"/>
              <w:snapToGrid w:val="0"/>
              <w:spacing w:line="440" w:lineRule="exact"/>
              <w:ind w:firstLine="422" w:firstLineChars="200"/>
              <w:jc w:val="center"/>
              <w:rPr>
                <w:rFonts w:ascii="宋体" w:hAnsi="宋体" w:eastAsia="宋体" w:cs="宋体"/>
                <w:b/>
                <w:bCs/>
                <w:szCs w:val="21"/>
              </w:rPr>
            </w:pPr>
          </w:p>
        </w:tc>
        <w:tc>
          <w:tcPr>
            <w:tcW w:w="823" w:type="pct"/>
            <w:tcBorders>
              <w:left w:val="single" w:color="auto" w:sz="4" w:space="0"/>
              <w:right w:val="single" w:color="auto" w:sz="4" w:space="0"/>
            </w:tcBorders>
            <w:vAlign w:val="center"/>
          </w:tcPr>
          <w:p w14:paraId="28BB8CA6">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学习态度评价（二）</w:t>
            </w:r>
          </w:p>
        </w:tc>
        <w:tc>
          <w:tcPr>
            <w:tcW w:w="789" w:type="pct"/>
            <w:tcBorders>
              <w:left w:val="single" w:color="auto" w:sz="4" w:space="0"/>
              <w:right w:val="single" w:color="auto" w:sz="4" w:space="0"/>
            </w:tcBorders>
            <w:vAlign w:val="center"/>
          </w:tcPr>
          <w:p w14:paraId="357285A2">
            <w:pPr>
              <w:rPr>
                <w:rFonts w:asciiTheme="minorEastAsia" w:hAnsiTheme="minorEastAsia" w:cstheme="minorEastAsia"/>
              </w:rPr>
            </w:pPr>
            <w:r>
              <w:rPr>
                <w:rFonts w:hint="eastAsia" w:asciiTheme="minorEastAsia" w:hAnsiTheme="minorEastAsia" w:cstheme="minorEastAsia"/>
              </w:rPr>
              <w:t>利用外贸单证操作平台，以技能操作和进出口单证操作认知方式进行</w:t>
            </w:r>
          </w:p>
        </w:tc>
        <w:tc>
          <w:tcPr>
            <w:tcW w:w="347" w:type="pct"/>
            <w:tcBorders>
              <w:left w:val="single" w:color="auto" w:sz="4" w:space="0"/>
              <w:right w:val="single" w:color="auto" w:sz="4" w:space="0"/>
            </w:tcBorders>
            <w:vAlign w:val="center"/>
          </w:tcPr>
          <w:p w14:paraId="67187F7E">
            <w:pPr>
              <w:jc w:val="center"/>
              <w:rPr>
                <w:rFonts w:asciiTheme="minorEastAsia" w:hAnsiTheme="minorEastAsia" w:cstheme="minorEastAsia"/>
              </w:rPr>
            </w:pPr>
            <w:r>
              <w:rPr>
                <w:rFonts w:hint="eastAsia" w:asciiTheme="minorEastAsia" w:hAnsiTheme="minorEastAsia" w:cstheme="minorEastAsia"/>
              </w:rPr>
              <w:t>5%</w:t>
            </w:r>
          </w:p>
        </w:tc>
        <w:tc>
          <w:tcPr>
            <w:tcW w:w="2681" w:type="pct"/>
            <w:tcBorders>
              <w:left w:val="single" w:color="auto" w:sz="4" w:space="0"/>
              <w:right w:val="single" w:color="auto" w:sz="4" w:space="0"/>
            </w:tcBorders>
            <w:vAlign w:val="center"/>
          </w:tcPr>
          <w:p w14:paraId="0AE593D4">
            <w:pPr>
              <w:rPr>
                <w:rFonts w:asciiTheme="minorEastAsia" w:hAnsiTheme="minorEastAsia" w:cstheme="minorEastAsia"/>
              </w:rPr>
            </w:pPr>
            <w:r>
              <w:rPr>
                <w:rFonts w:hint="eastAsia" w:asciiTheme="minorEastAsia" w:hAnsiTheme="minorEastAsia" w:cstheme="minorEastAsia"/>
              </w:rPr>
              <w:t>1.以学生动手能力和对进出口单证操作认识的能力进行考核</w:t>
            </w:r>
          </w:p>
          <w:p w14:paraId="5169D9C6">
            <w:pPr>
              <w:rPr>
                <w:rFonts w:asciiTheme="minorEastAsia" w:hAnsiTheme="minorEastAsia" w:cstheme="minorEastAsia"/>
              </w:rPr>
            </w:pPr>
            <w:r>
              <w:rPr>
                <w:rFonts w:hint="eastAsia" w:asciiTheme="minorEastAsia" w:hAnsiTheme="minorEastAsia" w:cstheme="minorEastAsia"/>
              </w:rPr>
              <w:t>2.教师根据课程需要在外贸单证操作平台设置实训项目，学生登录各自账号独立完成，系统自动评分。</w:t>
            </w:r>
          </w:p>
        </w:tc>
      </w:tr>
      <w:tr w14:paraId="75445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1" w:type="pct"/>
            <w:gridSpan w:val="2"/>
            <w:tcBorders>
              <w:left w:val="single" w:color="auto" w:sz="4" w:space="0"/>
              <w:right w:val="single" w:color="auto" w:sz="4" w:space="0"/>
            </w:tcBorders>
            <w:vAlign w:val="center"/>
          </w:tcPr>
          <w:p w14:paraId="674FE88D">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789" w:type="pct"/>
            <w:tcBorders>
              <w:left w:val="single" w:color="auto" w:sz="4" w:space="0"/>
              <w:right w:val="single" w:color="auto" w:sz="4" w:space="0"/>
            </w:tcBorders>
            <w:vAlign w:val="center"/>
          </w:tcPr>
          <w:p w14:paraId="1B2E8E22">
            <w:pPr>
              <w:rPr>
                <w:rFonts w:asciiTheme="minorEastAsia" w:hAnsiTheme="minorEastAsia" w:cstheme="minorEastAsia"/>
              </w:rPr>
            </w:pPr>
            <w:r>
              <w:rPr>
                <w:rFonts w:hint="eastAsia" w:asciiTheme="minorEastAsia" w:hAnsiTheme="minorEastAsia" w:cstheme="minorEastAsia"/>
              </w:rPr>
              <w:t>闭卷期末考试</w:t>
            </w:r>
          </w:p>
        </w:tc>
        <w:tc>
          <w:tcPr>
            <w:tcW w:w="347" w:type="pct"/>
            <w:tcBorders>
              <w:left w:val="single" w:color="auto" w:sz="4" w:space="0"/>
              <w:right w:val="single" w:color="auto" w:sz="4" w:space="0"/>
            </w:tcBorders>
            <w:vAlign w:val="center"/>
          </w:tcPr>
          <w:p w14:paraId="68C27B07">
            <w:pPr>
              <w:jc w:val="center"/>
              <w:rPr>
                <w:rFonts w:asciiTheme="minorEastAsia" w:hAnsiTheme="minorEastAsia" w:cstheme="minorEastAsia"/>
              </w:rPr>
            </w:pPr>
            <w:r>
              <w:rPr>
                <w:rFonts w:hint="eastAsia" w:asciiTheme="minorEastAsia" w:hAnsiTheme="minorEastAsia" w:cstheme="minorEastAsia"/>
              </w:rPr>
              <w:t>50%</w:t>
            </w:r>
          </w:p>
        </w:tc>
        <w:tc>
          <w:tcPr>
            <w:tcW w:w="2681" w:type="pct"/>
            <w:tcBorders>
              <w:left w:val="single" w:color="auto" w:sz="4" w:space="0"/>
              <w:right w:val="single" w:color="auto" w:sz="4" w:space="0"/>
            </w:tcBorders>
            <w:vAlign w:val="center"/>
          </w:tcPr>
          <w:p w14:paraId="0BD167D9">
            <w:pPr>
              <w:rPr>
                <w:rFonts w:asciiTheme="minorEastAsia" w:hAnsiTheme="minorEastAsia" w:cstheme="minorEastAsia"/>
              </w:rPr>
            </w:pPr>
            <w:r>
              <w:rPr>
                <w:rFonts w:hint="eastAsia" w:asciiTheme="minorEastAsia" w:hAnsiTheme="minorEastAsia" w:cstheme="minorEastAsia"/>
              </w:rPr>
              <w:t>1.对课程进行总体考核，考试学生对基本知识和基本技能的掌握程度</w:t>
            </w:r>
          </w:p>
          <w:p w14:paraId="2458AF21">
            <w:pPr>
              <w:rPr>
                <w:rFonts w:asciiTheme="minorEastAsia" w:hAnsiTheme="minorEastAsia" w:cstheme="minorEastAsia"/>
              </w:rPr>
            </w:pPr>
            <w:r>
              <w:rPr>
                <w:rFonts w:hint="eastAsia" w:asciiTheme="minorEastAsia" w:hAnsiTheme="minorEastAsia" w:cstheme="minorEastAsia"/>
              </w:rPr>
              <w:t>2.期末考试采取闭卷考试，以知识点考核为主，100分制，内容包含：选择题、判断题、简答题、论述题等。</w:t>
            </w:r>
          </w:p>
        </w:tc>
      </w:tr>
    </w:tbl>
    <w:p w14:paraId="2C10E03B">
      <w:pPr>
        <w:pStyle w:val="3"/>
        <w:bidi w:val="0"/>
      </w:pPr>
      <w:r>
        <w:rPr>
          <w:rFonts w:hint="eastAsia"/>
        </w:rPr>
        <w:t>七、课程实施与保障</w:t>
      </w:r>
    </w:p>
    <w:p w14:paraId="29B8B986">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04336986">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本课程建议采用探究式以及项目化教学法等教学方法，选用线上线下混合式教学组织形式，建议采用信息化教学法、小组协作等教学方法，选用小组合作等学习方法,依托校内智慧职教等课程资源和教学平台实施教学。</w:t>
      </w:r>
    </w:p>
    <w:p w14:paraId="4D8F1AB4">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(二)课程思政融入</w:t>
      </w:r>
    </w:p>
    <w:p w14:paraId="6547098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构建了“</w:t>
      </w:r>
      <w:r>
        <w:rPr>
          <w:rFonts w:hint="eastAsia" w:asciiTheme="minorEastAsia" w:hAnsiTheme="minorEastAsia" w:cstheme="minorEastAsia"/>
          <w:sz w:val="24"/>
        </w:rPr>
        <w:t>爱岗敬业、诚实守信、精益求精</w:t>
      </w:r>
      <w:r>
        <w:rPr>
          <w:rFonts w:hint="eastAsia" w:ascii="宋体" w:hAnsi="宋体" w:eastAsia="宋体" w:cs="宋体"/>
          <w:sz w:val="24"/>
        </w:rPr>
        <w:t>”、“创新型国家”的课程思政价值链，结合中国爱国企业家以及外贸单证从业人员的经历，将</w:t>
      </w:r>
      <w:r>
        <w:rPr>
          <w:rFonts w:hint="eastAsia" w:asciiTheme="minorEastAsia" w:hAnsiTheme="minorEastAsia" w:cstheme="minorEastAsia"/>
          <w:sz w:val="24"/>
        </w:rPr>
        <w:t>诚实守信、精益求精</w:t>
      </w:r>
      <w:r>
        <w:rPr>
          <w:rFonts w:hint="eastAsia" w:ascii="宋体" w:hAnsi="宋体" w:eastAsia="宋体" w:cs="宋体"/>
          <w:sz w:val="24"/>
        </w:rPr>
        <w:t>和工匠精神传递给学生，促使专业知识与思政教育水乳交融。融入产业行业发展形势政策，增强学生的学习动力；融入行业企业知名工匠事迹，培养学生工匠精神：融合专业创造发明故事，培养学生“创新创业"意识；融入安全教育，提高学生安全意识和防御安全能力，融入国防教学，树立学生</w:t>
      </w:r>
      <w:r>
        <w:rPr>
          <w:rFonts w:hint="eastAsia" w:asciiTheme="minorEastAsia" w:hAnsiTheme="minorEastAsia" w:cstheme="minorEastAsia"/>
          <w:sz w:val="24"/>
        </w:rPr>
        <w:t>强国有我</w:t>
      </w:r>
      <w:r>
        <w:rPr>
          <w:rFonts w:hint="eastAsia" w:ascii="宋体" w:hAnsi="宋体" w:eastAsia="宋体" w:cs="宋体"/>
          <w:sz w:val="24"/>
        </w:rPr>
        <w:t>的志向。</w:t>
      </w:r>
    </w:p>
    <w:p w14:paraId="5E43C359">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2CAEB8EA">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78F5AA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教师团队11人，其中专职教师9人，来自企业的兼职教师2人。应具备双师素质资格，具有一定的实践经验，教学效果良好，职称和年龄结构合理。</w:t>
      </w:r>
    </w:p>
    <w:p w14:paraId="7711C9B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57EE864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实施课程教学，校内应具备以下实训条件：多媒体专业教室、教学做一体化实训室和相关实训设备。</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099"/>
        <w:gridCol w:w="2681"/>
        <w:gridCol w:w="1936"/>
        <w:gridCol w:w="1287"/>
      </w:tblGrid>
      <w:tr w14:paraId="3C71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14:paraId="6C6BA0E8">
            <w:pPr>
              <w:spacing w:afterLines="50"/>
              <w:rPr>
                <w:rFonts w:asciiTheme="minorEastAsia" w:hAnsiTheme="minorEastAsia" w:cstheme="minorEastAsia"/>
                <w:sz w:val="21"/>
                <w:szCs w:val="21"/>
              </w:rPr>
            </w:pPr>
            <w:r>
              <w:rPr>
                <w:rFonts w:hint="eastAsia" w:asciiTheme="minorEastAsia" w:hAnsiTheme="minorEastAsia" w:cstheme="minorEastAsia"/>
                <w:sz w:val="21"/>
                <w:szCs w:val="21"/>
              </w:rPr>
              <w:t>序号</w:t>
            </w:r>
          </w:p>
        </w:tc>
        <w:tc>
          <w:tcPr>
            <w:tcW w:w="532" w:type="pct"/>
            <w:vAlign w:val="center"/>
          </w:tcPr>
          <w:p w14:paraId="01688138">
            <w:pPr>
              <w:spacing w:afterLines="50"/>
              <w:rPr>
                <w:rFonts w:asciiTheme="minorEastAsia" w:hAnsiTheme="minorEastAsia" w:cstheme="minorEastAsia"/>
                <w:sz w:val="21"/>
                <w:szCs w:val="21"/>
              </w:rPr>
            </w:pPr>
            <w:r>
              <w:rPr>
                <w:rFonts w:hint="eastAsia" w:asciiTheme="minorEastAsia" w:hAnsiTheme="minorEastAsia" w:cstheme="minorEastAsia"/>
                <w:sz w:val="21"/>
                <w:szCs w:val="21"/>
              </w:rPr>
              <w:t>实训室</w:t>
            </w:r>
          </w:p>
        </w:tc>
        <w:tc>
          <w:tcPr>
            <w:tcW w:w="1065" w:type="pct"/>
            <w:vAlign w:val="center"/>
          </w:tcPr>
          <w:p w14:paraId="68BD0C4C">
            <w:pPr>
              <w:spacing w:afterLines="50"/>
              <w:rPr>
                <w:rFonts w:asciiTheme="minorEastAsia" w:hAnsiTheme="minorEastAsia" w:cstheme="minorEastAsia"/>
                <w:sz w:val="21"/>
                <w:szCs w:val="21"/>
              </w:rPr>
            </w:pPr>
            <w:r>
              <w:rPr>
                <w:rFonts w:hint="eastAsia" w:asciiTheme="minorEastAsia" w:hAnsiTheme="minorEastAsia" w:cstheme="minorEastAsia"/>
                <w:sz w:val="21"/>
                <w:szCs w:val="21"/>
              </w:rPr>
              <w:t>实训功能</w:t>
            </w:r>
          </w:p>
        </w:tc>
        <w:tc>
          <w:tcPr>
            <w:tcW w:w="1360" w:type="pct"/>
            <w:vAlign w:val="center"/>
          </w:tcPr>
          <w:p w14:paraId="3B05B543">
            <w:pPr>
              <w:spacing w:afterLines="50"/>
              <w:ind w:firstLine="420" w:firstLineChars="200"/>
              <w:rPr>
                <w:rFonts w:asciiTheme="minorEastAsia" w:hAnsiTheme="minorEastAsia" w:cstheme="minorEastAsia"/>
                <w:sz w:val="21"/>
                <w:szCs w:val="21"/>
              </w:rPr>
            </w:pPr>
            <w:r>
              <w:rPr>
                <w:rFonts w:hint="eastAsia" w:asciiTheme="minorEastAsia" w:hAnsiTheme="minorEastAsia" w:cstheme="minorEastAsia"/>
                <w:sz w:val="21"/>
                <w:szCs w:val="21"/>
              </w:rPr>
              <w:t>适用课程</w:t>
            </w:r>
          </w:p>
        </w:tc>
        <w:tc>
          <w:tcPr>
            <w:tcW w:w="982" w:type="pct"/>
            <w:vAlign w:val="center"/>
          </w:tcPr>
          <w:p w14:paraId="7BED50BD">
            <w:pPr>
              <w:spacing w:afterLines="50"/>
              <w:rPr>
                <w:rFonts w:asciiTheme="minorEastAsia" w:hAnsiTheme="minorEastAsia" w:cstheme="minorEastAsia"/>
                <w:sz w:val="21"/>
                <w:szCs w:val="21"/>
              </w:rPr>
            </w:pPr>
            <w:r>
              <w:rPr>
                <w:rFonts w:hint="eastAsia" w:asciiTheme="minorEastAsia" w:hAnsiTheme="minorEastAsia" w:cstheme="minorEastAsia"/>
                <w:sz w:val="21"/>
                <w:szCs w:val="21"/>
              </w:rPr>
              <w:t>主要设备及数量</w:t>
            </w:r>
          </w:p>
        </w:tc>
        <w:tc>
          <w:tcPr>
            <w:tcW w:w="653" w:type="pct"/>
            <w:vAlign w:val="center"/>
          </w:tcPr>
          <w:p w14:paraId="6AD1DCE7">
            <w:pPr>
              <w:spacing w:afterLines="50"/>
              <w:rPr>
                <w:rFonts w:asciiTheme="minorEastAsia" w:hAnsiTheme="minorEastAsia" w:cstheme="minorEastAsia"/>
                <w:sz w:val="21"/>
                <w:szCs w:val="21"/>
              </w:rPr>
            </w:pPr>
            <w:r>
              <w:rPr>
                <w:rFonts w:hint="eastAsia" w:asciiTheme="minorEastAsia" w:hAnsiTheme="minorEastAsia" w:cstheme="minorEastAsia"/>
                <w:sz w:val="21"/>
                <w:szCs w:val="21"/>
              </w:rPr>
              <w:t>参考面积</w:t>
            </w:r>
          </w:p>
        </w:tc>
      </w:tr>
      <w:tr w14:paraId="7041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vAlign w:val="center"/>
          </w:tcPr>
          <w:p w14:paraId="33C9F2FE">
            <w:pPr>
              <w:spacing w:afterLines="50"/>
              <w:ind w:firstLine="420" w:firstLineChars="200"/>
              <w:rPr>
                <w:rFonts w:asciiTheme="minorEastAsia" w:hAnsiTheme="minorEastAsia" w:cstheme="minorEastAsia"/>
                <w:sz w:val="21"/>
                <w:szCs w:val="21"/>
              </w:rPr>
            </w:pPr>
            <w:r>
              <w:rPr>
                <w:rFonts w:hint="eastAsia" w:asciiTheme="minorEastAsia" w:hAnsiTheme="minorEastAsia" w:cstheme="minorEastAsia"/>
                <w:sz w:val="21"/>
                <w:szCs w:val="21"/>
              </w:rPr>
              <w:t>1</w:t>
            </w:r>
          </w:p>
        </w:tc>
        <w:tc>
          <w:tcPr>
            <w:tcW w:w="532" w:type="pct"/>
            <w:vAlign w:val="center"/>
          </w:tcPr>
          <w:p w14:paraId="2F8B0EC0">
            <w:pPr>
              <w:spacing w:afterLines="50"/>
              <w:rPr>
                <w:rFonts w:asciiTheme="minorEastAsia" w:hAnsiTheme="minorEastAsia" w:cstheme="minorEastAsia"/>
                <w:sz w:val="21"/>
                <w:szCs w:val="21"/>
              </w:rPr>
            </w:pPr>
            <w:r>
              <w:rPr>
                <w:rFonts w:hint="eastAsia" w:asciiTheme="minorEastAsia" w:hAnsiTheme="minorEastAsia" w:cstheme="minorEastAsia"/>
                <w:sz w:val="21"/>
                <w:szCs w:val="21"/>
              </w:rPr>
              <w:t>国际贸易实务综合实训室</w:t>
            </w:r>
          </w:p>
        </w:tc>
        <w:tc>
          <w:tcPr>
            <w:tcW w:w="1065" w:type="pct"/>
            <w:vAlign w:val="center"/>
          </w:tcPr>
          <w:p w14:paraId="594A14DA">
            <w:pPr>
              <w:spacing w:afterLines="50"/>
              <w:rPr>
                <w:rStyle w:val="52"/>
                <w:rFonts w:hint="default" w:asciiTheme="minorEastAsia" w:hAnsiTheme="minorEastAsia" w:eastAsiaTheme="minorEastAsia" w:cstheme="minorEastAsia"/>
                <w:snapToGrid w:val="0"/>
                <w:color w:val="auto"/>
                <w:sz w:val="21"/>
                <w:szCs w:val="21"/>
              </w:rPr>
            </w:pPr>
            <w:r>
              <w:rPr>
                <w:rStyle w:val="52"/>
                <w:rFonts w:hint="default" w:asciiTheme="minorEastAsia" w:hAnsiTheme="minorEastAsia" w:eastAsiaTheme="minorEastAsia" w:cstheme="minorEastAsia"/>
                <w:snapToGrid w:val="0"/>
                <w:color w:val="auto"/>
                <w:sz w:val="21"/>
                <w:szCs w:val="21"/>
              </w:rPr>
              <w:t>利用外贸</w:t>
            </w:r>
            <w:r>
              <w:rPr>
                <w:rStyle w:val="52"/>
                <w:rFonts w:hint="default" w:asciiTheme="minorEastAsia" w:hAnsiTheme="minorEastAsia" w:cstheme="minorEastAsia"/>
                <w:snapToGrid w:val="0"/>
                <w:color w:val="auto"/>
                <w:sz w:val="21"/>
                <w:szCs w:val="21"/>
              </w:rPr>
              <w:t>单证操作</w:t>
            </w:r>
            <w:r>
              <w:rPr>
                <w:rStyle w:val="52"/>
                <w:rFonts w:hint="default" w:asciiTheme="minorEastAsia" w:hAnsiTheme="minorEastAsia" w:eastAsiaTheme="minorEastAsia" w:cstheme="minorEastAsia"/>
                <w:snapToGrid w:val="0"/>
                <w:color w:val="auto"/>
                <w:sz w:val="21"/>
                <w:szCs w:val="21"/>
              </w:rPr>
              <w:t>软件、外贸单证教学系统软件、跨境电子商务模拟实操软件进行外贸及跨境电子商务训练</w:t>
            </w:r>
          </w:p>
        </w:tc>
        <w:tc>
          <w:tcPr>
            <w:tcW w:w="1360" w:type="pct"/>
          </w:tcPr>
          <w:p w14:paraId="7CC1D717">
            <w:pPr>
              <w:spacing w:afterLines="50" w:line="120" w:lineRule="auto"/>
              <w:rPr>
                <w:rStyle w:val="52"/>
                <w:rFonts w:hint="default" w:asciiTheme="minorEastAsia" w:hAnsiTheme="minorEastAsia" w:eastAsiaTheme="minorEastAsia" w:cstheme="minorEastAsia"/>
                <w:snapToGrid w:val="0"/>
                <w:color w:val="auto"/>
                <w:sz w:val="21"/>
                <w:szCs w:val="21"/>
              </w:rPr>
            </w:pPr>
            <w:r>
              <w:rPr>
                <w:rStyle w:val="52"/>
                <w:rFonts w:hint="eastAsia" w:asciiTheme="minorEastAsia" w:hAnsiTheme="minorEastAsia" w:cstheme="minorEastAsia"/>
                <w:snapToGrid w:val="0"/>
                <w:color w:val="auto"/>
                <w:sz w:val="21"/>
                <w:szCs w:val="21"/>
                <w:lang w:val="en-US" w:eastAsia="zh-CN"/>
              </w:rPr>
              <w:t>国际商法、</w:t>
            </w:r>
            <w:r>
              <w:rPr>
                <w:rStyle w:val="52"/>
                <w:rFonts w:hint="default" w:asciiTheme="minorEastAsia" w:hAnsiTheme="minorEastAsia" w:eastAsiaTheme="minorEastAsia" w:cstheme="minorEastAsia"/>
                <w:snapToGrid w:val="0"/>
                <w:color w:val="auto"/>
                <w:sz w:val="21"/>
                <w:szCs w:val="21"/>
              </w:rPr>
              <w:t>进</w:t>
            </w:r>
            <w:r>
              <w:rPr>
                <w:rFonts w:hint="eastAsia" w:asciiTheme="minorEastAsia" w:hAnsiTheme="minorEastAsia" w:cstheme="minorEastAsia"/>
                <w:sz w:val="21"/>
                <w:szCs w:val="21"/>
              </w:rPr>
              <w:t>出口业务操作</w:t>
            </w:r>
            <w:r>
              <w:rPr>
                <w:rFonts w:hint="eastAsia" w:asciiTheme="minorEastAsia" w:hAnsiTheme="minorEastAsia" w:cstheme="minorEastAsia"/>
                <w:sz w:val="21"/>
                <w:szCs w:val="21"/>
                <w:lang w:eastAsia="zh-CN"/>
              </w:rPr>
              <w:t>、</w:t>
            </w:r>
            <w:r>
              <w:rPr>
                <w:rFonts w:hint="eastAsia" w:asciiTheme="minorEastAsia" w:hAnsiTheme="minorEastAsia" w:cstheme="minorEastAsia"/>
                <w:sz w:val="21"/>
                <w:szCs w:val="21"/>
              </w:rPr>
              <w:t>外贸单证操作</w:t>
            </w:r>
            <w:r>
              <w:rPr>
                <w:rFonts w:hint="eastAsia" w:asciiTheme="minorEastAsia" w:hAnsiTheme="minorEastAsia" w:cstheme="minorEastAsia"/>
                <w:sz w:val="21"/>
                <w:szCs w:val="21"/>
                <w:lang w:eastAsia="zh-CN"/>
              </w:rPr>
              <w:t>、</w:t>
            </w:r>
            <w:r>
              <w:rPr>
                <w:rFonts w:hint="eastAsia" w:asciiTheme="minorEastAsia" w:hAnsiTheme="minorEastAsia" w:cstheme="minorEastAsia"/>
                <w:sz w:val="21"/>
                <w:szCs w:val="21"/>
              </w:rPr>
              <w:t>跨境电商 B2B 运营</w:t>
            </w:r>
            <w:r>
              <w:rPr>
                <w:rFonts w:hint="eastAsia" w:asciiTheme="minorEastAsia" w:hAnsiTheme="minorEastAsia" w:cstheme="minorEastAsia"/>
                <w:sz w:val="21"/>
                <w:szCs w:val="21"/>
                <w:lang w:eastAsia="zh-CN"/>
              </w:rPr>
              <w:t>、</w:t>
            </w:r>
            <w:r>
              <w:rPr>
                <w:rFonts w:hint="eastAsia" w:asciiTheme="minorEastAsia" w:hAnsiTheme="minorEastAsia" w:cstheme="minorEastAsia"/>
                <w:sz w:val="21"/>
                <w:szCs w:val="21"/>
              </w:rPr>
              <w:t>外贸单证综合实训</w:t>
            </w:r>
            <w:r>
              <w:rPr>
                <w:rFonts w:hint="eastAsia" w:asciiTheme="minorEastAsia" w:hAnsiTheme="minorEastAsia" w:cstheme="minorEastAsia"/>
                <w:sz w:val="21"/>
                <w:szCs w:val="21"/>
                <w:lang w:eastAsia="zh-CN"/>
              </w:rPr>
              <w:t>、</w:t>
            </w:r>
            <w:r>
              <w:rPr>
                <w:rFonts w:hint="eastAsia" w:asciiTheme="minorEastAsia" w:hAnsiTheme="minorEastAsia" w:cstheme="minorEastAsia"/>
                <w:sz w:val="21"/>
                <w:szCs w:val="21"/>
              </w:rPr>
              <w:t>跨境电子商务综合实训</w:t>
            </w:r>
            <w:r>
              <w:rPr>
                <w:rFonts w:hint="eastAsia" w:asciiTheme="minorEastAsia" w:hAnsiTheme="minorEastAsia" w:cstheme="minorEastAsia"/>
                <w:sz w:val="21"/>
                <w:szCs w:val="21"/>
                <w:lang w:eastAsia="zh-CN"/>
              </w:rPr>
              <w:t>、</w:t>
            </w:r>
            <w:r>
              <w:rPr>
                <w:rFonts w:hint="eastAsia" w:asciiTheme="minorEastAsia" w:hAnsiTheme="minorEastAsia" w:cstheme="minorEastAsia"/>
                <w:sz w:val="21"/>
                <w:szCs w:val="21"/>
              </w:rPr>
              <w:t>外贸业务操作综合实训</w:t>
            </w:r>
          </w:p>
        </w:tc>
        <w:tc>
          <w:tcPr>
            <w:tcW w:w="982" w:type="pct"/>
            <w:vAlign w:val="center"/>
          </w:tcPr>
          <w:p w14:paraId="2DD1C7BB">
            <w:pPr>
              <w:spacing w:afterLines="50"/>
              <w:rPr>
                <w:rFonts w:asciiTheme="minorEastAsia" w:hAnsiTheme="minorEastAsia" w:cstheme="minorEastAsia"/>
                <w:sz w:val="21"/>
                <w:szCs w:val="21"/>
              </w:rPr>
            </w:pPr>
            <w:r>
              <w:rPr>
                <w:rFonts w:hint="eastAsia" w:asciiTheme="minorEastAsia" w:hAnsiTheme="minorEastAsia" w:cstheme="minorEastAsia"/>
                <w:sz w:val="21"/>
                <w:szCs w:val="21"/>
              </w:rPr>
              <w:t>电脑、服务器、交互式一体机、40台计算机、40个座椅、互联网接入设备</w:t>
            </w:r>
          </w:p>
        </w:tc>
        <w:tc>
          <w:tcPr>
            <w:tcW w:w="653" w:type="pct"/>
            <w:vAlign w:val="center"/>
          </w:tcPr>
          <w:p w14:paraId="0FB51E73">
            <w:pPr>
              <w:spacing w:afterLines="50"/>
              <w:jc w:val="center"/>
              <w:rPr>
                <w:rFonts w:asciiTheme="minorEastAsia" w:hAnsiTheme="minorEastAsia" w:cstheme="minorEastAsia"/>
                <w:sz w:val="21"/>
                <w:szCs w:val="21"/>
              </w:rPr>
            </w:pPr>
            <w:r>
              <w:rPr>
                <w:rFonts w:hint="eastAsia" w:asciiTheme="minorEastAsia" w:hAnsiTheme="minorEastAsia" w:eastAsiaTheme="minorEastAsia" w:cstheme="minorEastAsia"/>
                <w:sz w:val="21"/>
                <w:szCs w:val="21"/>
                <w:lang w:val="en-US" w:eastAsia="zh-CN"/>
              </w:rPr>
              <w:t>100</w:t>
            </w:r>
            <w:r>
              <w:rPr>
                <w:rFonts w:hint="eastAsia" w:asciiTheme="minorEastAsia" w:hAnsiTheme="minorEastAsia" w:eastAsiaTheme="minorEastAsia" w:cstheme="minorEastAsia"/>
                <w:sz w:val="21"/>
                <w:szCs w:val="21"/>
                <w:vertAlign w:val="superscript"/>
                <w:lang w:val="en-US" w:eastAsia="zh-CN"/>
              </w:rPr>
              <w:t>2</w:t>
            </w:r>
          </w:p>
        </w:tc>
      </w:tr>
    </w:tbl>
    <w:p w14:paraId="3E8A36E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2FCF8950">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023D188C">
      <w:pPr>
        <w:adjustRightInd w:val="0"/>
        <w:snapToGrid w:val="0"/>
        <w:spacing w:line="440" w:lineRule="exact"/>
        <w:ind w:firstLine="480" w:firstLineChars="200"/>
        <w:rPr>
          <w:rFonts w:ascii="宋体" w:hAnsi="宋体" w:eastAsia="宋体" w:cs="宋体"/>
          <w:sz w:val="24"/>
        </w:rPr>
      </w:pPr>
      <w:r>
        <w:rPr>
          <w:rFonts w:ascii="宋体" w:hAnsi="宋体" w:eastAsia="宋体" w:cs="宋体"/>
          <w:sz w:val="24"/>
        </w:rPr>
        <w:t>①</w:t>
      </w:r>
      <w:r>
        <w:rPr>
          <w:rFonts w:hint="eastAsia" w:ascii="宋体" w:hAnsi="宋体" w:eastAsia="宋体" w:cs="宋体"/>
          <w:sz w:val="24"/>
        </w:rPr>
        <w:t>教材选用基本要求</w:t>
      </w:r>
    </w:p>
    <w:p w14:paraId="34D4DBDF">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教材的选用要符合教学大纲或专业规范，应为正式出版的高职高专外贸单证操作专业教材，可优先选用获得省部级以上奖项及国家级规划教材。教材的内容和语言应具有时代感，要充分利用计算机、多媒体、网络等现代化技术手段。</w:t>
      </w:r>
    </w:p>
    <w:p w14:paraId="0C178265">
      <w:pPr>
        <w:adjustRightInd w:val="0"/>
        <w:snapToGrid w:val="0"/>
        <w:spacing w:line="440" w:lineRule="exact"/>
        <w:ind w:firstLine="480" w:firstLineChars="200"/>
        <w:rPr>
          <w:rFonts w:ascii="宋体" w:hAnsi="宋体" w:eastAsia="宋体" w:cs="宋体"/>
          <w:sz w:val="24"/>
        </w:rPr>
      </w:pPr>
      <w:r>
        <w:rPr>
          <w:rFonts w:ascii="宋体" w:hAnsi="宋体" w:eastAsia="宋体" w:cs="宋体"/>
          <w:sz w:val="24"/>
        </w:rPr>
        <w:t>②</w:t>
      </w:r>
      <w:r>
        <w:rPr>
          <w:rFonts w:hint="eastAsia" w:ascii="宋体" w:hAnsi="宋体" w:eastAsia="宋体" w:cs="宋体"/>
          <w:sz w:val="24"/>
        </w:rPr>
        <w:t>图书文献配备基本要求</w:t>
      </w:r>
    </w:p>
    <w:p w14:paraId="37044C8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图书文献配备应该满足人才培养、专业建设、教学科研等工作的需要，方便师生查询、借阅。专业类图书文献主要包括：外贸行业政策法规、行业标准、国际惯例等；国际经济与贸易类图书和实务案例类图书；5种以上国际经济与贸易类专业学术期刊。</w:t>
      </w:r>
    </w:p>
    <w:p w14:paraId="444864F2">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（2）数字教学资源：</w:t>
      </w:r>
    </w:p>
    <w:p w14:paraId="06AC7409">
      <w:pPr>
        <w:adjustRightInd w:val="0"/>
        <w:snapToGrid w:val="0"/>
        <w:spacing w:line="440" w:lineRule="exact"/>
        <w:ind w:firstLine="480" w:firstLineChars="200"/>
        <w:rPr>
          <w:rFonts w:ascii="宋体" w:hAnsi="宋体" w:eastAsia="宋体" w:cs="宋体"/>
          <w:sz w:val="24"/>
        </w:rPr>
      </w:pPr>
      <w:r>
        <w:rPr>
          <w:rFonts w:ascii="宋体" w:hAnsi="宋体" w:eastAsia="宋体" w:cs="宋体"/>
          <w:sz w:val="24"/>
        </w:rPr>
        <w:t>①</w:t>
      </w:r>
      <w:r>
        <w:rPr>
          <w:rFonts w:hint="eastAsia" w:ascii="宋体" w:hAnsi="宋体" w:eastAsia="宋体" w:cs="宋体"/>
          <w:sz w:val="24"/>
        </w:rPr>
        <w:t>建设、配备与本专业有前的音视频素材、教学课件、数字化教学案例库、虚拟仿真软件、数字教材等专业教学资源库，应种类丰富、形式多样、使用便捷、动态更新，能满足教学要求。</w:t>
      </w:r>
    </w:p>
    <w:p w14:paraId="09CEB857">
      <w:pPr>
        <w:adjustRightInd w:val="0"/>
        <w:snapToGrid w:val="0"/>
        <w:spacing w:line="440" w:lineRule="exact"/>
        <w:ind w:firstLine="480" w:firstLineChars="200"/>
        <w:rPr>
          <w:rFonts w:ascii="宋体" w:hAnsi="宋体" w:eastAsia="宋体" w:cs="宋体"/>
          <w:sz w:val="24"/>
        </w:rPr>
      </w:pPr>
      <w:r>
        <w:rPr>
          <w:rFonts w:ascii="宋体" w:hAnsi="宋体" w:eastAsia="宋体" w:cs="宋体"/>
          <w:sz w:val="24"/>
        </w:rPr>
        <w:t>②</w:t>
      </w:r>
      <w:r>
        <w:rPr>
          <w:rFonts w:hint="eastAsia" w:ascii="宋体" w:hAnsi="宋体" w:eastAsia="宋体" w:cs="宋体"/>
          <w:sz w:val="24"/>
        </w:rPr>
        <w:t>网络共享课程：智慧职教（www.icve.com.cn); 爱课程（www.icourses.cn）</w:t>
      </w:r>
    </w:p>
    <w:p w14:paraId="6E5F225B">
      <w:pPr>
        <w:rPr>
          <w:rFonts w:hint="eastAsia" w:ascii="宋体" w:hAnsi="宋体" w:eastAsia="宋体" w:cs="宋体"/>
          <w:sz w:val="24"/>
          <w:lang w:val="en-US" w:eastAsia="zh-CN"/>
        </w:rPr>
      </w:pPr>
      <w:r>
        <w:rPr>
          <w:rFonts w:hint="eastAsia" w:ascii="宋体" w:hAnsi="宋体" w:eastAsia="宋体" w:cs="宋体"/>
          <w:sz w:val="24"/>
          <w:lang w:val="en-US" w:eastAsia="zh-CN"/>
        </w:rPr>
        <w:br w:type="page"/>
      </w:r>
    </w:p>
    <w:p w14:paraId="76A56AA4">
      <w:pPr>
        <w:pStyle w:val="2"/>
        <w:bidi w:val="0"/>
        <w:rPr>
          <w:rFonts w:hint="eastAsia"/>
          <w:lang w:val="en-US" w:eastAsia="zh-CN"/>
        </w:rPr>
      </w:pPr>
      <w:bookmarkStart w:id="30" w:name="_Toc4812"/>
      <w:bookmarkStart w:id="31" w:name="_Toc10773"/>
      <w:r>
        <w:rPr>
          <w:rFonts w:hint="eastAsia"/>
          <w:lang w:val="en-US" w:eastAsia="zh-CN"/>
        </w:rPr>
        <w:t>《进出口业务操作》课程标准</w:t>
      </w:r>
      <w:bookmarkEnd w:id="30"/>
      <w:bookmarkEnd w:id="31"/>
    </w:p>
    <w:p w14:paraId="1ABB6E24">
      <w:pPr>
        <w:pStyle w:val="3"/>
        <w:bidi w:val="0"/>
        <w:rPr>
          <w:rFonts w:hint="eastAsia"/>
        </w:rPr>
      </w:pPr>
      <w:r>
        <w:rPr>
          <w:rFonts w:hint="eastAsia"/>
        </w:rPr>
        <w:t>一、课程基本信息</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78"/>
        <w:gridCol w:w="1724"/>
        <w:gridCol w:w="991"/>
        <w:gridCol w:w="1052"/>
        <w:gridCol w:w="3301"/>
      </w:tblGrid>
      <w:tr w14:paraId="40B3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020034E2">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217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9840B17">
            <w:pPr>
              <w:pStyle w:val="11"/>
              <w:spacing w:before="0" w:beforeAutospacing="0" w:after="0" w:afterAutospacing="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sz w:val="21"/>
                <w:szCs w:val="21"/>
                <w:lang w:val="en-US" w:eastAsia="zh-CN"/>
              </w:rPr>
              <w:t>进出口业务操作</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60CF3249">
            <w:pPr>
              <w:pStyle w:val="11"/>
              <w:spacing w:before="0" w:beforeAutospacing="0" w:after="0" w:afterAutospacing="0"/>
              <w:ind w:right="-117" w:rightChars="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课程编码</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73441471">
            <w:pPr>
              <w:pStyle w:val="11"/>
              <w:spacing w:before="0" w:beforeAutospacing="0" w:after="0" w:afterAutospacing="0"/>
              <w:ind w:right="-145" w:rightChars="0"/>
              <w:jc w:val="center"/>
              <w:rPr>
                <w:rFonts w:hint="default" w:ascii="宋体" w:hAnsi="宋体" w:eastAsia="宋体" w:cs="Arial Unicode MS"/>
                <w:color w:val="FF0000"/>
                <w:kern w:val="0"/>
                <w:sz w:val="21"/>
                <w:szCs w:val="21"/>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swgm23025</w:t>
            </w:r>
          </w:p>
        </w:tc>
      </w:tr>
      <w:tr w14:paraId="407A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47E13EF4">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801" w:type="pct"/>
            <w:tcBorders>
              <w:top w:val="single" w:color="auto" w:sz="4" w:space="0"/>
              <w:left w:val="single" w:color="auto" w:sz="4" w:space="0"/>
              <w:bottom w:val="single" w:color="auto" w:sz="4" w:space="0"/>
              <w:right w:val="single" w:color="auto" w:sz="4" w:space="0"/>
            </w:tcBorders>
            <w:shd w:val="clear" w:color="auto" w:fill="auto"/>
            <w:vAlign w:val="top"/>
          </w:tcPr>
          <w:p w14:paraId="632474DB">
            <w:pPr>
              <w:jc w:val="center"/>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52学时</w:t>
            </w:r>
          </w:p>
        </w:tc>
        <w:tc>
          <w:tcPr>
            <w:tcW w:w="875" w:type="pct"/>
            <w:tcBorders>
              <w:top w:val="single" w:color="auto" w:sz="4" w:space="0"/>
              <w:left w:val="single" w:color="auto" w:sz="4" w:space="0"/>
              <w:bottom w:val="single" w:color="auto" w:sz="4" w:space="0"/>
              <w:right w:val="single" w:color="auto" w:sz="4" w:space="0"/>
            </w:tcBorders>
            <w:shd w:val="clear" w:color="auto" w:fill="auto"/>
            <w:vAlign w:val="top"/>
          </w:tcPr>
          <w:p w14:paraId="0762A0DC">
            <w:pPr>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b/>
                <w:bCs/>
                <w:color w:val="auto"/>
                <w:kern w:val="0"/>
                <w:sz w:val="21"/>
                <w:szCs w:val="21"/>
                <w:lang w:val="en-US" w:eastAsia="zh-CN" w:bidi="ar-SA"/>
              </w:rPr>
              <w:t>其中实践学时</w:t>
            </w:r>
          </w:p>
        </w:tc>
        <w:tc>
          <w:tcPr>
            <w:tcW w:w="502" w:type="pct"/>
            <w:tcBorders>
              <w:top w:val="single" w:color="auto" w:sz="4" w:space="0"/>
              <w:left w:val="single" w:color="auto" w:sz="4" w:space="0"/>
              <w:bottom w:val="single" w:color="auto" w:sz="4" w:space="0"/>
              <w:right w:val="single" w:color="auto" w:sz="4" w:space="0"/>
            </w:tcBorders>
            <w:shd w:val="clear" w:color="auto" w:fill="auto"/>
            <w:vAlign w:val="top"/>
          </w:tcPr>
          <w:p w14:paraId="5C2C7C18">
            <w:pPr>
              <w:jc w:val="center"/>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6学时</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7BA99270">
            <w:pPr>
              <w:pStyle w:val="11"/>
              <w:spacing w:before="0" w:beforeAutospacing="0" w:after="0" w:afterAutospacing="0"/>
              <w:ind w:left="-105" w:leftChars="-50" w:right="-105" w:rightChars="-5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学分</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3DE09B0C">
            <w:pPr>
              <w:pStyle w:val="11"/>
              <w:spacing w:before="0" w:beforeAutospacing="0" w:after="0" w:afterAutospacing="0"/>
              <w:jc w:val="center"/>
              <w:rPr>
                <w:rFonts w:hint="default" w:ascii="宋体" w:hAnsi="宋体" w:eastAsia="宋体" w:cs="Arial Unicode MS"/>
                <w:color w:val="auto"/>
                <w:kern w:val="0"/>
                <w:sz w:val="21"/>
                <w:szCs w:val="21"/>
                <w:lang w:val="en-US" w:eastAsia="zh-CN" w:bidi="ar-SA"/>
              </w:rPr>
            </w:pPr>
            <w:r>
              <w:rPr>
                <w:rFonts w:hint="eastAsia" w:asciiTheme="minorHAnsi" w:hAnsiTheme="minorHAnsi" w:eastAsiaTheme="minorEastAsia" w:cstheme="minorBidi"/>
                <w:color w:val="auto"/>
                <w:kern w:val="2"/>
                <w:sz w:val="21"/>
                <w:szCs w:val="24"/>
                <w:lang w:val="en-US" w:eastAsia="zh-CN" w:bidi="ar-SA"/>
              </w:rPr>
              <w:t>3.5学分</w:t>
            </w:r>
          </w:p>
        </w:tc>
      </w:tr>
      <w:tr w14:paraId="4EA61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tcPr>
          <w:p w14:paraId="5C122C37">
            <w:pPr>
              <w:pStyle w:val="11"/>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4388" w:type="pct"/>
            <w:gridSpan w:val="5"/>
            <w:tcBorders>
              <w:top w:val="single" w:color="auto" w:sz="4" w:space="0"/>
              <w:left w:val="single" w:color="auto" w:sz="4" w:space="0"/>
              <w:bottom w:val="single" w:color="auto" w:sz="4" w:space="0"/>
              <w:right w:val="single" w:color="auto" w:sz="4" w:space="0"/>
            </w:tcBorders>
            <w:shd w:val="clear" w:color="auto" w:fill="auto"/>
            <w:vAlign w:val="top"/>
          </w:tcPr>
          <w:p w14:paraId="5D4FCD5F">
            <w:pPr>
              <w:pStyle w:val="11"/>
              <w:spacing w:before="0" w:beforeAutospacing="0" w:after="0" w:afterAutospacing="0"/>
              <w:jc w:val="center"/>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国际经济与贸易</w:t>
            </w:r>
          </w:p>
        </w:tc>
      </w:tr>
      <w:tr w14:paraId="3B153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1C89E32">
            <w:pPr>
              <w:pStyle w:val="11"/>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179" w:type="pct"/>
            <w:gridSpan w:val="3"/>
            <w:tcBorders>
              <w:top w:val="single" w:color="auto" w:sz="4" w:space="0"/>
              <w:left w:val="single" w:color="auto" w:sz="4" w:space="0"/>
              <w:right w:val="single" w:color="auto" w:sz="4" w:space="0"/>
            </w:tcBorders>
            <w:shd w:val="clear" w:color="auto" w:fill="auto"/>
            <w:vAlign w:val="top"/>
          </w:tcPr>
          <w:p w14:paraId="3211DC4A">
            <w:pPr>
              <w:widowControl/>
              <w:jc w:val="left"/>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EQ \o\ac(□)</w:instrTex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lang w:val="en-US" w:eastAsia="zh-CN"/>
              </w:rPr>
              <w:t>专业基础课</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专业核心课</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专业选修课</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专业技能课</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7CE130AE">
            <w:pPr>
              <w:pStyle w:val="11"/>
              <w:spacing w:before="0" w:beforeAutospacing="0" w:after="0" w:afterAutospacing="0"/>
              <w:ind w:left="-105" w:leftChars="-50" w:right="-105" w:rightChars="-5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课程性质</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2FF615D0">
            <w:pPr>
              <w:pStyle w:val="11"/>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1CE75D39">
            <w:pPr>
              <w:pStyle w:val="11"/>
              <w:spacing w:before="0" w:beforeAutospacing="0" w:after="0" w:afterAutospacing="0"/>
              <w:ind w:left="-105" w:leftChars="-50" w:right="-105" w:rightChars="-50"/>
              <w:jc w:val="center"/>
              <w:rPr>
                <w:rFonts w:hint="default" w:ascii="宋体" w:hAnsi="宋体" w:eastAsia="宋体" w:cs="Arial Unicode MS"/>
                <w:color w:val="auto"/>
                <w:kern w:val="0"/>
                <w:sz w:val="21"/>
                <w:szCs w:val="21"/>
                <w:lang w:val="en-US" w:eastAsia="zh-CN" w:bidi="ar-SA"/>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5C15F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0FADB62D">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388" w:type="pct"/>
            <w:gridSpan w:val="5"/>
            <w:tcBorders>
              <w:top w:val="single" w:color="auto" w:sz="4" w:space="0"/>
              <w:left w:val="single" w:color="auto" w:sz="4" w:space="0"/>
              <w:right w:val="single" w:color="auto" w:sz="4" w:space="0"/>
            </w:tcBorders>
            <w:shd w:val="clear" w:color="auto" w:fill="auto"/>
            <w:vAlign w:val="top"/>
          </w:tcPr>
          <w:p w14:paraId="4CD340F0">
            <w:pPr>
              <w:pStyle w:val="11"/>
              <w:spacing w:before="0" w:beforeAutospacing="0" w:after="0" w:afterAutospacing="0"/>
              <w:ind w:left="-105" w:leftChars="-50" w:right="-105" w:rightChars="-5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国际贸易实务、国际贸易结算、外贸单证操作、外贸英文函电</w:t>
            </w:r>
          </w:p>
        </w:tc>
      </w:tr>
      <w:tr w14:paraId="797E9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5989879C">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388" w:type="pct"/>
            <w:gridSpan w:val="5"/>
            <w:tcBorders>
              <w:top w:val="single" w:color="auto" w:sz="4" w:space="0"/>
              <w:left w:val="single" w:color="auto" w:sz="4" w:space="0"/>
              <w:right w:val="single" w:color="auto" w:sz="4" w:space="0"/>
            </w:tcBorders>
            <w:shd w:val="clear" w:color="auto" w:fill="auto"/>
            <w:vAlign w:val="top"/>
          </w:tcPr>
          <w:p w14:paraId="2535DAF1">
            <w:pPr>
              <w:pStyle w:val="11"/>
              <w:spacing w:before="0" w:beforeAutospacing="0" w:after="0" w:afterAutospacing="0"/>
              <w:ind w:left="-105" w:leftChars="-50" w:right="-105" w:rightChars="-5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外贸业务操作综合实训、岗位实习</w:t>
            </w:r>
          </w:p>
        </w:tc>
      </w:tr>
      <w:tr w14:paraId="4384F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2241FB57">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5E74F9EF">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进出口业务操作</w:t>
            </w:r>
            <w:r>
              <w:rPr>
                <w:rFonts w:hint="eastAsia" w:asciiTheme="minorEastAsia" w:hAnsiTheme="minorEastAsia" w:eastAsiaTheme="minorEastAsia" w:cstheme="minorEastAsia"/>
                <w:lang w:val="en-US" w:eastAsia="zh-CN"/>
              </w:rPr>
              <w:t>》（章安平，高等教育出版社，2024年6月第四版，ISBN号：978-7-04-061863-1)</w:t>
            </w:r>
          </w:p>
        </w:tc>
      </w:tr>
      <w:tr w14:paraId="75E35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3484E06">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501086CB">
            <w:pPr>
              <w:widowControl/>
              <w:jc w:val="left"/>
              <w:rPr>
                <w:rFonts w:hint="eastAsia" w:eastAsiaTheme="minorEastAsia"/>
                <w:lang w:eastAsia="zh-CN"/>
              </w:rPr>
            </w:pPr>
            <w:r>
              <w:rPr>
                <w:rFonts w:hint="eastAsia"/>
                <w:lang w:eastAsia="zh-CN"/>
              </w:rPr>
              <w:t>胡英华</w:t>
            </w:r>
          </w:p>
        </w:tc>
        <w:tc>
          <w:tcPr>
            <w:tcW w:w="534" w:type="pct"/>
            <w:tcBorders>
              <w:top w:val="single" w:color="auto" w:sz="4" w:space="0"/>
              <w:left w:val="single" w:color="auto" w:sz="4" w:space="0"/>
              <w:bottom w:val="single" w:color="auto" w:sz="4" w:space="0"/>
              <w:right w:val="single" w:color="auto" w:sz="4" w:space="0"/>
            </w:tcBorders>
            <w:vAlign w:val="center"/>
          </w:tcPr>
          <w:p w14:paraId="259CFE83">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01114A24">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r w14:paraId="7431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25F64E8A">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179" w:type="pct"/>
            <w:gridSpan w:val="3"/>
            <w:tcBorders>
              <w:top w:val="single" w:color="auto" w:sz="4" w:space="0"/>
              <w:left w:val="single" w:color="auto" w:sz="4" w:space="0"/>
              <w:right w:val="single" w:color="auto" w:sz="4" w:space="0"/>
            </w:tcBorders>
            <w:vAlign w:val="top"/>
          </w:tcPr>
          <w:p w14:paraId="615C3D80">
            <w:pPr>
              <w:widowControl/>
              <w:jc w:val="left"/>
              <w:rPr>
                <w:rFonts w:hint="eastAsia"/>
              </w:rPr>
            </w:pPr>
            <w:r>
              <w:rPr>
                <w:rFonts w:hint="eastAsia"/>
                <w:lang w:val="en-US" w:eastAsia="zh-CN"/>
              </w:rPr>
              <w:t>胡英华</w:t>
            </w:r>
          </w:p>
        </w:tc>
        <w:tc>
          <w:tcPr>
            <w:tcW w:w="534" w:type="pct"/>
            <w:tcBorders>
              <w:top w:val="single" w:color="auto" w:sz="4" w:space="0"/>
              <w:left w:val="single" w:color="auto" w:sz="4" w:space="0"/>
              <w:bottom w:val="single" w:color="auto" w:sz="4" w:space="0"/>
              <w:right w:val="single" w:color="auto" w:sz="4" w:space="0"/>
            </w:tcBorders>
            <w:vAlign w:val="center"/>
          </w:tcPr>
          <w:p w14:paraId="1EA25DC9">
            <w:pPr>
              <w:pStyle w:val="11"/>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7C0F6690">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bl>
    <w:p w14:paraId="15669374">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582B27C0">
      <w:pPr>
        <w:pStyle w:val="3"/>
        <w:bidi w:val="0"/>
        <w:rPr>
          <w:rFonts w:hint="eastAsia"/>
          <w:lang w:val="en-US" w:eastAsia="zh-CN"/>
        </w:rPr>
      </w:pPr>
      <w:r>
        <w:rPr>
          <w:rFonts w:hint="eastAsia"/>
          <w:lang w:val="en-US" w:eastAsia="zh-CN"/>
        </w:rPr>
        <w:t>二、课程定位</w:t>
      </w:r>
    </w:p>
    <w:p w14:paraId="0232B2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国际经济与贸易专业必修的一门专业核心课程，是在掌握了国际贸易实务、国际贸易结算、外贸单证操作、外贸英文函电等课程的基础上开设的一门理论+实践的课程，对接专业人才培养目标，面向外贸业务员工作岗位，培养学生具备外贸业务员职业素质，具备外贸业务综合操作能力，为后续外贸业务操作综合实训等课程学习奠定基础的课程。同时，将课程思政内容融入课程核心内容体系，帮助学生树立正确的世界观、人生观、价值观。</w:t>
      </w:r>
    </w:p>
    <w:p w14:paraId="1545E5B4">
      <w:pPr>
        <w:pStyle w:val="3"/>
        <w:bidi w:val="0"/>
        <w:rPr>
          <w:rFonts w:hint="eastAsia"/>
          <w:lang w:val="en-US" w:eastAsia="zh-CN"/>
        </w:rPr>
      </w:pPr>
      <w:r>
        <w:rPr>
          <w:rFonts w:hint="eastAsia"/>
          <w:lang w:val="en-US" w:eastAsia="zh-CN"/>
        </w:rPr>
        <w:t>三、课程设计思路</w:t>
      </w:r>
    </w:p>
    <w:p w14:paraId="798851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外贸从业</w:t>
      </w:r>
      <w:r>
        <w:rPr>
          <w:rFonts w:hint="eastAsia" w:asciiTheme="minorEastAsia" w:hAnsiTheme="minorEastAsia" w:eastAsiaTheme="minorEastAsia" w:cstheme="minorEastAsia"/>
          <w:sz w:val="24"/>
          <w:szCs w:val="24"/>
          <w:lang w:val="en-US" w:eastAsia="zh-CN"/>
        </w:rPr>
        <w:t>领域</w:t>
      </w:r>
      <w:r>
        <w:rPr>
          <w:rFonts w:hint="eastAsia" w:asciiTheme="minorEastAsia" w:hAnsiTheme="minorEastAsia" w:cstheme="minorEastAsia"/>
          <w:sz w:val="24"/>
          <w:szCs w:val="24"/>
          <w:lang w:val="en-US" w:eastAsia="zh-CN"/>
        </w:rPr>
        <w:t>工作要求</w:t>
      </w:r>
      <w:r>
        <w:rPr>
          <w:rFonts w:hint="eastAsia" w:asciiTheme="minorEastAsia" w:hAnsiTheme="minorEastAsia" w:eastAsiaTheme="minorEastAsia" w:cstheme="minorEastAsia"/>
          <w:sz w:val="24"/>
          <w:szCs w:val="24"/>
          <w:lang w:val="en-US" w:eastAsia="zh-CN"/>
        </w:rPr>
        <w:t>及相关教材确定教学内容,从技术和</w:t>
      </w:r>
      <w:r>
        <w:rPr>
          <w:rFonts w:hint="eastAsia" w:asciiTheme="minorEastAsia" w:hAnsiTheme="minorEastAsia" w:cstheme="minorEastAsia"/>
          <w:sz w:val="24"/>
          <w:szCs w:val="24"/>
          <w:lang w:val="en-US" w:eastAsia="zh-CN"/>
        </w:rPr>
        <w:t>外贸流程</w:t>
      </w:r>
      <w:r>
        <w:rPr>
          <w:rFonts w:hint="eastAsia" w:asciiTheme="minorEastAsia" w:hAnsiTheme="minorEastAsia" w:eastAsiaTheme="minorEastAsia" w:cstheme="minorEastAsia"/>
          <w:sz w:val="24"/>
          <w:szCs w:val="24"/>
          <w:lang w:val="en-US" w:eastAsia="zh-CN"/>
        </w:rPr>
        <w:t>出发，了解</w:t>
      </w:r>
      <w:r>
        <w:rPr>
          <w:rFonts w:hint="eastAsia" w:asciiTheme="minorEastAsia" w:hAnsiTheme="minorEastAsia" w:cstheme="minorEastAsia"/>
          <w:sz w:val="24"/>
          <w:szCs w:val="24"/>
          <w:lang w:val="en-US" w:eastAsia="zh-CN"/>
        </w:rPr>
        <w:t>外贸业务</w:t>
      </w:r>
      <w:r>
        <w:rPr>
          <w:rFonts w:hint="eastAsia" w:asciiTheme="minorEastAsia" w:hAnsiTheme="minorEastAsia" w:eastAsiaTheme="minorEastAsia" w:cstheme="minorEastAsia"/>
          <w:sz w:val="24"/>
          <w:szCs w:val="24"/>
          <w:lang w:val="en-US" w:eastAsia="zh-CN"/>
        </w:rPr>
        <w:t>领域核心赋能技</w:t>
      </w:r>
      <w:r>
        <w:rPr>
          <w:rFonts w:hint="eastAsia" w:asciiTheme="minorEastAsia" w:hAnsiTheme="minorEastAsia" w:cstheme="minorEastAsia"/>
          <w:sz w:val="24"/>
          <w:szCs w:val="24"/>
          <w:lang w:val="en-US" w:eastAsia="zh-CN"/>
        </w:rPr>
        <w:t>能；</w:t>
      </w:r>
      <w:r>
        <w:rPr>
          <w:rFonts w:hint="eastAsia" w:asciiTheme="minorEastAsia" w:hAnsiTheme="minorEastAsia" w:eastAsiaTheme="minorEastAsia" w:cstheme="minorEastAsia"/>
          <w:sz w:val="24"/>
          <w:szCs w:val="24"/>
          <w:lang w:val="en-US" w:eastAsia="zh-CN"/>
        </w:rPr>
        <w:t>然后，掌握未来该领域新服务、新模式、新业态，最后，对</w:t>
      </w:r>
      <w:r>
        <w:rPr>
          <w:rFonts w:hint="eastAsia" w:asciiTheme="minorEastAsia" w:hAnsiTheme="minorEastAsia" w:cstheme="minorEastAsia"/>
          <w:sz w:val="24"/>
          <w:szCs w:val="24"/>
          <w:lang w:val="en-US" w:eastAsia="zh-CN"/>
        </w:rPr>
        <w:t>传统外贸和跨境电商</w:t>
      </w:r>
      <w:r>
        <w:rPr>
          <w:rFonts w:hint="eastAsia" w:asciiTheme="minorEastAsia" w:hAnsiTheme="minorEastAsia" w:eastAsiaTheme="minorEastAsia" w:cstheme="minorEastAsia"/>
          <w:sz w:val="24"/>
          <w:szCs w:val="24"/>
          <w:lang w:val="en-US" w:eastAsia="zh-CN"/>
        </w:rPr>
        <w:t>进行</w:t>
      </w:r>
      <w:r>
        <w:rPr>
          <w:rFonts w:hint="eastAsia" w:asciiTheme="minorEastAsia" w:hAnsiTheme="minorEastAsia" w:cstheme="minorEastAsia"/>
          <w:sz w:val="24"/>
          <w:szCs w:val="24"/>
          <w:lang w:val="en-US" w:eastAsia="zh-CN"/>
        </w:rPr>
        <w:t>有效融合</w:t>
      </w:r>
      <w:r>
        <w:rPr>
          <w:rFonts w:hint="eastAsia" w:asciiTheme="minorEastAsia" w:hAnsiTheme="minorEastAsia" w:eastAsiaTheme="minorEastAsia" w:cstheme="minorEastAsia"/>
          <w:sz w:val="24"/>
          <w:szCs w:val="24"/>
          <w:lang w:val="en-US" w:eastAsia="zh-CN"/>
        </w:rPr>
        <w:t>。关于教学形式，理论部分主要通过多媒体、板书、教具等课堂授课，实践部分主要通过</w:t>
      </w:r>
      <w:r>
        <w:rPr>
          <w:rFonts w:hint="eastAsia" w:asciiTheme="minorEastAsia" w:hAnsiTheme="minorEastAsia" w:cstheme="minorEastAsia"/>
          <w:sz w:val="24"/>
          <w:szCs w:val="24"/>
          <w:lang w:val="en-US" w:eastAsia="zh-CN"/>
        </w:rPr>
        <w:t>企业</w:t>
      </w:r>
      <w:r>
        <w:rPr>
          <w:rFonts w:hint="eastAsia" w:asciiTheme="minorEastAsia" w:hAnsiTheme="minorEastAsia" w:eastAsiaTheme="minorEastAsia" w:cstheme="minorEastAsia"/>
          <w:sz w:val="24"/>
          <w:szCs w:val="24"/>
          <w:lang w:val="en-US" w:eastAsia="zh-CN"/>
        </w:rPr>
        <w:t>参观、</w:t>
      </w:r>
      <w:r>
        <w:rPr>
          <w:rFonts w:hint="eastAsia" w:asciiTheme="minorEastAsia" w:hAnsiTheme="minorEastAsia" w:cstheme="minorEastAsia"/>
          <w:sz w:val="24"/>
          <w:szCs w:val="24"/>
          <w:lang w:val="en-US" w:eastAsia="zh-CN"/>
        </w:rPr>
        <w:t>利用外贸软件模拟操作</w:t>
      </w:r>
      <w:r>
        <w:rPr>
          <w:rFonts w:hint="eastAsia" w:asciiTheme="minorEastAsia" w:hAnsiTheme="minorEastAsia" w:eastAsiaTheme="minorEastAsia" w:cstheme="minorEastAsia"/>
          <w:sz w:val="24"/>
          <w:szCs w:val="24"/>
          <w:lang w:val="en-US" w:eastAsia="zh-CN"/>
        </w:rPr>
        <w:t>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0D8536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深挖思政元素，</w:t>
      </w:r>
      <w:r>
        <w:rPr>
          <w:rFonts w:hint="eastAsia" w:asciiTheme="minorEastAsia" w:hAnsiTheme="minorEastAsia" w:eastAsiaTheme="minorEastAsia" w:cstheme="minorEastAsia"/>
          <w:sz w:val="24"/>
          <w:szCs w:val="24"/>
          <w:lang w:val="en-US" w:eastAsia="zh-CN"/>
        </w:rPr>
        <w:t>“基于OBE教学理念”，构建了“</w:t>
      </w:r>
      <w:r>
        <w:rPr>
          <w:rFonts w:hint="eastAsia" w:asciiTheme="minorEastAsia" w:hAnsiTheme="minorEastAsia" w:cstheme="minorEastAsia"/>
          <w:sz w:val="24"/>
          <w:szCs w:val="24"/>
          <w:lang w:val="en-US" w:eastAsia="zh-CN"/>
        </w:rPr>
        <w:t>家国情怀</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工匠精神</w:t>
      </w:r>
      <w:r>
        <w:rPr>
          <w:rFonts w:hint="eastAsia" w:asciiTheme="minorEastAsia" w:hAnsiTheme="minorEastAsia" w:eastAsiaTheme="minorEastAsia" w:cstheme="minorEastAsia"/>
          <w:sz w:val="24"/>
          <w:szCs w:val="24"/>
          <w:lang w:val="en-US" w:eastAsia="zh-CN"/>
        </w:rPr>
        <w:t>”的课程思政价值链，将中国</w:t>
      </w:r>
      <w:r>
        <w:rPr>
          <w:rFonts w:hint="eastAsia" w:asciiTheme="minorEastAsia" w:hAnsiTheme="minorEastAsia" w:cstheme="minorEastAsia"/>
          <w:sz w:val="24"/>
          <w:szCs w:val="24"/>
          <w:lang w:val="en-US" w:eastAsia="zh-CN"/>
        </w:rPr>
        <w:t>诚实守信、</w:t>
      </w:r>
      <w:r>
        <w:rPr>
          <w:rFonts w:hint="eastAsia" w:asciiTheme="minorEastAsia" w:hAnsiTheme="minorEastAsia" w:eastAsiaTheme="minorEastAsia" w:cstheme="minorEastAsia"/>
          <w:sz w:val="24"/>
          <w:szCs w:val="24"/>
        </w:rPr>
        <w:t>强国有我</w:t>
      </w:r>
      <w:r>
        <w:rPr>
          <w:rFonts w:hint="eastAsia" w:asciiTheme="minorEastAsia" w:hAnsiTheme="minorEastAsia" w:cstheme="minorEastAsia"/>
          <w:sz w:val="24"/>
          <w:szCs w:val="24"/>
          <w:lang w:eastAsia="zh-CN"/>
        </w:rPr>
        <w:t>的使命</w:t>
      </w:r>
      <w:r>
        <w:rPr>
          <w:rFonts w:hint="eastAsia" w:asciiTheme="minorEastAsia" w:hAnsiTheme="minorEastAsia" w:eastAsiaTheme="minorEastAsia" w:cstheme="minorEastAsia"/>
          <w:sz w:val="24"/>
          <w:szCs w:val="24"/>
          <w:lang w:val="en-US" w:eastAsia="zh-CN"/>
        </w:rPr>
        <w:t>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w:t>
      </w:r>
      <w:r>
        <w:rPr>
          <w:rFonts w:hint="eastAsia" w:asciiTheme="minorEastAsia" w:hAnsiTheme="minorEastAsia" w:cstheme="minorEastAsia"/>
          <w:sz w:val="24"/>
          <w:szCs w:val="24"/>
          <w:lang w:val="en-US" w:eastAsia="zh-CN"/>
        </w:rPr>
        <w:t>外贸</w:t>
      </w:r>
      <w:r>
        <w:rPr>
          <w:rFonts w:hint="eastAsia" w:asciiTheme="minorEastAsia" w:hAnsiTheme="minorEastAsia" w:eastAsiaTheme="minorEastAsia" w:cstheme="minorEastAsia"/>
          <w:sz w:val="24"/>
          <w:szCs w:val="24"/>
          <w:lang w:val="en-US" w:eastAsia="zh-CN"/>
        </w:rPr>
        <w:t>行业</w:t>
      </w:r>
      <w:r>
        <w:rPr>
          <w:rFonts w:hint="eastAsia" w:asciiTheme="minorEastAsia" w:hAnsiTheme="minorEastAsia" w:cstheme="minorEastAsia"/>
          <w:sz w:val="24"/>
          <w:szCs w:val="24"/>
          <w:lang w:val="en-US" w:eastAsia="zh-CN"/>
        </w:rPr>
        <w:t>精英</w:t>
      </w:r>
      <w:r>
        <w:rPr>
          <w:rFonts w:hint="eastAsia" w:asciiTheme="minorEastAsia" w:hAnsiTheme="minorEastAsia" w:eastAsiaTheme="minorEastAsia" w:cstheme="minorEastAsia"/>
          <w:sz w:val="24"/>
          <w:szCs w:val="24"/>
          <w:lang w:val="en-US" w:eastAsia="zh-CN"/>
        </w:rPr>
        <w:t>的经历，将创新精神和工匠精神传递给学生，促使专业知识与思政教育水乳交融。</w:t>
      </w:r>
    </w:p>
    <w:p w14:paraId="43AAE7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w:t>
      </w:r>
      <w:r>
        <w:rPr>
          <w:rFonts w:hint="eastAsia" w:asciiTheme="minorEastAsia" w:hAnsiTheme="minorEastAsia" w:cstheme="minorEastAsia"/>
          <w:sz w:val="24"/>
          <w:szCs w:val="24"/>
          <w:lang w:val="en-US" w:eastAsia="zh-CN"/>
        </w:rPr>
        <w:t>一带一路</w:t>
      </w:r>
      <w:r>
        <w:rPr>
          <w:rFonts w:hint="eastAsia" w:asciiTheme="minorEastAsia" w:hAnsiTheme="minorEastAsia" w:eastAsiaTheme="minorEastAsia" w:cstheme="minorEastAsia"/>
          <w:sz w:val="24"/>
          <w:szCs w:val="24"/>
          <w:lang w:val="en-US" w:eastAsia="zh-CN"/>
        </w:rPr>
        <w:t>”战略和区域发展需要，精准对接产业岗位新需求，融入</w:t>
      </w:r>
      <w:r>
        <w:rPr>
          <w:rFonts w:hint="eastAsia" w:asciiTheme="minorEastAsia" w:hAnsiTheme="minorEastAsia" w:cstheme="minorEastAsia"/>
          <w:sz w:val="24"/>
          <w:szCs w:val="24"/>
          <w:lang w:val="en-US" w:eastAsia="zh-CN"/>
        </w:rPr>
        <w:t>跨境电商平台操作</w:t>
      </w:r>
      <w:r>
        <w:rPr>
          <w:rFonts w:hint="eastAsia" w:asciiTheme="minorEastAsia" w:hAnsiTheme="minorEastAsia" w:eastAsiaTheme="minorEastAsia" w:cstheme="minorEastAsia"/>
          <w:sz w:val="24"/>
          <w:szCs w:val="24"/>
          <w:lang w:val="en-US" w:eastAsia="zh-CN"/>
        </w:rPr>
        <w:t>、1+X证书、职业技能大赛、学科竞赛以及创新创业大赛等重构教学内容，以培养具有多样化、创新型、具备竞争力的高素质复合型新</w:t>
      </w:r>
      <w:r>
        <w:rPr>
          <w:rFonts w:hint="eastAsia" w:asciiTheme="minorEastAsia" w:hAnsiTheme="minorEastAsia" w:cstheme="minorEastAsia"/>
          <w:sz w:val="24"/>
          <w:szCs w:val="24"/>
          <w:lang w:val="en-US" w:eastAsia="zh-CN"/>
        </w:rPr>
        <w:t>商贸</w:t>
      </w:r>
      <w:r>
        <w:rPr>
          <w:rFonts w:hint="eastAsia" w:asciiTheme="minorEastAsia" w:hAnsiTheme="minorEastAsia" w:eastAsiaTheme="minorEastAsia" w:cstheme="minorEastAsia"/>
          <w:sz w:val="24"/>
          <w:szCs w:val="24"/>
          <w:lang w:val="en-US" w:eastAsia="zh-CN"/>
        </w:rPr>
        <w:t>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33EC1640">
      <w:pPr>
        <w:pStyle w:val="3"/>
        <w:bidi w:val="0"/>
        <w:rPr>
          <w:rFonts w:hint="eastAsia"/>
          <w:lang w:val="en-US" w:eastAsia="zh-CN"/>
        </w:rPr>
      </w:pPr>
      <w:r>
        <w:rPr>
          <w:rFonts w:hint="eastAsia"/>
          <w:lang w:val="en-US" w:eastAsia="zh-CN"/>
        </w:rPr>
        <w:t>四、课程目标</w:t>
      </w:r>
    </w:p>
    <w:p w14:paraId="335EE91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5D2103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A1.了解外贸业务员的岗位要求、工作任务</w:t>
      </w:r>
      <w:r>
        <w:rPr>
          <w:rFonts w:hint="eastAsia" w:asciiTheme="minorEastAsia" w:hAnsiTheme="minorEastAsia" w:cstheme="minorEastAsia"/>
          <w:sz w:val="24"/>
          <w:szCs w:val="24"/>
          <w:highlight w:val="none"/>
          <w:lang w:val="en-US" w:eastAsia="zh-CN"/>
        </w:rPr>
        <w:t>；</w:t>
      </w:r>
    </w:p>
    <w:p w14:paraId="7BBB26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A2.</w:t>
      </w:r>
      <w:r>
        <w:rPr>
          <w:rFonts w:hint="eastAsia" w:asciiTheme="minorEastAsia" w:hAnsiTheme="minorEastAsia" w:cstheme="minorEastAsia"/>
          <w:sz w:val="24"/>
          <w:szCs w:val="24"/>
          <w:highlight w:val="none"/>
          <w:lang w:val="en-US" w:eastAsia="zh-CN"/>
        </w:rPr>
        <w:t>掌握</w:t>
      </w:r>
      <w:r>
        <w:rPr>
          <w:rFonts w:hint="eastAsia" w:asciiTheme="minorEastAsia" w:hAnsiTheme="minorEastAsia" w:eastAsiaTheme="minorEastAsia" w:cstheme="minorEastAsia"/>
          <w:sz w:val="24"/>
          <w:szCs w:val="24"/>
          <w:highlight w:val="none"/>
          <w:lang w:val="en-US" w:eastAsia="zh-CN"/>
        </w:rPr>
        <w:t>进出口业务的基本操作流程</w:t>
      </w:r>
      <w:r>
        <w:rPr>
          <w:rFonts w:hint="eastAsia" w:asciiTheme="minorEastAsia" w:hAnsiTheme="minorEastAsia" w:cstheme="minorEastAsia"/>
          <w:sz w:val="24"/>
          <w:szCs w:val="24"/>
          <w:highlight w:val="none"/>
          <w:lang w:val="en-US" w:eastAsia="zh-CN"/>
        </w:rPr>
        <w:t>；</w:t>
      </w:r>
    </w:p>
    <w:p w14:paraId="01478E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A3.熟悉进出口业务操作应遵循的国际贸易惯例及相关法律法规</w:t>
      </w:r>
      <w:r>
        <w:rPr>
          <w:rFonts w:hint="eastAsia" w:asciiTheme="minorEastAsia" w:hAnsiTheme="minorEastAsia" w:cstheme="minorEastAsia"/>
          <w:sz w:val="24"/>
          <w:szCs w:val="24"/>
          <w:highlight w:val="none"/>
          <w:lang w:val="en-US" w:eastAsia="zh-CN"/>
        </w:rPr>
        <w:t>；</w:t>
      </w:r>
    </w:p>
    <w:p w14:paraId="03E51D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A4.掌握进出口业务操作的操作方法与技巧</w:t>
      </w:r>
      <w:r>
        <w:rPr>
          <w:rFonts w:hint="eastAsia" w:asciiTheme="minorEastAsia" w:hAnsiTheme="minorEastAsia" w:cstheme="minorEastAsia"/>
          <w:sz w:val="24"/>
          <w:szCs w:val="24"/>
          <w:highlight w:val="none"/>
          <w:lang w:val="en-US" w:eastAsia="zh-CN"/>
        </w:rPr>
        <w:t>；</w:t>
      </w:r>
    </w:p>
    <w:p w14:paraId="16F45C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A5.熟悉进出口业务操作的风险及规避方法</w:t>
      </w:r>
      <w:r>
        <w:rPr>
          <w:rFonts w:hint="eastAsia" w:asciiTheme="minorEastAsia" w:hAnsiTheme="minorEastAsia" w:cstheme="minorEastAsia"/>
          <w:sz w:val="24"/>
          <w:szCs w:val="24"/>
          <w:highlight w:val="none"/>
          <w:lang w:val="en-US" w:eastAsia="zh-CN"/>
        </w:rPr>
        <w:t>。</w:t>
      </w:r>
    </w:p>
    <w:p w14:paraId="18A1C2F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48BE77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精通</w:t>
      </w:r>
      <w:r>
        <w:rPr>
          <w:rFonts w:hint="eastAsia" w:asciiTheme="minorEastAsia" w:hAnsiTheme="minorEastAsia" w:eastAsiaTheme="minorEastAsia" w:cstheme="minorEastAsia"/>
          <w:sz w:val="24"/>
          <w:szCs w:val="24"/>
          <w:highlight w:val="none"/>
          <w:lang w:val="en-US" w:eastAsia="zh-CN"/>
        </w:rPr>
        <w:t>外贸业务员的岗位要求、工作任务</w:t>
      </w:r>
      <w:r>
        <w:rPr>
          <w:rFonts w:hint="eastAsia" w:asciiTheme="minorEastAsia" w:hAnsiTheme="minorEastAsia" w:cstheme="minorEastAsia"/>
          <w:sz w:val="24"/>
          <w:szCs w:val="24"/>
          <w:highlight w:val="none"/>
          <w:lang w:val="en-US" w:eastAsia="zh-CN"/>
        </w:rPr>
        <w:t>；</w:t>
      </w:r>
    </w:p>
    <w:p w14:paraId="771B6C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val="en-US" w:eastAsia="zh-CN"/>
        </w:rPr>
        <w:t>2.精通进出口业务操作的准备工作</w:t>
      </w:r>
      <w:r>
        <w:rPr>
          <w:rFonts w:hint="eastAsia" w:asciiTheme="minorEastAsia" w:hAnsiTheme="minorEastAsia" w:cstheme="minorEastAsia"/>
          <w:sz w:val="24"/>
          <w:szCs w:val="24"/>
          <w:highlight w:val="none"/>
          <w:lang w:val="en-US" w:eastAsia="zh-CN"/>
        </w:rPr>
        <w:t>；</w:t>
      </w:r>
    </w:p>
    <w:p w14:paraId="4737AA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w:t>
      </w:r>
      <w:r>
        <w:rPr>
          <w:rFonts w:hint="eastAsia" w:asciiTheme="minorEastAsia" w:hAnsi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lang w:val="en-US" w:eastAsia="zh-CN"/>
        </w:rPr>
        <w:t>.善用外贸函电完成外贸交易磋商工作</w:t>
      </w:r>
      <w:r>
        <w:rPr>
          <w:rFonts w:hint="eastAsia" w:asciiTheme="minorEastAsia" w:hAnsiTheme="minorEastAsia" w:cstheme="minorEastAsia"/>
          <w:sz w:val="24"/>
          <w:szCs w:val="24"/>
          <w:highlight w:val="none"/>
          <w:lang w:val="en-US" w:eastAsia="zh-CN"/>
        </w:rPr>
        <w:t>；</w:t>
      </w:r>
    </w:p>
    <w:p w14:paraId="20A028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w:t>
      </w:r>
      <w:r>
        <w:rPr>
          <w:rFonts w:hint="eastAsia" w:asciiTheme="minorEastAsia" w:hAnsi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lang w:val="en-US" w:eastAsia="zh-CN"/>
        </w:rPr>
        <w:t>.精通进出口合同签约操作</w:t>
      </w:r>
      <w:r>
        <w:rPr>
          <w:rFonts w:hint="eastAsia" w:asciiTheme="minorEastAsia" w:hAnsiTheme="minorEastAsia" w:cstheme="minorEastAsia"/>
          <w:sz w:val="24"/>
          <w:szCs w:val="24"/>
          <w:highlight w:val="none"/>
          <w:lang w:val="en-US" w:eastAsia="zh-CN"/>
        </w:rPr>
        <w:t>；</w:t>
      </w:r>
    </w:p>
    <w:p w14:paraId="51A432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w:t>
      </w:r>
      <w:r>
        <w:rPr>
          <w:rFonts w:hint="eastAsia" w:asciiTheme="minorEastAsia" w:hAnsi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lang w:val="en-US" w:eastAsia="zh-CN"/>
        </w:rPr>
        <w:t>.精通进出口贸易的履约操作</w:t>
      </w:r>
      <w:r>
        <w:rPr>
          <w:rFonts w:hint="eastAsia" w:asciiTheme="minorEastAsia" w:hAnsiTheme="minorEastAsia" w:cstheme="minorEastAsia"/>
          <w:sz w:val="24"/>
          <w:szCs w:val="24"/>
          <w:highlight w:val="none"/>
          <w:lang w:val="en-US" w:eastAsia="zh-CN"/>
        </w:rPr>
        <w:t>；</w:t>
      </w:r>
    </w:p>
    <w:p w14:paraId="1F57A7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w:t>
      </w:r>
      <w:r>
        <w:rPr>
          <w:rFonts w:hint="eastAsia" w:asciiTheme="minorEastAsia" w:hAnsi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lang w:val="en-US" w:eastAsia="zh-CN"/>
        </w:rPr>
        <w:t>.精通进出口贸易的善后管理工作</w:t>
      </w:r>
      <w:r>
        <w:rPr>
          <w:rFonts w:hint="eastAsia" w:asciiTheme="minorEastAsia" w:hAnsiTheme="minorEastAsia" w:cstheme="minorEastAsia"/>
          <w:sz w:val="24"/>
          <w:szCs w:val="24"/>
          <w:highlight w:val="none"/>
          <w:lang w:val="en-US" w:eastAsia="zh-CN"/>
        </w:rPr>
        <w:t>。</w:t>
      </w:r>
    </w:p>
    <w:p w14:paraId="42EB718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3B985F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C1.培养学生良好的诚实守信、契约精神等职业道德</w:t>
      </w:r>
      <w:r>
        <w:rPr>
          <w:rFonts w:hint="eastAsia" w:asciiTheme="minorEastAsia" w:hAnsiTheme="minorEastAsia" w:cstheme="minorEastAsia"/>
          <w:sz w:val="24"/>
          <w:szCs w:val="24"/>
          <w:highlight w:val="none"/>
          <w:lang w:val="en-US" w:eastAsia="zh-CN"/>
        </w:rPr>
        <w:t>；</w:t>
      </w:r>
    </w:p>
    <w:p w14:paraId="1C84F4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C2.培养学生具备工作严谨、团结协作、工作有计划性职业素质</w:t>
      </w:r>
      <w:r>
        <w:rPr>
          <w:rFonts w:hint="eastAsia" w:asciiTheme="minorEastAsia" w:hAnsiTheme="minorEastAsia" w:cstheme="minorEastAsia"/>
          <w:sz w:val="24"/>
          <w:szCs w:val="24"/>
          <w:highlight w:val="none"/>
          <w:lang w:val="en-US" w:eastAsia="zh-CN"/>
        </w:rPr>
        <w:t>；</w:t>
      </w:r>
    </w:p>
    <w:p w14:paraId="12B649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C3.培养学生具有强烈的遵守国际惯例与相关法律法规等职业规范</w:t>
      </w:r>
      <w:r>
        <w:rPr>
          <w:rFonts w:hint="eastAsia" w:asciiTheme="minorEastAsia" w:hAnsiTheme="minorEastAsia" w:cstheme="minorEastAsia"/>
          <w:sz w:val="24"/>
          <w:szCs w:val="24"/>
          <w:highlight w:val="none"/>
          <w:lang w:val="en-US" w:eastAsia="zh-CN"/>
        </w:rPr>
        <w:t>；</w:t>
      </w:r>
    </w:p>
    <w:p w14:paraId="4B8F7B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C4.培养学生具有良好的工匠精神、创新思维、创业意识</w:t>
      </w:r>
      <w:r>
        <w:rPr>
          <w:rFonts w:hint="eastAsia" w:asciiTheme="minorEastAsia" w:hAnsiTheme="minorEastAsia" w:cstheme="minorEastAsia"/>
          <w:sz w:val="24"/>
          <w:szCs w:val="24"/>
          <w:highlight w:val="none"/>
          <w:lang w:val="en-US" w:eastAsia="zh-CN"/>
        </w:rPr>
        <w:t>。</w:t>
      </w:r>
    </w:p>
    <w:p w14:paraId="78B374D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210194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03326F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60141D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6B68B0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184DFC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w:t>
      </w:r>
      <w:r>
        <w:rPr>
          <w:rFonts w:hint="eastAsia" w:asciiTheme="minorEastAsia" w:hAnsiTheme="minorEastAsia" w:cstheme="minorEastAsia"/>
          <w:sz w:val="24"/>
          <w:szCs w:val="24"/>
          <w:highlight w:val="none"/>
          <w:lang w:val="en-US" w:eastAsia="zh-CN"/>
        </w:rPr>
        <w:t>经贸</w:t>
      </w:r>
      <w:r>
        <w:rPr>
          <w:rFonts w:hint="eastAsia" w:asciiTheme="minorEastAsia" w:hAnsiTheme="minorEastAsia" w:eastAsiaTheme="minorEastAsia" w:cstheme="minorEastAsia"/>
          <w:sz w:val="24"/>
          <w:szCs w:val="24"/>
          <w:highlight w:val="none"/>
        </w:rPr>
        <w:t>案例，激发民族自豪感和爱国热情，培养“强国有我”的使命意识；​</w:t>
      </w:r>
    </w:p>
    <w:p w14:paraId="1A713D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617A87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59BD04C1">
      <w:pPr>
        <w:pStyle w:val="3"/>
        <w:bidi w:val="0"/>
        <w:rPr>
          <w:rFonts w:hint="eastAsia"/>
          <w:lang w:val="en-US" w:eastAsia="zh-CN"/>
        </w:rPr>
      </w:pPr>
      <w:r>
        <w:rPr>
          <w:rFonts w:hint="eastAsia"/>
          <w:lang w:val="en-US" w:eastAsia="zh-CN"/>
        </w:rPr>
        <w:t>五、课程内容和要求</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6"/>
        <w:gridCol w:w="1439"/>
        <w:gridCol w:w="1056"/>
        <w:gridCol w:w="707"/>
        <w:gridCol w:w="1056"/>
        <w:gridCol w:w="1687"/>
        <w:gridCol w:w="1832"/>
        <w:gridCol w:w="428"/>
        <w:gridCol w:w="555"/>
      </w:tblGrid>
      <w:tr w14:paraId="471A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33" w:type="pct"/>
            <w:vAlign w:val="center"/>
          </w:tcPr>
          <w:p w14:paraId="074B4A3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812" w:type="pct"/>
            <w:vAlign w:val="center"/>
          </w:tcPr>
          <w:p w14:paraId="569FEE9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21" w:type="pct"/>
            <w:vAlign w:val="center"/>
          </w:tcPr>
          <w:p w14:paraId="568BA29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41" w:type="pct"/>
            <w:vAlign w:val="center"/>
          </w:tcPr>
          <w:p w14:paraId="2F92397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91" w:type="pct"/>
            <w:vAlign w:val="center"/>
          </w:tcPr>
          <w:p w14:paraId="1D92457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523" w:type="pct"/>
            <w:vAlign w:val="center"/>
          </w:tcPr>
          <w:p w14:paraId="526BB4C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1011" w:type="pct"/>
            <w:vAlign w:val="center"/>
          </w:tcPr>
          <w:p w14:paraId="21E4882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292" w:type="pct"/>
            <w:vAlign w:val="center"/>
          </w:tcPr>
          <w:p w14:paraId="48F7FC5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370" w:type="pct"/>
            <w:vAlign w:val="center"/>
          </w:tcPr>
          <w:p w14:paraId="3950387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3532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shd w:val="clear" w:color="auto" w:fill="auto"/>
            <w:vAlign w:val="center"/>
          </w:tcPr>
          <w:p w14:paraId="2A1BC1B8">
            <w:pPr>
              <w:rPr>
                <w:rFonts w:hint="eastAsia" w:ascii="Arial" w:hAnsi="Arial" w:cs="Arial" w:eastAsiaTheme="minorEastAsia"/>
                <w:color w:val="000000"/>
                <w:kern w:val="2"/>
                <w:sz w:val="21"/>
                <w:szCs w:val="24"/>
                <w:lang w:val="en-US" w:eastAsia="zh-CN" w:bidi="ar-SA"/>
              </w:rPr>
            </w:pPr>
            <w:r>
              <w:rPr>
                <w:rFonts w:hint="eastAsia" w:ascii="Arial" w:hAnsi="Arial" w:cs="Arial"/>
                <w:color w:val="000000"/>
                <w:lang w:val="en-US" w:eastAsia="zh-CN"/>
              </w:rPr>
              <w:t>导论</w:t>
            </w:r>
          </w:p>
        </w:tc>
        <w:tc>
          <w:tcPr>
            <w:tcW w:w="812" w:type="pct"/>
            <w:shd w:val="clear" w:color="auto" w:fill="auto"/>
            <w:vAlign w:val="top"/>
          </w:tcPr>
          <w:p w14:paraId="083D47F8">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kern w:val="2"/>
                <w:sz w:val="24"/>
                <w:szCs w:val="24"/>
                <w:lang w:val="en-US" w:eastAsia="zh-CN" w:bidi="ar-SA"/>
              </w:rPr>
            </w:pPr>
          </w:p>
        </w:tc>
        <w:tc>
          <w:tcPr>
            <w:tcW w:w="421" w:type="pct"/>
            <w:vAlign w:val="center"/>
          </w:tcPr>
          <w:p w14:paraId="048608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A1</w:t>
            </w:r>
          </w:p>
        </w:tc>
        <w:tc>
          <w:tcPr>
            <w:tcW w:w="441" w:type="pct"/>
            <w:vAlign w:val="center"/>
          </w:tcPr>
          <w:p w14:paraId="3CA518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B1</w:t>
            </w:r>
          </w:p>
        </w:tc>
        <w:tc>
          <w:tcPr>
            <w:tcW w:w="491" w:type="pct"/>
            <w:vAlign w:val="center"/>
          </w:tcPr>
          <w:p w14:paraId="5CCCB4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C1C2</w:t>
            </w:r>
          </w:p>
        </w:tc>
        <w:tc>
          <w:tcPr>
            <w:tcW w:w="523" w:type="pct"/>
            <w:vAlign w:val="center"/>
          </w:tcPr>
          <w:p w14:paraId="007D96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w:t>
            </w:r>
          </w:p>
        </w:tc>
        <w:tc>
          <w:tcPr>
            <w:tcW w:w="1011" w:type="pct"/>
            <w:vAlign w:val="center"/>
          </w:tcPr>
          <w:p w14:paraId="0CBB4FF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6DEF6C6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5BE797C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92" w:type="pct"/>
            <w:vAlign w:val="center"/>
          </w:tcPr>
          <w:p w14:paraId="2F9291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370" w:type="pct"/>
            <w:vAlign w:val="center"/>
          </w:tcPr>
          <w:p w14:paraId="56ABD1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8A77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shd w:val="clear" w:color="auto" w:fill="auto"/>
            <w:vAlign w:val="center"/>
          </w:tcPr>
          <w:p w14:paraId="4F3F1E29">
            <w:pPr>
              <w:rPr>
                <w:rFonts w:hint="eastAsia" w:ascii="Arial" w:hAnsi="Arial" w:cs="Arial" w:eastAsiaTheme="minorEastAsia"/>
                <w:color w:val="000000"/>
                <w:kern w:val="2"/>
                <w:sz w:val="21"/>
                <w:szCs w:val="24"/>
                <w:lang w:val="en-US" w:eastAsia="zh-CN" w:bidi="ar-SA"/>
              </w:rPr>
            </w:pPr>
            <w:r>
              <w:rPr>
                <w:rFonts w:hint="eastAsia" w:ascii="Arial" w:hAnsi="Arial" w:cs="Arial"/>
                <w:color w:val="000000"/>
                <w:lang w:eastAsia="zh-CN"/>
              </w:rPr>
              <w:t>学习情境一</w:t>
            </w:r>
            <w:r>
              <w:rPr>
                <w:rFonts w:hint="eastAsia" w:ascii="Arial" w:hAnsi="Arial" w:cs="Arial"/>
                <w:color w:val="000000"/>
                <w:lang w:val="en-US" w:eastAsia="zh-CN"/>
              </w:rPr>
              <w:t xml:space="preserve"> 出口准备操作</w:t>
            </w:r>
          </w:p>
        </w:tc>
        <w:tc>
          <w:tcPr>
            <w:tcW w:w="812" w:type="pct"/>
            <w:shd w:val="clear" w:color="auto" w:fill="auto"/>
            <w:vAlign w:val="top"/>
          </w:tcPr>
          <w:p w14:paraId="6C014896">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任务一出口准备操作</w:t>
            </w:r>
          </w:p>
        </w:tc>
        <w:tc>
          <w:tcPr>
            <w:tcW w:w="421" w:type="pct"/>
            <w:vAlign w:val="center"/>
          </w:tcPr>
          <w:p w14:paraId="733889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A2</w:t>
            </w:r>
          </w:p>
        </w:tc>
        <w:tc>
          <w:tcPr>
            <w:tcW w:w="441" w:type="pct"/>
            <w:vAlign w:val="center"/>
          </w:tcPr>
          <w:p w14:paraId="38C9F8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B2</w:t>
            </w:r>
          </w:p>
        </w:tc>
        <w:tc>
          <w:tcPr>
            <w:tcW w:w="491" w:type="pct"/>
            <w:vAlign w:val="center"/>
          </w:tcPr>
          <w:p w14:paraId="4450E4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C1C2</w:t>
            </w:r>
          </w:p>
        </w:tc>
        <w:tc>
          <w:tcPr>
            <w:tcW w:w="523" w:type="pct"/>
            <w:vAlign w:val="center"/>
          </w:tcPr>
          <w:p w14:paraId="2886DB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D1D3</w:t>
            </w:r>
          </w:p>
        </w:tc>
        <w:tc>
          <w:tcPr>
            <w:tcW w:w="1011" w:type="pct"/>
            <w:vAlign w:val="center"/>
          </w:tcPr>
          <w:p w14:paraId="0F5A413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49CF5A7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60B1D98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92" w:type="pct"/>
            <w:vAlign w:val="center"/>
          </w:tcPr>
          <w:p w14:paraId="332506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370" w:type="pct"/>
            <w:vAlign w:val="center"/>
          </w:tcPr>
          <w:p w14:paraId="7A3C55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BB43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shd w:val="clear" w:color="auto" w:fill="auto"/>
            <w:vAlign w:val="top"/>
          </w:tcPr>
          <w:p w14:paraId="330BF4D8">
            <w:pPr>
              <w:rPr>
                <w:rFonts w:hint="eastAsia" w:ascii="Arial" w:hAnsi="Arial" w:cs="Arial" w:eastAsiaTheme="minorEastAsia"/>
                <w:color w:val="000000"/>
                <w:kern w:val="2"/>
                <w:sz w:val="21"/>
                <w:szCs w:val="24"/>
                <w:lang w:val="en-US" w:eastAsia="zh-CN" w:bidi="ar-SA"/>
              </w:rPr>
            </w:pPr>
            <w:r>
              <w:rPr>
                <w:rFonts w:hint="eastAsia" w:ascii="Arial" w:hAnsi="Arial" w:cs="Arial"/>
                <w:color w:val="000000"/>
                <w:lang w:eastAsia="zh-CN"/>
              </w:rPr>
              <w:t>学习情境二</w:t>
            </w:r>
            <w:r>
              <w:rPr>
                <w:rFonts w:hint="eastAsia" w:ascii="Arial" w:hAnsi="Arial" w:cs="Arial"/>
                <w:color w:val="000000"/>
                <w:lang w:val="en-US" w:eastAsia="zh-CN"/>
              </w:rPr>
              <w:t xml:space="preserve"> 调查贸易政策和打样、寄样操作</w:t>
            </w:r>
          </w:p>
        </w:tc>
        <w:tc>
          <w:tcPr>
            <w:tcW w:w="812" w:type="pct"/>
            <w:shd w:val="clear" w:color="auto" w:fill="auto"/>
            <w:vAlign w:val="top"/>
          </w:tcPr>
          <w:p w14:paraId="2FD02D19">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任务一调查贸易政策和打样、寄样操作</w:t>
            </w:r>
          </w:p>
        </w:tc>
        <w:tc>
          <w:tcPr>
            <w:tcW w:w="421" w:type="pct"/>
            <w:vAlign w:val="center"/>
          </w:tcPr>
          <w:p w14:paraId="3B69A6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A2 </w:t>
            </w:r>
          </w:p>
        </w:tc>
        <w:tc>
          <w:tcPr>
            <w:tcW w:w="441" w:type="pct"/>
            <w:vAlign w:val="center"/>
          </w:tcPr>
          <w:p w14:paraId="29DCE5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B2</w:t>
            </w:r>
          </w:p>
        </w:tc>
        <w:tc>
          <w:tcPr>
            <w:tcW w:w="491" w:type="pct"/>
            <w:shd w:val="clear" w:color="auto" w:fill="auto"/>
            <w:vAlign w:val="center"/>
          </w:tcPr>
          <w:p w14:paraId="0F48FC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w:t>
            </w:r>
          </w:p>
        </w:tc>
        <w:tc>
          <w:tcPr>
            <w:tcW w:w="523" w:type="pct"/>
            <w:shd w:val="clear" w:color="auto" w:fill="auto"/>
            <w:vAlign w:val="center"/>
          </w:tcPr>
          <w:p w14:paraId="5619D4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D1D3</w:t>
            </w:r>
          </w:p>
        </w:tc>
        <w:tc>
          <w:tcPr>
            <w:tcW w:w="1011" w:type="pct"/>
            <w:vAlign w:val="center"/>
          </w:tcPr>
          <w:p w14:paraId="13848D9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6F490C3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449CEF2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92" w:type="pct"/>
            <w:vAlign w:val="center"/>
          </w:tcPr>
          <w:p w14:paraId="6923BA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370" w:type="pct"/>
            <w:vAlign w:val="center"/>
          </w:tcPr>
          <w:p w14:paraId="2B508C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16BE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shd w:val="clear" w:color="auto" w:fill="auto"/>
            <w:vAlign w:val="top"/>
          </w:tcPr>
          <w:p w14:paraId="368C5E20">
            <w:pPr>
              <w:rPr>
                <w:rFonts w:hint="eastAsia" w:ascii="Arial" w:hAnsi="Arial" w:cs="Arial" w:eastAsiaTheme="minorEastAsia"/>
                <w:color w:val="000000"/>
                <w:kern w:val="2"/>
                <w:sz w:val="21"/>
                <w:szCs w:val="24"/>
                <w:lang w:val="en-US" w:eastAsia="zh-CN" w:bidi="ar-SA"/>
              </w:rPr>
            </w:pPr>
            <w:r>
              <w:rPr>
                <w:rFonts w:hint="eastAsia" w:ascii="Arial" w:hAnsi="Arial" w:cs="Arial"/>
                <w:color w:val="000000"/>
                <w:lang w:eastAsia="zh-CN"/>
              </w:rPr>
              <w:t>学习情境三</w:t>
            </w:r>
            <w:r>
              <w:rPr>
                <w:rFonts w:hint="eastAsia" w:ascii="Arial" w:hAnsi="Arial" w:cs="Arial"/>
                <w:color w:val="000000"/>
                <w:lang w:val="en-US" w:eastAsia="zh-CN"/>
              </w:rPr>
              <w:t xml:space="preserve"> 核算出口报价和书写发盘函操作</w:t>
            </w:r>
          </w:p>
        </w:tc>
        <w:tc>
          <w:tcPr>
            <w:tcW w:w="812" w:type="pct"/>
            <w:shd w:val="clear" w:color="auto" w:fill="auto"/>
            <w:vAlign w:val="top"/>
          </w:tcPr>
          <w:p w14:paraId="0D66C94A">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任务一 核算出口报价</w:t>
            </w:r>
          </w:p>
        </w:tc>
        <w:tc>
          <w:tcPr>
            <w:tcW w:w="421" w:type="pct"/>
            <w:vAlign w:val="center"/>
          </w:tcPr>
          <w:p w14:paraId="04BB54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A3A4</w:t>
            </w:r>
          </w:p>
        </w:tc>
        <w:tc>
          <w:tcPr>
            <w:tcW w:w="441" w:type="pct"/>
            <w:vAlign w:val="center"/>
          </w:tcPr>
          <w:p w14:paraId="74A408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B3</w:t>
            </w:r>
          </w:p>
        </w:tc>
        <w:tc>
          <w:tcPr>
            <w:tcW w:w="491" w:type="pct"/>
            <w:shd w:val="clear" w:color="auto" w:fill="auto"/>
            <w:vAlign w:val="center"/>
          </w:tcPr>
          <w:p w14:paraId="6A7287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w:t>
            </w:r>
          </w:p>
        </w:tc>
        <w:tc>
          <w:tcPr>
            <w:tcW w:w="523" w:type="pct"/>
            <w:shd w:val="clear" w:color="auto" w:fill="auto"/>
            <w:vAlign w:val="center"/>
          </w:tcPr>
          <w:p w14:paraId="2721F4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D1D3</w:t>
            </w:r>
          </w:p>
        </w:tc>
        <w:tc>
          <w:tcPr>
            <w:tcW w:w="1011" w:type="pct"/>
            <w:vAlign w:val="center"/>
          </w:tcPr>
          <w:p w14:paraId="2E70FA6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16E9D49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3FE1CF8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92" w:type="pct"/>
            <w:vAlign w:val="center"/>
          </w:tcPr>
          <w:p w14:paraId="36F32F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370" w:type="pct"/>
            <w:vAlign w:val="center"/>
          </w:tcPr>
          <w:p w14:paraId="7C0AA1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2684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shd w:val="clear" w:color="auto" w:fill="auto"/>
            <w:vAlign w:val="top"/>
          </w:tcPr>
          <w:p w14:paraId="00E0A89C">
            <w:pPr>
              <w:rPr>
                <w:rFonts w:hint="eastAsia" w:ascii="Arial" w:hAnsi="Arial" w:cs="Arial"/>
                <w:color w:val="000000"/>
                <w:lang w:val="en-US" w:eastAsia="zh-CN"/>
              </w:rPr>
            </w:pPr>
            <w:r>
              <w:rPr>
                <w:rFonts w:hint="eastAsia" w:ascii="Arial" w:hAnsi="Arial" w:cs="Arial"/>
                <w:color w:val="000000"/>
                <w:lang w:eastAsia="zh-CN"/>
              </w:rPr>
              <w:t>学习情境三</w:t>
            </w:r>
            <w:r>
              <w:rPr>
                <w:rFonts w:hint="eastAsia" w:ascii="Arial" w:hAnsi="Arial" w:cs="Arial"/>
                <w:color w:val="000000"/>
                <w:lang w:val="en-US" w:eastAsia="zh-CN"/>
              </w:rPr>
              <w:t xml:space="preserve"> 核算出口报价和书写发盘函操作</w:t>
            </w:r>
          </w:p>
          <w:p w14:paraId="5CC07FCA">
            <w:pPr>
              <w:rPr>
                <w:rFonts w:hint="eastAsia" w:ascii="Arial" w:hAnsi="Arial" w:cs="Arial" w:eastAsiaTheme="minorEastAsia"/>
                <w:color w:val="000000"/>
                <w:kern w:val="2"/>
                <w:sz w:val="21"/>
                <w:szCs w:val="24"/>
                <w:lang w:val="en-US" w:eastAsia="zh-CN" w:bidi="ar-SA"/>
              </w:rPr>
            </w:pPr>
          </w:p>
        </w:tc>
        <w:tc>
          <w:tcPr>
            <w:tcW w:w="812" w:type="pct"/>
            <w:shd w:val="clear" w:color="auto" w:fill="auto"/>
            <w:vAlign w:val="top"/>
          </w:tcPr>
          <w:p w14:paraId="51F3CA52">
            <w:pPr>
              <w:rPr>
                <w:rFonts w:hint="eastAsia" w:ascii="Arial" w:hAnsi="Arial" w:cs="Arial"/>
                <w:color w:val="000000"/>
                <w:lang w:val="en-US" w:eastAsia="zh-CN"/>
              </w:rPr>
            </w:pPr>
            <w:r>
              <w:rPr>
                <w:rFonts w:hint="eastAsia" w:ascii="Arial" w:hAnsi="Arial" w:cs="Arial"/>
                <w:color w:val="000000"/>
                <w:lang w:val="en-US" w:eastAsia="zh-CN"/>
              </w:rPr>
              <w:t>任务二 书写发盘函操作</w:t>
            </w:r>
          </w:p>
          <w:p w14:paraId="5D33AD92">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kern w:val="2"/>
                <w:sz w:val="24"/>
                <w:szCs w:val="24"/>
                <w:lang w:val="en-US" w:eastAsia="zh-CN" w:bidi="ar-SA"/>
              </w:rPr>
            </w:pPr>
          </w:p>
        </w:tc>
        <w:tc>
          <w:tcPr>
            <w:tcW w:w="421" w:type="pct"/>
            <w:shd w:val="clear" w:color="auto" w:fill="auto"/>
            <w:vAlign w:val="center"/>
          </w:tcPr>
          <w:p w14:paraId="0B545A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A3A4</w:t>
            </w:r>
          </w:p>
        </w:tc>
        <w:tc>
          <w:tcPr>
            <w:tcW w:w="441" w:type="pct"/>
            <w:shd w:val="clear" w:color="auto" w:fill="auto"/>
            <w:vAlign w:val="center"/>
          </w:tcPr>
          <w:p w14:paraId="0F28E9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B3</w:t>
            </w:r>
          </w:p>
        </w:tc>
        <w:tc>
          <w:tcPr>
            <w:tcW w:w="491" w:type="pct"/>
            <w:shd w:val="clear" w:color="auto" w:fill="auto"/>
            <w:vAlign w:val="center"/>
          </w:tcPr>
          <w:p w14:paraId="30FB47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w:t>
            </w:r>
          </w:p>
        </w:tc>
        <w:tc>
          <w:tcPr>
            <w:tcW w:w="523" w:type="pct"/>
            <w:shd w:val="clear" w:color="auto" w:fill="auto"/>
            <w:vAlign w:val="center"/>
          </w:tcPr>
          <w:p w14:paraId="0EB937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D1D3</w:t>
            </w:r>
          </w:p>
        </w:tc>
        <w:tc>
          <w:tcPr>
            <w:tcW w:w="1011" w:type="pct"/>
            <w:vAlign w:val="center"/>
          </w:tcPr>
          <w:p w14:paraId="0540076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5C7D520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59AAB5D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92" w:type="pct"/>
            <w:vAlign w:val="center"/>
          </w:tcPr>
          <w:p w14:paraId="382812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370" w:type="pct"/>
            <w:vAlign w:val="center"/>
          </w:tcPr>
          <w:p w14:paraId="00CBB9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B6C0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shd w:val="clear" w:color="auto" w:fill="auto"/>
            <w:vAlign w:val="top"/>
          </w:tcPr>
          <w:p w14:paraId="1C3AA2E0">
            <w:pPr>
              <w:rPr>
                <w:rFonts w:hint="eastAsia" w:ascii="Arial" w:hAnsi="Arial" w:cs="Arial" w:eastAsiaTheme="minorEastAsia"/>
                <w:color w:val="000000"/>
                <w:kern w:val="2"/>
                <w:sz w:val="21"/>
                <w:szCs w:val="24"/>
                <w:lang w:val="en-US" w:eastAsia="zh-CN" w:bidi="ar-SA"/>
              </w:rPr>
            </w:pPr>
            <w:r>
              <w:rPr>
                <w:rFonts w:hint="eastAsia" w:ascii="Arial" w:hAnsi="Arial" w:cs="Arial"/>
                <w:color w:val="000000"/>
                <w:lang w:eastAsia="zh-CN"/>
              </w:rPr>
              <w:t>学习情境四</w:t>
            </w:r>
            <w:r>
              <w:rPr>
                <w:rFonts w:hint="eastAsia" w:ascii="Arial" w:hAnsi="Arial" w:cs="Arial"/>
                <w:color w:val="000000"/>
                <w:lang w:val="en-US" w:eastAsia="zh-CN"/>
              </w:rPr>
              <w:t xml:space="preserve"> 核算出口还价和书写还盘函操作</w:t>
            </w:r>
          </w:p>
        </w:tc>
        <w:tc>
          <w:tcPr>
            <w:tcW w:w="812" w:type="pct"/>
            <w:shd w:val="clear" w:color="auto" w:fill="auto"/>
            <w:vAlign w:val="top"/>
          </w:tcPr>
          <w:p w14:paraId="28F0FDFE">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任务一 核算出口还价</w:t>
            </w:r>
          </w:p>
        </w:tc>
        <w:tc>
          <w:tcPr>
            <w:tcW w:w="421" w:type="pct"/>
            <w:shd w:val="clear" w:color="auto" w:fill="auto"/>
            <w:vAlign w:val="center"/>
          </w:tcPr>
          <w:p w14:paraId="6FF291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A3A4</w:t>
            </w:r>
          </w:p>
        </w:tc>
        <w:tc>
          <w:tcPr>
            <w:tcW w:w="441" w:type="pct"/>
            <w:shd w:val="clear" w:color="auto" w:fill="auto"/>
            <w:vAlign w:val="center"/>
          </w:tcPr>
          <w:p w14:paraId="6E789A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B3</w:t>
            </w:r>
          </w:p>
        </w:tc>
        <w:tc>
          <w:tcPr>
            <w:tcW w:w="491" w:type="pct"/>
            <w:shd w:val="clear" w:color="auto" w:fill="auto"/>
            <w:vAlign w:val="center"/>
          </w:tcPr>
          <w:p w14:paraId="0DD753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w:t>
            </w:r>
          </w:p>
        </w:tc>
        <w:tc>
          <w:tcPr>
            <w:tcW w:w="523" w:type="pct"/>
            <w:shd w:val="clear" w:color="auto" w:fill="auto"/>
            <w:vAlign w:val="center"/>
          </w:tcPr>
          <w:p w14:paraId="080885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D1D3</w:t>
            </w:r>
          </w:p>
        </w:tc>
        <w:tc>
          <w:tcPr>
            <w:tcW w:w="1011" w:type="pct"/>
            <w:vAlign w:val="center"/>
          </w:tcPr>
          <w:p w14:paraId="71F43BE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58ADF4E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1C34E18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、3、4、4</w:t>
            </w:r>
          </w:p>
        </w:tc>
        <w:tc>
          <w:tcPr>
            <w:tcW w:w="292" w:type="pct"/>
            <w:vAlign w:val="center"/>
          </w:tcPr>
          <w:p w14:paraId="620672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370" w:type="pct"/>
            <w:vAlign w:val="center"/>
          </w:tcPr>
          <w:p w14:paraId="635D9E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2650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shd w:val="clear" w:color="auto" w:fill="auto"/>
            <w:vAlign w:val="top"/>
          </w:tcPr>
          <w:p w14:paraId="5ECD3D53">
            <w:pPr>
              <w:rPr>
                <w:rFonts w:hint="eastAsia" w:ascii="Arial" w:hAnsi="Arial" w:cs="Arial" w:eastAsiaTheme="minorEastAsia"/>
                <w:color w:val="000000"/>
                <w:kern w:val="2"/>
                <w:sz w:val="21"/>
                <w:szCs w:val="24"/>
                <w:lang w:val="en-US" w:eastAsia="zh-CN" w:bidi="ar-SA"/>
              </w:rPr>
            </w:pPr>
            <w:r>
              <w:rPr>
                <w:rFonts w:hint="eastAsia" w:ascii="Arial" w:hAnsi="Arial" w:cs="Arial"/>
                <w:color w:val="000000"/>
                <w:lang w:eastAsia="zh-CN"/>
              </w:rPr>
              <w:t>学习情境四</w:t>
            </w:r>
            <w:r>
              <w:rPr>
                <w:rFonts w:hint="eastAsia" w:ascii="Arial" w:hAnsi="Arial" w:cs="Arial"/>
                <w:color w:val="000000"/>
                <w:lang w:val="en-US" w:eastAsia="zh-CN"/>
              </w:rPr>
              <w:t xml:space="preserve"> 核算出口还价和书写还盘函操作</w:t>
            </w:r>
          </w:p>
        </w:tc>
        <w:tc>
          <w:tcPr>
            <w:tcW w:w="812" w:type="pct"/>
            <w:shd w:val="clear" w:color="auto" w:fill="auto"/>
            <w:vAlign w:val="top"/>
          </w:tcPr>
          <w:p w14:paraId="4E396A72">
            <w:pPr>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任务二 书写还盘函操作</w:t>
            </w:r>
          </w:p>
        </w:tc>
        <w:tc>
          <w:tcPr>
            <w:tcW w:w="421" w:type="pct"/>
            <w:shd w:val="clear" w:color="auto" w:fill="auto"/>
            <w:vAlign w:val="center"/>
          </w:tcPr>
          <w:p w14:paraId="11CA41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A3A4</w:t>
            </w:r>
          </w:p>
        </w:tc>
        <w:tc>
          <w:tcPr>
            <w:tcW w:w="441" w:type="pct"/>
            <w:shd w:val="clear" w:color="auto" w:fill="auto"/>
            <w:vAlign w:val="center"/>
          </w:tcPr>
          <w:p w14:paraId="5301CE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B3</w:t>
            </w:r>
          </w:p>
        </w:tc>
        <w:tc>
          <w:tcPr>
            <w:tcW w:w="491" w:type="pct"/>
            <w:shd w:val="clear" w:color="auto" w:fill="auto"/>
            <w:vAlign w:val="center"/>
          </w:tcPr>
          <w:p w14:paraId="04C988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w:t>
            </w:r>
          </w:p>
        </w:tc>
        <w:tc>
          <w:tcPr>
            <w:tcW w:w="523" w:type="pct"/>
            <w:shd w:val="clear" w:color="auto" w:fill="auto"/>
            <w:vAlign w:val="center"/>
          </w:tcPr>
          <w:p w14:paraId="647F0C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D1D3</w:t>
            </w:r>
          </w:p>
        </w:tc>
        <w:tc>
          <w:tcPr>
            <w:tcW w:w="1011" w:type="pct"/>
            <w:vAlign w:val="center"/>
          </w:tcPr>
          <w:p w14:paraId="060DFBD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20D8E34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548E40A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92" w:type="pct"/>
            <w:vAlign w:val="center"/>
          </w:tcPr>
          <w:p w14:paraId="29DE00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370" w:type="pct"/>
            <w:vAlign w:val="center"/>
          </w:tcPr>
          <w:p w14:paraId="27E65A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0080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shd w:val="clear" w:color="auto" w:fill="auto"/>
            <w:vAlign w:val="top"/>
          </w:tcPr>
          <w:p w14:paraId="233DB71F">
            <w:pPr>
              <w:rPr>
                <w:rFonts w:hint="eastAsia" w:ascii="Arial" w:hAnsi="Arial" w:cs="Arial" w:eastAsiaTheme="minorEastAsia"/>
                <w:color w:val="000000"/>
                <w:kern w:val="2"/>
                <w:sz w:val="21"/>
                <w:szCs w:val="24"/>
                <w:lang w:val="en-US" w:eastAsia="zh-CN" w:bidi="ar-SA"/>
              </w:rPr>
            </w:pPr>
            <w:r>
              <w:rPr>
                <w:rFonts w:hint="eastAsia" w:ascii="Arial" w:hAnsi="Arial" w:cs="Arial"/>
                <w:color w:val="000000"/>
                <w:lang w:eastAsia="zh-CN"/>
              </w:rPr>
              <w:t>学习情境五</w:t>
            </w:r>
            <w:r>
              <w:rPr>
                <w:rFonts w:hint="eastAsia" w:ascii="Arial" w:hAnsi="Arial" w:cs="Arial"/>
                <w:color w:val="000000"/>
                <w:lang w:val="en-US" w:eastAsia="zh-CN"/>
              </w:rPr>
              <w:t xml:space="preserve"> 接受和签订出口合同操作</w:t>
            </w:r>
          </w:p>
        </w:tc>
        <w:tc>
          <w:tcPr>
            <w:tcW w:w="812" w:type="pct"/>
            <w:shd w:val="clear" w:color="auto" w:fill="auto"/>
            <w:vAlign w:val="top"/>
          </w:tcPr>
          <w:p w14:paraId="36B288D1">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任务一 接受</w:t>
            </w:r>
          </w:p>
        </w:tc>
        <w:tc>
          <w:tcPr>
            <w:tcW w:w="421" w:type="pct"/>
            <w:shd w:val="clear" w:color="auto" w:fill="auto"/>
            <w:vAlign w:val="center"/>
          </w:tcPr>
          <w:p w14:paraId="4F9DA7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A3A4</w:t>
            </w:r>
          </w:p>
        </w:tc>
        <w:tc>
          <w:tcPr>
            <w:tcW w:w="441" w:type="pct"/>
            <w:shd w:val="clear" w:color="auto" w:fill="auto"/>
            <w:vAlign w:val="center"/>
          </w:tcPr>
          <w:p w14:paraId="683A23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B3</w:t>
            </w:r>
          </w:p>
        </w:tc>
        <w:tc>
          <w:tcPr>
            <w:tcW w:w="491" w:type="pct"/>
            <w:shd w:val="clear" w:color="auto" w:fill="auto"/>
            <w:vAlign w:val="center"/>
          </w:tcPr>
          <w:p w14:paraId="344AA0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w:t>
            </w:r>
          </w:p>
        </w:tc>
        <w:tc>
          <w:tcPr>
            <w:tcW w:w="523" w:type="pct"/>
            <w:shd w:val="clear" w:color="auto" w:fill="auto"/>
            <w:vAlign w:val="center"/>
          </w:tcPr>
          <w:p w14:paraId="450EF2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D1D3</w:t>
            </w:r>
          </w:p>
        </w:tc>
        <w:tc>
          <w:tcPr>
            <w:tcW w:w="1011" w:type="pct"/>
            <w:vAlign w:val="center"/>
          </w:tcPr>
          <w:p w14:paraId="3BC651E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280587E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19B1B04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92" w:type="pct"/>
            <w:vAlign w:val="center"/>
          </w:tcPr>
          <w:p w14:paraId="46A56A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370" w:type="pct"/>
            <w:vAlign w:val="center"/>
          </w:tcPr>
          <w:p w14:paraId="71A2F1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6AF0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shd w:val="clear" w:color="auto" w:fill="auto"/>
            <w:vAlign w:val="top"/>
          </w:tcPr>
          <w:p w14:paraId="7E2087FA">
            <w:pPr>
              <w:rPr>
                <w:rFonts w:hint="eastAsia" w:ascii="Arial" w:hAnsi="Arial" w:cs="Arial" w:eastAsiaTheme="minorEastAsia"/>
                <w:color w:val="000000"/>
                <w:kern w:val="2"/>
                <w:sz w:val="21"/>
                <w:szCs w:val="24"/>
                <w:lang w:val="en-US" w:eastAsia="zh-CN" w:bidi="ar-SA"/>
              </w:rPr>
            </w:pPr>
            <w:r>
              <w:rPr>
                <w:rFonts w:hint="eastAsia" w:ascii="Arial" w:hAnsi="Arial" w:cs="Arial"/>
                <w:color w:val="000000"/>
                <w:lang w:eastAsia="zh-CN"/>
              </w:rPr>
              <w:t>学习情境五</w:t>
            </w:r>
            <w:r>
              <w:rPr>
                <w:rFonts w:hint="eastAsia" w:ascii="Arial" w:hAnsi="Arial" w:cs="Arial"/>
                <w:color w:val="000000"/>
                <w:lang w:val="en-US" w:eastAsia="zh-CN"/>
              </w:rPr>
              <w:t xml:space="preserve"> 接受和签订出口合同操作</w:t>
            </w:r>
          </w:p>
        </w:tc>
        <w:tc>
          <w:tcPr>
            <w:tcW w:w="812" w:type="pct"/>
            <w:shd w:val="clear" w:color="auto" w:fill="auto"/>
            <w:vAlign w:val="top"/>
          </w:tcPr>
          <w:p w14:paraId="4F15FE85">
            <w:pPr>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任务二 签订出口合同操作</w:t>
            </w:r>
          </w:p>
        </w:tc>
        <w:tc>
          <w:tcPr>
            <w:tcW w:w="421" w:type="pct"/>
            <w:shd w:val="clear" w:color="auto" w:fill="auto"/>
            <w:vAlign w:val="center"/>
          </w:tcPr>
          <w:p w14:paraId="16CF4E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A3A4</w:t>
            </w:r>
          </w:p>
        </w:tc>
        <w:tc>
          <w:tcPr>
            <w:tcW w:w="441" w:type="pct"/>
            <w:shd w:val="clear" w:color="auto" w:fill="auto"/>
            <w:vAlign w:val="center"/>
          </w:tcPr>
          <w:p w14:paraId="5526EA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B4</w:t>
            </w:r>
          </w:p>
        </w:tc>
        <w:tc>
          <w:tcPr>
            <w:tcW w:w="491" w:type="pct"/>
            <w:shd w:val="clear" w:color="auto" w:fill="auto"/>
            <w:vAlign w:val="center"/>
          </w:tcPr>
          <w:p w14:paraId="7D2ECB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C1C2C3</w:t>
            </w:r>
          </w:p>
        </w:tc>
        <w:tc>
          <w:tcPr>
            <w:tcW w:w="523" w:type="pct"/>
            <w:shd w:val="clear" w:color="auto" w:fill="auto"/>
            <w:vAlign w:val="center"/>
          </w:tcPr>
          <w:p w14:paraId="403AC4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D1D3</w:t>
            </w:r>
          </w:p>
        </w:tc>
        <w:tc>
          <w:tcPr>
            <w:tcW w:w="1011" w:type="pct"/>
            <w:vAlign w:val="center"/>
          </w:tcPr>
          <w:p w14:paraId="443F4D6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27B4CBE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0A2D9B5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92" w:type="pct"/>
            <w:vAlign w:val="center"/>
          </w:tcPr>
          <w:p w14:paraId="2514B4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370" w:type="pct"/>
            <w:vAlign w:val="center"/>
          </w:tcPr>
          <w:p w14:paraId="229A36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AFBF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shd w:val="clear" w:color="auto" w:fill="auto"/>
            <w:vAlign w:val="top"/>
          </w:tcPr>
          <w:p w14:paraId="3D5E7023">
            <w:pPr>
              <w:rPr>
                <w:rFonts w:hint="eastAsia" w:ascii="Arial" w:hAnsi="Arial" w:cs="Arial" w:eastAsiaTheme="minorEastAsia"/>
                <w:color w:val="000000"/>
                <w:kern w:val="2"/>
                <w:sz w:val="21"/>
                <w:szCs w:val="24"/>
                <w:lang w:val="en-US" w:eastAsia="zh-CN" w:bidi="ar-SA"/>
              </w:rPr>
            </w:pPr>
            <w:r>
              <w:rPr>
                <w:rFonts w:hint="eastAsia" w:ascii="Arial" w:hAnsi="Arial" w:cs="Arial"/>
                <w:color w:val="000000"/>
                <w:lang w:eastAsia="zh-CN"/>
              </w:rPr>
              <w:t>学习情境六</w:t>
            </w:r>
            <w:r>
              <w:rPr>
                <w:rFonts w:hint="eastAsia" w:ascii="Arial" w:hAnsi="Arial" w:cs="Arial"/>
                <w:color w:val="000000"/>
                <w:lang w:val="en-US" w:eastAsia="zh-CN"/>
              </w:rPr>
              <w:t xml:space="preserve"> 审证和改证业务操作</w:t>
            </w:r>
          </w:p>
        </w:tc>
        <w:tc>
          <w:tcPr>
            <w:tcW w:w="812" w:type="pct"/>
            <w:shd w:val="clear" w:color="auto" w:fill="auto"/>
            <w:vAlign w:val="top"/>
          </w:tcPr>
          <w:p w14:paraId="703CA882">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任务一审证业务操作</w:t>
            </w:r>
          </w:p>
        </w:tc>
        <w:tc>
          <w:tcPr>
            <w:tcW w:w="421" w:type="pct"/>
            <w:vAlign w:val="center"/>
          </w:tcPr>
          <w:p w14:paraId="3CA553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A3A4A5</w:t>
            </w:r>
          </w:p>
        </w:tc>
        <w:tc>
          <w:tcPr>
            <w:tcW w:w="441" w:type="pct"/>
            <w:vAlign w:val="center"/>
          </w:tcPr>
          <w:p w14:paraId="1A2A88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B5</w:t>
            </w:r>
          </w:p>
        </w:tc>
        <w:tc>
          <w:tcPr>
            <w:tcW w:w="491" w:type="pct"/>
            <w:vAlign w:val="center"/>
          </w:tcPr>
          <w:p w14:paraId="1441F5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C1C2C3</w:t>
            </w:r>
          </w:p>
        </w:tc>
        <w:tc>
          <w:tcPr>
            <w:tcW w:w="523" w:type="pct"/>
            <w:vAlign w:val="center"/>
          </w:tcPr>
          <w:p w14:paraId="627345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w:t>
            </w:r>
          </w:p>
        </w:tc>
        <w:tc>
          <w:tcPr>
            <w:tcW w:w="1011" w:type="pct"/>
            <w:vAlign w:val="center"/>
          </w:tcPr>
          <w:p w14:paraId="49CD831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69AD595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0AB690E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92" w:type="pct"/>
            <w:vAlign w:val="center"/>
          </w:tcPr>
          <w:p w14:paraId="0CE5AE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370" w:type="pct"/>
            <w:vAlign w:val="center"/>
          </w:tcPr>
          <w:p w14:paraId="038440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E54E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shd w:val="clear" w:color="auto" w:fill="auto"/>
            <w:vAlign w:val="top"/>
          </w:tcPr>
          <w:p w14:paraId="16551C88">
            <w:pPr>
              <w:rPr>
                <w:rFonts w:hint="eastAsia" w:ascii="Arial" w:hAnsi="Arial" w:cs="Arial" w:eastAsiaTheme="minorEastAsia"/>
                <w:color w:val="000000"/>
                <w:kern w:val="2"/>
                <w:sz w:val="21"/>
                <w:szCs w:val="24"/>
                <w:lang w:val="en-US" w:eastAsia="zh-CN" w:bidi="ar-SA"/>
              </w:rPr>
            </w:pPr>
            <w:r>
              <w:rPr>
                <w:rFonts w:hint="eastAsia" w:ascii="Arial" w:hAnsi="Arial" w:cs="Arial"/>
                <w:color w:val="000000"/>
                <w:lang w:eastAsia="zh-CN"/>
              </w:rPr>
              <w:t>学习情境六</w:t>
            </w:r>
            <w:r>
              <w:rPr>
                <w:rFonts w:hint="eastAsia" w:ascii="Arial" w:hAnsi="Arial" w:cs="Arial"/>
                <w:color w:val="000000"/>
                <w:lang w:val="en-US" w:eastAsia="zh-CN"/>
              </w:rPr>
              <w:t xml:space="preserve"> 审证和改证业务操作</w:t>
            </w:r>
          </w:p>
        </w:tc>
        <w:tc>
          <w:tcPr>
            <w:tcW w:w="812" w:type="pct"/>
            <w:shd w:val="clear" w:color="auto" w:fill="auto"/>
            <w:vAlign w:val="top"/>
          </w:tcPr>
          <w:p w14:paraId="4F7903A0">
            <w:pPr>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任务二 改证业务操作</w:t>
            </w:r>
          </w:p>
        </w:tc>
        <w:tc>
          <w:tcPr>
            <w:tcW w:w="421" w:type="pct"/>
            <w:shd w:val="clear" w:color="auto" w:fill="auto"/>
            <w:vAlign w:val="center"/>
          </w:tcPr>
          <w:p w14:paraId="27E7C2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A3A4A5</w:t>
            </w:r>
          </w:p>
        </w:tc>
        <w:tc>
          <w:tcPr>
            <w:tcW w:w="441" w:type="pct"/>
            <w:shd w:val="clear" w:color="auto" w:fill="auto"/>
            <w:vAlign w:val="center"/>
          </w:tcPr>
          <w:p w14:paraId="68C0BF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B5</w:t>
            </w:r>
          </w:p>
        </w:tc>
        <w:tc>
          <w:tcPr>
            <w:tcW w:w="491" w:type="pct"/>
            <w:shd w:val="clear" w:color="auto" w:fill="auto"/>
            <w:vAlign w:val="center"/>
          </w:tcPr>
          <w:p w14:paraId="3C710E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C1C2C3</w:t>
            </w:r>
          </w:p>
        </w:tc>
        <w:tc>
          <w:tcPr>
            <w:tcW w:w="523" w:type="pct"/>
            <w:shd w:val="clear" w:color="auto" w:fill="auto"/>
            <w:vAlign w:val="center"/>
          </w:tcPr>
          <w:p w14:paraId="3F4506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w:t>
            </w:r>
          </w:p>
        </w:tc>
        <w:tc>
          <w:tcPr>
            <w:tcW w:w="1011" w:type="pct"/>
            <w:vAlign w:val="center"/>
          </w:tcPr>
          <w:p w14:paraId="284BFF4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192EACF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4C8C4F0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92" w:type="pct"/>
            <w:vAlign w:val="center"/>
          </w:tcPr>
          <w:p w14:paraId="2941D9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370" w:type="pct"/>
            <w:vAlign w:val="center"/>
          </w:tcPr>
          <w:p w14:paraId="34B6B0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EE2A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shd w:val="clear" w:color="auto" w:fill="auto"/>
            <w:vAlign w:val="top"/>
          </w:tcPr>
          <w:p w14:paraId="5B1449AA">
            <w:pPr>
              <w:rPr>
                <w:rFonts w:hint="eastAsia" w:ascii="Arial" w:hAnsi="Arial" w:cs="Arial" w:eastAsiaTheme="minorEastAsia"/>
                <w:color w:val="000000"/>
                <w:kern w:val="2"/>
                <w:sz w:val="21"/>
                <w:szCs w:val="24"/>
                <w:lang w:val="en-US" w:eastAsia="zh-CN" w:bidi="ar-SA"/>
              </w:rPr>
            </w:pPr>
            <w:r>
              <w:rPr>
                <w:rFonts w:hint="eastAsia" w:ascii="Arial" w:hAnsi="Arial" w:cs="Arial"/>
                <w:color w:val="000000"/>
                <w:lang w:eastAsia="zh-CN"/>
              </w:rPr>
              <w:t>学习情境七</w:t>
            </w:r>
            <w:r>
              <w:rPr>
                <w:rFonts w:hint="eastAsia" w:ascii="Arial" w:hAnsi="Arial" w:cs="Arial"/>
                <w:color w:val="000000"/>
                <w:lang w:val="en-US" w:eastAsia="zh-CN"/>
              </w:rPr>
              <w:t xml:space="preserve"> 签订国内购销合同和生产跟单操作</w:t>
            </w:r>
          </w:p>
        </w:tc>
        <w:tc>
          <w:tcPr>
            <w:tcW w:w="812" w:type="pct"/>
            <w:shd w:val="clear" w:color="auto" w:fill="auto"/>
            <w:vAlign w:val="top"/>
          </w:tcPr>
          <w:p w14:paraId="60188217">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任务一 签订国内购销合同</w:t>
            </w:r>
          </w:p>
        </w:tc>
        <w:tc>
          <w:tcPr>
            <w:tcW w:w="421" w:type="pct"/>
            <w:vAlign w:val="center"/>
          </w:tcPr>
          <w:p w14:paraId="282014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A2A4A5</w:t>
            </w:r>
          </w:p>
        </w:tc>
        <w:tc>
          <w:tcPr>
            <w:tcW w:w="441" w:type="pct"/>
            <w:vAlign w:val="center"/>
          </w:tcPr>
          <w:p w14:paraId="23F5E8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B5</w:t>
            </w:r>
          </w:p>
        </w:tc>
        <w:tc>
          <w:tcPr>
            <w:tcW w:w="491" w:type="pct"/>
            <w:vAlign w:val="center"/>
          </w:tcPr>
          <w:p w14:paraId="404DDB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C1C2C3C4</w:t>
            </w:r>
          </w:p>
        </w:tc>
        <w:tc>
          <w:tcPr>
            <w:tcW w:w="523" w:type="pct"/>
            <w:vAlign w:val="center"/>
          </w:tcPr>
          <w:p w14:paraId="359479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011" w:type="pct"/>
            <w:vAlign w:val="center"/>
          </w:tcPr>
          <w:p w14:paraId="17CE17A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64F8064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7620C53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92" w:type="pct"/>
            <w:vAlign w:val="center"/>
          </w:tcPr>
          <w:p w14:paraId="0C7C21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370" w:type="pct"/>
            <w:vAlign w:val="center"/>
          </w:tcPr>
          <w:p w14:paraId="359C81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B611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shd w:val="clear" w:color="auto" w:fill="auto"/>
            <w:vAlign w:val="top"/>
          </w:tcPr>
          <w:p w14:paraId="23DAD598">
            <w:pPr>
              <w:rPr>
                <w:rFonts w:hint="eastAsia" w:ascii="Arial" w:hAnsi="Arial" w:cs="Arial" w:eastAsiaTheme="minorEastAsia"/>
                <w:color w:val="000000"/>
                <w:kern w:val="2"/>
                <w:sz w:val="21"/>
                <w:szCs w:val="24"/>
                <w:lang w:val="en-US" w:eastAsia="zh-CN" w:bidi="ar-SA"/>
              </w:rPr>
            </w:pPr>
            <w:r>
              <w:rPr>
                <w:rFonts w:hint="eastAsia" w:ascii="Arial" w:hAnsi="Arial" w:cs="Arial"/>
                <w:color w:val="000000"/>
                <w:lang w:eastAsia="zh-CN"/>
              </w:rPr>
              <w:t>学习情境七</w:t>
            </w:r>
            <w:r>
              <w:rPr>
                <w:rFonts w:hint="eastAsia" w:ascii="Arial" w:hAnsi="Arial" w:cs="Arial"/>
                <w:color w:val="000000"/>
                <w:lang w:val="en-US" w:eastAsia="zh-CN"/>
              </w:rPr>
              <w:t xml:space="preserve"> 签订国内购销合同和生产跟单操作</w:t>
            </w:r>
          </w:p>
        </w:tc>
        <w:tc>
          <w:tcPr>
            <w:tcW w:w="812" w:type="pct"/>
            <w:shd w:val="clear" w:color="auto" w:fill="auto"/>
            <w:vAlign w:val="top"/>
          </w:tcPr>
          <w:p w14:paraId="4C5588D1">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任务二 生产跟单操作</w:t>
            </w:r>
          </w:p>
        </w:tc>
        <w:tc>
          <w:tcPr>
            <w:tcW w:w="421" w:type="pct"/>
            <w:shd w:val="clear" w:color="auto" w:fill="auto"/>
            <w:vAlign w:val="center"/>
          </w:tcPr>
          <w:p w14:paraId="7CA729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A2A4A5</w:t>
            </w:r>
          </w:p>
        </w:tc>
        <w:tc>
          <w:tcPr>
            <w:tcW w:w="441" w:type="pct"/>
            <w:shd w:val="clear" w:color="auto" w:fill="auto"/>
            <w:vAlign w:val="center"/>
          </w:tcPr>
          <w:p w14:paraId="0A9732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B5</w:t>
            </w:r>
          </w:p>
        </w:tc>
        <w:tc>
          <w:tcPr>
            <w:tcW w:w="491" w:type="pct"/>
            <w:shd w:val="clear" w:color="auto" w:fill="auto"/>
            <w:vAlign w:val="center"/>
          </w:tcPr>
          <w:p w14:paraId="5A8EAC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C1C2C3C4</w:t>
            </w:r>
          </w:p>
        </w:tc>
        <w:tc>
          <w:tcPr>
            <w:tcW w:w="523" w:type="pct"/>
            <w:shd w:val="clear" w:color="auto" w:fill="auto"/>
            <w:vAlign w:val="center"/>
          </w:tcPr>
          <w:p w14:paraId="17519F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011" w:type="pct"/>
            <w:vAlign w:val="center"/>
          </w:tcPr>
          <w:p w14:paraId="7C09029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65EFD31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02F0685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92" w:type="pct"/>
            <w:vAlign w:val="center"/>
          </w:tcPr>
          <w:p w14:paraId="610175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370" w:type="pct"/>
            <w:vAlign w:val="center"/>
          </w:tcPr>
          <w:p w14:paraId="013D56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3635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shd w:val="clear" w:color="auto" w:fill="auto"/>
            <w:vAlign w:val="top"/>
          </w:tcPr>
          <w:p w14:paraId="4F15F06F">
            <w:pPr>
              <w:rPr>
                <w:rFonts w:hint="eastAsia" w:ascii="Arial" w:hAnsi="Arial" w:cs="Arial" w:eastAsiaTheme="minorEastAsia"/>
                <w:color w:val="000000"/>
                <w:kern w:val="2"/>
                <w:sz w:val="21"/>
                <w:szCs w:val="24"/>
                <w:lang w:val="en-US" w:eastAsia="zh-CN" w:bidi="ar-SA"/>
              </w:rPr>
            </w:pPr>
            <w:r>
              <w:rPr>
                <w:rFonts w:hint="eastAsia" w:ascii="Arial" w:hAnsi="Arial" w:cs="Arial"/>
                <w:color w:val="000000"/>
                <w:lang w:eastAsia="zh-CN"/>
              </w:rPr>
              <w:t>学习情境八</w:t>
            </w:r>
            <w:r>
              <w:rPr>
                <w:rFonts w:hint="eastAsia" w:ascii="Arial" w:hAnsi="Arial" w:cs="Arial"/>
                <w:color w:val="000000"/>
                <w:lang w:val="en-US" w:eastAsia="zh-CN"/>
              </w:rPr>
              <w:t xml:space="preserve"> 出口托运、报检、报关和投保操作</w:t>
            </w:r>
          </w:p>
        </w:tc>
        <w:tc>
          <w:tcPr>
            <w:tcW w:w="812" w:type="pct"/>
            <w:shd w:val="clear" w:color="auto" w:fill="auto"/>
            <w:vAlign w:val="top"/>
          </w:tcPr>
          <w:p w14:paraId="10AEDF1C">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任务一</w:t>
            </w:r>
            <w:r>
              <w:rPr>
                <w:rFonts w:hint="eastAsia" w:ascii="Arial" w:hAnsi="Arial" w:cs="Arial"/>
                <w:color w:val="000000"/>
                <w:lang w:val="en-US" w:eastAsia="zh-CN"/>
              </w:rPr>
              <w:t>出口托运、报检、报关和投保操作</w:t>
            </w:r>
          </w:p>
        </w:tc>
        <w:tc>
          <w:tcPr>
            <w:tcW w:w="421" w:type="pct"/>
            <w:shd w:val="clear" w:color="auto" w:fill="auto"/>
            <w:vAlign w:val="center"/>
          </w:tcPr>
          <w:p w14:paraId="49C2FF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A2A4A5</w:t>
            </w:r>
          </w:p>
        </w:tc>
        <w:tc>
          <w:tcPr>
            <w:tcW w:w="441" w:type="pct"/>
            <w:shd w:val="clear" w:color="auto" w:fill="auto"/>
            <w:vAlign w:val="center"/>
          </w:tcPr>
          <w:p w14:paraId="343527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B5</w:t>
            </w:r>
          </w:p>
        </w:tc>
        <w:tc>
          <w:tcPr>
            <w:tcW w:w="491" w:type="pct"/>
            <w:shd w:val="clear" w:color="auto" w:fill="auto"/>
            <w:vAlign w:val="center"/>
          </w:tcPr>
          <w:p w14:paraId="51579B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C1C2C3C4</w:t>
            </w:r>
          </w:p>
        </w:tc>
        <w:tc>
          <w:tcPr>
            <w:tcW w:w="523" w:type="pct"/>
            <w:shd w:val="clear" w:color="auto" w:fill="auto"/>
            <w:vAlign w:val="center"/>
          </w:tcPr>
          <w:p w14:paraId="7B4B2C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011" w:type="pct"/>
            <w:vAlign w:val="center"/>
          </w:tcPr>
          <w:p w14:paraId="5EE5630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556C336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2663128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92" w:type="pct"/>
            <w:vAlign w:val="center"/>
          </w:tcPr>
          <w:p w14:paraId="5C4D44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370" w:type="pct"/>
            <w:vAlign w:val="center"/>
          </w:tcPr>
          <w:p w14:paraId="12D16A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9965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shd w:val="clear" w:color="auto" w:fill="auto"/>
            <w:vAlign w:val="top"/>
          </w:tcPr>
          <w:p w14:paraId="079C347A">
            <w:pPr>
              <w:rPr>
                <w:rFonts w:hint="eastAsia" w:ascii="Arial" w:hAnsi="Arial" w:cs="Arial" w:eastAsiaTheme="minorEastAsia"/>
                <w:color w:val="000000"/>
                <w:kern w:val="2"/>
                <w:sz w:val="21"/>
                <w:szCs w:val="24"/>
                <w:lang w:val="en-US" w:eastAsia="zh-CN" w:bidi="ar-SA"/>
              </w:rPr>
            </w:pPr>
            <w:r>
              <w:rPr>
                <w:rFonts w:hint="eastAsia" w:ascii="Arial" w:hAnsi="Arial" w:cs="Arial"/>
                <w:color w:val="000000"/>
                <w:lang w:eastAsia="zh-CN"/>
              </w:rPr>
              <w:t>学习情境九</w:t>
            </w:r>
            <w:r>
              <w:rPr>
                <w:rFonts w:hint="eastAsia" w:ascii="Arial" w:hAnsi="Arial" w:cs="Arial"/>
                <w:color w:val="000000"/>
                <w:lang w:val="en-US" w:eastAsia="zh-CN"/>
              </w:rPr>
              <w:t xml:space="preserve"> </w:t>
            </w:r>
            <w:r>
              <w:rPr>
                <w:rFonts w:hint="eastAsia" w:ascii="Arial" w:hAnsi="Arial" w:cs="Arial"/>
                <w:color w:val="000000"/>
                <w:lang w:eastAsia="zh-CN"/>
              </w:rPr>
              <w:t>出口制单、审单和收汇操作</w:t>
            </w:r>
          </w:p>
        </w:tc>
        <w:tc>
          <w:tcPr>
            <w:tcW w:w="812" w:type="pct"/>
            <w:shd w:val="clear" w:color="auto" w:fill="auto"/>
            <w:vAlign w:val="top"/>
          </w:tcPr>
          <w:p w14:paraId="713ED3AA">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 xml:space="preserve">任务一 </w:t>
            </w:r>
            <w:r>
              <w:rPr>
                <w:rFonts w:hint="eastAsia" w:ascii="Arial" w:hAnsi="Arial" w:cs="Arial"/>
                <w:color w:val="000000"/>
                <w:lang w:eastAsia="zh-CN"/>
              </w:rPr>
              <w:t>出口制单</w:t>
            </w:r>
            <w:r>
              <w:rPr>
                <w:rFonts w:hint="eastAsia" w:ascii="Arial" w:hAnsi="Arial" w:cs="Arial"/>
                <w:color w:val="000000"/>
                <w:lang w:val="en-US" w:eastAsia="zh-CN"/>
              </w:rPr>
              <w:t>操作</w:t>
            </w:r>
          </w:p>
        </w:tc>
        <w:tc>
          <w:tcPr>
            <w:tcW w:w="421" w:type="pct"/>
            <w:shd w:val="clear" w:color="auto" w:fill="auto"/>
            <w:vAlign w:val="center"/>
          </w:tcPr>
          <w:p w14:paraId="29DBB4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A2A3A4A5</w:t>
            </w:r>
          </w:p>
        </w:tc>
        <w:tc>
          <w:tcPr>
            <w:tcW w:w="441" w:type="pct"/>
            <w:shd w:val="clear" w:color="auto" w:fill="auto"/>
            <w:vAlign w:val="center"/>
          </w:tcPr>
          <w:p w14:paraId="4C6225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B5</w:t>
            </w:r>
          </w:p>
        </w:tc>
        <w:tc>
          <w:tcPr>
            <w:tcW w:w="491" w:type="pct"/>
            <w:shd w:val="clear" w:color="auto" w:fill="auto"/>
            <w:vAlign w:val="center"/>
          </w:tcPr>
          <w:p w14:paraId="60B8FD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C1C2C3C4</w:t>
            </w:r>
          </w:p>
        </w:tc>
        <w:tc>
          <w:tcPr>
            <w:tcW w:w="523" w:type="pct"/>
            <w:shd w:val="clear" w:color="auto" w:fill="auto"/>
            <w:vAlign w:val="center"/>
          </w:tcPr>
          <w:p w14:paraId="2EF296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011" w:type="pct"/>
            <w:vAlign w:val="center"/>
          </w:tcPr>
          <w:p w14:paraId="337780A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69628C1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15DFE59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92" w:type="pct"/>
            <w:vAlign w:val="center"/>
          </w:tcPr>
          <w:p w14:paraId="7939B9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370" w:type="pct"/>
            <w:vAlign w:val="center"/>
          </w:tcPr>
          <w:p w14:paraId="208884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1C77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shd w:val="clear" w:color="auto" w:fill="auto"/>
            <w:vAlign w:val="top"/>
          </w:tcPr>
          <w:p w14:paraId="67714376">
            <w:pPr>
              <w:rPr>
                <w:rFonts w:hint="eastAsia" w:ascii="Arial" w:hAnsi="Arial" w:cs="Arial" w:eastAsiaTheme="minorEastAsia"/>
                <w:color w:val="000000"/>
                <w:kern w:val="2"/>
                <w:sz w:val="21"/>
                <w:szCs w:val="24"/>
                <w:lang w:val="en-US" w:eastAsia="zh-CN" w:bidi="ar-SA"/>
              </w:rPr>
            </w:pPr>
            <w:r>
              <w:rPr>
                <w:rFonts w:hint="eastAsia" w:ascii="Arial" w:hAnsi="Arial" w:cs="Arial"/>
                <w:color w:val="000000"/>
                <w:lang w:eastAsia="zh-CN"/>
              </w:rPr>
              <w:t>学习情境九</w:t>
            </w:r>
            <w:r>
              <w:rPr>
                <w:rFonts w:hint="eastAsia" w:ascii="Arial" w:hAnsi="Arial" w:cs="Arial"/>
                <w:color w:val="000000"/>
                <w:lang w:val="en-US" w:eastAsia="zh-CN"/>
              </w:rPr>
              <w:t xml:space="preserve"> </w:t>
            </w:r>
            <w:r>
              <w:rPr>
                <w:rFonts w:hint="eastAsia" w:ascii="Arial" w:hAnsi="Arial" w:cs="Arial"/>
                <w:color w:val="000000"/>
                <w:lang w:eastAsia="zh-CN"/>
              </w:rPr>
              <w:t>出口制单、审单和收汇操作</w:t>
            </w:r>
          </w:p>
        </w:tc>
        <w:tc>
          <w:tcPr>
            <w:tcW w:w="812" w:type="pct"/>
            <w:shd w:val="clear" w:color="auto" w:fill="auto"/>
            <w:vAlign w:val="top"/>
          </w:tcPr>
          <w:p w14:paraId="512DC967">
            <w:pPr>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任务二 出口</w:t>
            </w:r>
            <w:r>
              <w:rPr>
                <w:rFonts w:hint="eastAsia" w:ascii="Arial" w:hAnsi="Arial" w:cs="Arial"/>
                <w:color w:val="000000"/>
                <w:lang w:eastAsia="zh-CN"/>
              </w:rPr>
              <w:t>审单和收汇操作</w:t>
            </w:r>
          </w:p>
        </w:tc>
        <w:tc>
          <w:tcPr>
            <w:tcW w:w="421" w:type="pct"/>
            <w:shd w:val="clear" w:color="auto" w:fill="auto"/>
            <w:vAlign w:val="center"/>
          </w:tcPr>
          <w:p w14:paraId="0367DF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A2A3A4A5</w:t>
            </w:r>
          </w:p>
        </w:tc>
        <w:tc>
          <w:tcPr>
            <w:tcW w:w="441" w:type="pct"/>
            <w:shd w:val="clear" w:color="auto" w:fill="auto"/>
            <w:vAlign w:val="center"/>
          </w:tcPr>
          <w:p w14:paraId="39CEB7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B5</w:t>
            </w:r>
          </w:p>
        </w:tc>
        <w:tc>
          <w:tcPr>
            <w:tcW w:w="491" w:type="pct"/>
            <w:shd w:val="clear" w:color="auto" w:fill="auto"/>
            <w:vAlign w:val="center"/>
          </w:tcPr>
          <w:p w14:paraId="71A1D5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C1C2C3C4</w:t>
            </w:r>
          </w:p>
        </w:tc>
        <w:tc>
          <w:tcPr>
            <w:tcW w:w="523" w:type="pct"/>
            <w:shd w:val="clear" w:color="auto" w:fill="auto"/>
            <w:vAlign w:val="center"/>
          </w:tcPr>
          <w:p w14:paraId="20A6F0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011" w:type="pct"/>
            <w:vAlign w:val="center"/>
          </w:tcPr>
          <w:p w14:paraId="75855C3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6982732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67C5F1D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92" w:type="pct"/>
            <w:vAlign w:val="center"/>
          </w:tcPr>
          <w:p w14:paraId="5F3BBA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370" w:type="pct"/>
            <w:vAlign w:val="center"/>
          </w:tcPr>
          <w:p w14:paraId="1A092E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67F7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shd w:val="clear" w:color="auto" w:fill="auto"/>
            <w:vAlign w:val="top"/>
          </w:tcPr>
          <w:p w14:paraId="7D19997C">
            <w:pPr>
              <w:rPr>
                <w:rFonts w:hint="eastAsia" w:ascii="Arial" w:hAnsi="Arial" w:cs="Arial" w:eastAsiaTheme="minorEastAsia"/>
                <w:color w:val="000000"/>
                <w:kern w:val="2"/>
                <w:sz w:val="21"/>
                <w:szCs w:val="24"/>
                <w:lang w:val="en-US" w:eastAsia="zh-CN" w:bidi="ar-SA"/>
              </w:rPr>
            </w:pPr>
            <w:r>
              <w:rPr>
                <w:rFonts w:hint="eastAsia" w:ascii="Arial" w:hAnsi="Arial" w:cs="Arial"/>
                <w:color w:val="000000"/>
                <w:lang w:eastAsia="zh-CN"/>
              </w:rPr>
              <w:t>学习情境十</w:t>
            </w:r>
            <w:r>
              <w:rPr>
                <w:rFonts w:hint="eastAsia" w:ascii="Arial" w:hAnsi="Arial" w:cs="Arial"/>
                <w:color w:val="000000"/>
                <w:lang w:val="en-US" w:eastAsia="zh-CN"/>
              </w:rPr>
              <w:t xml:space="preserve"> 出口业务善后操作</w:t>
            </w:r>
          </w:p>
        </w:tc>
        <w:tc>
          <w:tcPr>
            <w:tcW w:w="812" w:type="pct"/>
            <w:shd w:val="clear" w:color="auto" w:fill="auto"/>
            <w:vAlign w:val="top"/>
          </w:tcPr>
          <w:p w14:paraId="1D03756E">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任务一</w:t>
            </w:r>
            <w:r>
              <w:rPr>
                <w:rFonts w:hint="eastAsia" w:ascii="Arial" w:hAnsi="Arial" w:cs="Arial"/>
                <w:color w:val="000000"/>
                <w:lang w:val="en-US" w:eastAsia="zh-CN"/>
              </w:rPr>
              <w:t>出口业务善后操作</w:t>
            </w:r>
          </w:p>
        </w:tc>
        <w:tc>
          <w:tcPr>
            <w:tcW w:w="421" w:type="pct"/>
            <w:shd w:val="clear" w:color="auto" w:fill="auto"/>
            <w:vAlign w:val="center"/>
          </w:tcPr>
          <w:p w14:paraId="04E709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A2A3A4A5</w:t>
            </w:r>
          </w:p>
        </w:tc>
        <w:tc>
          <w:tcPr>
            <w:tcW w:w="441" w:type="pct"/>
            <w:shd w:val="clear" w:color="auto" w:fill="auto"/>
            <w:vAlign w:val="center"/>
          </w:tcPr>
          <w:p w14:paraId="6F1C26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B6</w:t>
            </w:r>
          </w:p>
        </w:tc>
        <w:tc>
          <w:tcPr>
            <w:tcW w:w="491" w:type="pct"/>
            <w:shd w:val="clear" w:color="auto" w:fill="auto"/>
            <w:vAlign w:val="center"/>
          </w:tcPr>
          <w:p w14:paraId="3B9EE2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C1C2C3C4</w:t>
            </w:r>
          </w:p>
        </w:tc>
        <w:tc>
          <w:tcPr>
            <w:tcW w:w="523" w:type="pct"/>
            <w:shd w:val="clear" w:color="auto" w:fill="auto"/>
            <w:vAlign w:val="center"/>
          </w:tcPr>
          <w:p w14:paraId="23EA87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w:t>
            </w:r>
          </w:p>
        </w:tc>
        <w:tc>
          <w:tcPr>
            <w:tcW w:w="1011" w:type="pct"/>
            <w:vAlign w:val="center"/>
          </w:tcPr>
          <w:p w14:paraId="7D23CAB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4746929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1C3E2AA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92" w:type="pct"/>
            <w:vAlign w:val="center"/>
          </w:tcPr>
          <w:p w14:paraId="018612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370" w:type="pct"/>
            <w:vAlign w:val="center"/>
          </w:tcPr>
          <w:p w14:paraId="185808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F32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shd w:val="clear" w:color="auto" w:fill="auto"/>
            <w:vAlign w:val="top"/>
          </w:tcPr>
          <w:p w14:paraId="366B4D35">
            <w:pPr>
              <w:rPr>
                <w:rFonts w:hint="eastAsia" w:ascii="Arial" w:hAnsi="Arial" w:cs="Arial" w:eastAsiaTheme="minorEastAsia"/>
                <w:color w:val="000000"/>
                <w:kern w:val="2"/>
                <w:sz w:val="21"/>
                <w:szCs w:val="24"/>
                <w:lang w:val="en-US" w:eastAsia="zh-CN" w:bidi="ar-SA"/>
              </w:rPr>
            </w:pPr>
            <w:r>
              <w:rPr>
                <w:rFonts w:hint="eastAsia" w:ascii="Arial" w:hAnsi="Arial" w:cs="Arial"/>
                <w:color w:val="000000"/>
                <w:lang w:eastAsia="zh-CN"/>
              </w:rPr>
              <w:t>学习情境十一</w:t>
            </w:r>
            <w:r>
              <w:rPr>
                <w:rFonts w:hint="eastAsia" w:ascii="Arial" w:hAnsi="Arial" w:cs="Arial"/>
                <w:color w:val="000000"/>
                <w:lang w:val="en-US" w:eastAsia="zh-CN"/>
              </w:rPr>
              <w:t xml:space="preserve"> 进口磋商操作</w:t>
            </w:r>
          </w:p>
        </w:tc>
        <w:tc>
          <w:tcPr>
            <w:tcW w:w="812" w:type="pct"/>
            <w:shd w:val="clear" w:color="auto" w:fill="auto"/>
            <w:vAlign w:val="top"/>
          </w:tcPr>
          <w:p w14:paraId="0B05401E">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任务一 询盘和发盘操作</w:t>
            </w:r>
          </w:p>
        </w:tc>
        <w:tc>
          <w:tcPr>
            <w:tcW w:w="421" w:type="pct"/>
            <w:shd w:val="clear" w:color="auto" w:fill="auto"/>
            <w:vAlign w:val="center"/>
          </w:tcPr>
          <w:p w14:paraId="1B74C0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A3A4</w:t>
            </w:r>
          </w:p>
        </w:tc>
        <w:tc>
          <w:tcPr>
            <w:tcW w:w="441" w:type="pct"/>
            <w:shd w:val="clear" w:color="auto" w:fill="auto"/>
            <w:vAlign w:val="center"/>
          </w:tcPr>
          <w:p w14:paraId="63750B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B3</w:t>
            </w:r>
          </w:p>
        </w:tc>
        <w:tc>
          <w:tcPr>
            <w:tcW w:w="491" w:type="pct"/>
            <w:shd w:val="clear" w:color="auto" w:fill="auto"/>
            <w:vAlign w:val="center"/>
          </w:tcPr>
          <w:p w14:paraId="056F6F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w:t>
            </w:r>
          </w:p>
        </w:tc>
        <w:tc>
          <w:tcPr>
            <w:tcW w:w="523" w:type="pct"/>
            <w:shd w:val="clear" w:color="auto" w:fill="auto"/>
            <w:vAlign w:val="center"/>
          </w:tcPr>
          <w:p w14:paraId="2B4178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D1D3</w:t>
            </w:r>
          </w:p>
        </w:tc>
        <w:tc>
          <w:tcPr>
            <w:tcW w:w="1011" w:type="pct"/>
            <w:vAlign w:val="center"/>
          </w:tcPr>
          <w:p w14:paraId="65EDE8C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4D82A5C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1196841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92" w:type="pct"/>
            <w:vAlign w:val="center"/>
          </w:tcPr>
          <w:p w14:paraId="7F3859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370" w:type="pct"/>
            <w:vAlign w:val="center"/>
          </w:tcPr>
          <w:p w14:paraId="0372BC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AAC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shd w:val="clear" w:color="auto" w:fill="auto"/>
            <w:vAlign w:val="top"/>
          </w:tcPr>
          <w:p w14:paraId="64AD6879">
            <w:pPr>
              <w:rPr>
                <w:rFonts w:hint="eastAsia" w:ascii="Arial" w:hAnsi="Arial" w:cs="Arial" w:eastAsiaTheme="minorEastAsia"/>
                <w:color w:val="000000"/>
                <w:kern w:val="2"/>
                <w:sz w:val="21"/>
                <w:szCs w:val="24"/>
                <w:lang w:val="en-US" w:eastAsia="zh-CN" w:bidi="ar-SA"/>
              </w:rPr>
            </w:pPr>
            <w:r>
              <w:rPr>
                <w:rFonts w:hint="eastAsia" w:ascii="Arial" w:hAnsi="Arial" w:cs="Arial"/>
                <w:color w:val="000000"/>
                <w:lang w:eastAsia="zh-CN"/>
              </w:rPr>
              <w:t>学习情境十一</w:t>
            </w:r>
            <w:r>
              <w:rPr>
                <w:rFonts w:hint="eastAsia" w:ascii="Arial" w:hAnsi="Arial" w:cs="Arial"/>
                <w:color w:val="000000"/>
                <w:lang w:val="en-US" w:eastAsia="zh-CN"/>
              </w:rPr>
              <w:t xml:space="preserve"> 进口磋商操作</w:t>
            </w:r>
          </w:p>
        </w:tc>
        <w:tc>
          <w:tcPr>
            <w:tcW w:w="812" w:type="pct"/>
            <w:shd w:val="clear" w:color="auto" w:fill="auto"/>
            <w:vAlign w:val="top"/>
          </w:tcPr>
          <w:p w14:paraId="34604F32">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任务二 还盘和接受操作</w:t>
            </w:r>
          </w:p>
        </w:tc>
        <w:tc>
          <w:tcPr>
            <w:tcW w:w="421" w:type="pct"/>
            <w:shd w:val="clear" w:color="auto" w:fill="auto"/>
            <w:vAlign w:val="center"/>
          </w:tcPr>
          <w:p w14:paraId="71582C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A3A4</w:t>
            </w:r>
          </w:p>
        </w:tc>
        <w:tc>
          <w:tcPr>
            <w:tcW w:w="441" w:type="pct"/>
            <w:shd w:val="clear" w:color="auto" w:fill="auto"/>
            <w:vAlign w:val="center"/>
          </w:tcPr>
          <w:p w14:paraId="4336C6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B3</w:t>
            </w:r>
          </w:p>
        </w:tc>
        <w:tc>
          <w:tcPr>
            <w:tcW w:w="491" w:type="pct"/>
            <w:shd w:val="clear" w:color="auto" w:fill="auto"/>
            <w:vAlign w:val="center"/>
          </w:tcPr>
          <w:p w14:paraId="229D2A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w:t>
            </w:r>
          </w:p>
        </w:tc>
        <w:tc>
          <w:tcPr>
            <w:tcW w:w="523" w:type="pct"/>
            <w:shd w:val="clear" w:color="auto" w:fill="auto"/>
            <w:vAlign w:val="center"/>
          </w:tcPr>
          <w:p w14:paraId="0C26C2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D1D3</w:t>
            </w:r>
          </w:p>
        </w:tc>
        <w:tc>
          <w:tcPr>
            <w:tcW w:w="1011" w:type="pct"/>
            <w:vAlign w:val="center"/>
          </w:tcPr>
          <w:p w14:paraId="4DBE8B5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6086D93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78F5170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92" w:type="pct"/>
            <w:vAlign w:val="center"/>
          </w:tcPr>
          <w:p w14:paraId="38D4CA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370" w:type="pct"/>
            <w:vAlign w:val="center"/>
          </w:tcPr>
          <w:p w14:paraId="612B3C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567A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shd w:val="clear" w:color="auto" w:fill="auto"/>
            <w:vAlign w:val="top"/>
          </w:tcPr>
          <w:p w14:paraId="457DF633">
            <w:pPr>
              <w:rPr>
                <w:rFonts w:hint="eastAsia" w:ascii="Arial" w:hAnsi="Arial" w:cs="Arial" w:eastAsiaTheme="minorEastAsia"/>
                <w:color w:val="000000"/>
                <w:kern w:val="2"/>
                <w:sz w:val="21"/>
                <w:szCs w:val="24"/>
                <w:lang w:val="en-US" w:eastAsia="zh-CN" w:bidi="ar-SA"/>
              </w:rPr>
            </w:pPr>
            <w:r>
              <w:rPr>
                <w:rFonts w:hint="eastAsia" w:ascii="Arial" w:hAnsi="Arial" w:cs="Arial"/>
                <w:color w:val="000000"/>
                <w:lang w:eastAsia="zh-CN"/>
              </w:rPr>
              <w:t>学习情境十二</w:t>
            </w:r>
            <w:r>
              <w:rPr>
                <w:rFonts w:hint="eastAsia" w:ascii="Arial" w:hAnsi="Arial" w:cs="Arial"/>
                <w:color w:val="000000"/>
                <w:lang w:val="en-US" w:eastAsia="zh-CN"/>
              </w:rPr>
              <w:t xml:space="preserve"> 签订进口合同和国内销售合同操作</w:t>
            </w:r>
          </w:p>
        </w:tc>
        <w:tc>
          <w:tcPr>
            <w:tcW w:w="812" w:type="pct"/>
            <w:shd w:val="clear" w:color="auto" w:fill="auto"/>
            <w:vAlign w:val="top"/>
          </w:tcPr>
          <w:p w14:paraId="1D70D6E4">
            <w:pPr>
              <w:keepNext w:val="0"/>
              <w:keepLines w:val="0"/>
              <w:pageBreakBefore w:val="0"/>
              <w:widowControl w:val="0"/>
              <w:kinsoku/>
              <w:wordWrap/>
              <w:overflowPunct/>
              <w:topLinePunct w:val="0"/>
              <w:autoSpaceDE/>
              <w:autoSpaceDN/>
              <w:bidi w:val="0"/>
              <w:adjustRightInd w:val="0"/>
              <w:snapToGrid w:val="0"/>
              <w:textAlignment w:val="auto"/>
              <w:rPr>
                <w:rFonts w:hint="eastAsia" w:ascii="Arial" w:hAnsi="Arial" w:cs="Arial"/>
                <w:color w:val="000000"/>
                <w:lang w:val="en-US" w:eastAsia="zh-CN"/>
              </w:rPr>
            </w:pPr>
            <w:r>
              <w:rPr>
                <w:rFonts w:hint="eastAsia" w:ascii="Arial" w:hAnsi="Arial" w:cs="Arial"/>
                <w:color w:val="000000"/>
                <w:lang w:val="en-US" w:eastAsia="zh-CN"/>
              </w:rPr>
              <w:t>任务一签订进口合同</w:t>
            </w:r>
          </w:p>
          <w:p w14:paraId="41B8AFD2">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任务二 签订国内销售合同操作</w:t>
            </w:r>
          </w:p>
        </w:tc>
        <w:tc>
          <w:tcPr>
            <w:tcW w:w="421" w:type="pct"/>
            <w:shd w:val="clear" w:color="auto" w:fill="auto"/>
            <w:vAlign w:val="center"/>
          </w:tcPr>
          <w:p w14:paraId="021A6C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A3A4</w:t>
            </w:r>
          </w:p>
        </w:tc>
        <w:tc>
          <w:tcPr>
            <w:tcW w:w="441" w:type="pct"/>
            <w:shd w:val="clear" w:color="auto" w:fill="auto"/>
            <w:vAlign w:val="center"/>
          </w:tcPr>
          <w:p w14:paraId="099548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B4</w:t>
            </w:r>
          </w:p>
        </w:tc>
        <w:tc>
          <w:tcPr>
            <w:tcW w:w="491" w:type="pct"/>
            <w:shd w:val="clear" w:color="auto" w:fill="auto"/>
            <w:vAlign w:val="center"/>
          </w:tcPr>
          <w:p w14:paraId="2C36BB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C1C2C3</w:t>
            </w:r>
          </w:p>
        </w:tc>
        <w:tc>
          <w:tcPr>
            <w:tcW w:w="523" w:type="pct"/>
            <w:shd w:val="clear" w:color="auto" w:fill="auto"/>
            <w:vAlign w:val="center"/>
          </w:tcPr>
          <w:p w14:paraId="4BDCF9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D1D3</w:t>
            </w:r>
          </w:p>
        </w:tc>
        <w:tc>
          <w:tcPr>
            <w:tcW w:w="1011" w:type="pct"/>
            <w:vAlign w:val="center"/>
          </w:tcPr>
          <w:p w14:paraId="50C358C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028F1C3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1D2430B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92" w:type="pct"/>
            <w:vAlign w:val="center"/>
          </w:tcPr>
          <w:p w14:paraId="337D9F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370" w:type="pct"/>
            <w:vAlign w:val="center"/>
          </w:tcPr>
          <w:p w14:paraId="266D1B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C78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shd w:val="clear" w:color="auto" w:fill="auto"/>
            <w:vAlign w:val="top"/>
          </w:tcPr>
          <w:p w14:paraId="62A88EDE">
            <w:pPr>
              <w:rPr>
                <w:rFonts w:hint="eastAsia" w:ascii="Arial" w:hAnsi="Arial" w:cs="Arial" w:eastAsiaTheme="minorEastAsia"/>
                <w:color w:val="000000"/>
                <w:kern w:val="2"/>
                <w:sz w:val="21"/>
                <w:szCs w:val="24"/>
                <w:lang w:val="en-US" w:eastAsia="zh-CN" w:bidi="ar-SA"/>
              </w:rPr>
            </w:pPr>
            <w:r>
              <w:rPr>
                <w:rFonts w:hint="eastAsia" w:ascii="Arial" w:hAnsi="Arial" w:cs="Arial"/>
                <w:color w:val="000000"/>
                <w:lang w:eastAsia="zh-CN"/>
              </w:rPr>
              <w:t>学习情境十三</w:t>
            </w:r>
            <w:r>
              <w:rPr>
                <w:rFonts w:hint="eastAsia" w:ascii="Arial" w:hAnsi="Arial" w:cs="Arial"/>
                <w:color w:val="000000"/>
                <w:lang w:val="en-US" w:eastAsia="zh-CN"/>
              </w:rPr>
              <w:t xml:space="preserve"> 申请开立和修改信用证操作</w:t>
            </w:r>
          </w:p>
        </w:tc>
        <w:tc>
          <w:tcPr>
            <w:tcW w:w="812" w:type="pct"/>
            <w:shd w:val="clear" w:color="auto" w:fill="auto"/>
            <w:vAlign w:val="top"/>
          </w:tcPr>
          <w:p w14:paraId="1740EE7B">
            <w:pPr>
              <w:rPr>
                <w:rFonts w:hint="default" w:ascii="Arial" w:hAnsi="Arial" w:cs="Arial"/>
                <w:color w:val="000000"/>
                <w:lang w:val="en-US" w:eastAsia="zh-CN"/>
              </w:rPr>
            </w:pPr>
            <w:r>
              <w:rPr>
                <w:rFonts w:hint="eastAsia" w:ascii="Arial" w:hAnsi="Arial" w:cs="Arial"/>
                <w:color w:val="000000"/>
                <w:lang w:val="en-US" w:eastAsia="zh-CN"/>
              </w:rPr>
              <w:t>任务一申请开证业务操作</w:t>
            </w:r>
          </w:p>
          <w:p w14:paraId="589704CA">
            <w:pPr>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任务二修改信用证操作</w:t>
            </w:r>
          </w:p>
        </w:tc>
        <w:tc>
          <w:tcPr>
            <w:tcW w:w="421" w:type="pct"/>
            <w:shd w:val="clear" w:color="auto" w:fill="auto"/>
            <w:vAlign w:val="center"/>
          </w:tcPr>
          <w:p w14:paraId="389110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A3A4A5</w:t>
            </w:r>
          </w:p>
        </w:tc>
        <w:tc>
          <w:tcPr>
            <w:tcW w:w="441" w:type="pct"/>
            <w:shd w:val="clear" w:color="auto" w:fill="auto"/>
            <w:vAlign w:val="center"/>
          </w:tcPr>
          <w:p w14:paraId="1028FB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B5</w:t>
            </w:r>
          </w:p>
        </w:tc>
        <w:tc>
          <w:tcPr>
            <w:tcW w:w="491" w:type="pct"/>
            <w:shd w:val="clear" w:color="auto" w:fill="auto"/>
            <w:vAlign w:val="center"/>
          </w:tcPr>
          <w:p w14:paraId="3E5514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C1C2C3</w:t>
            </w:r>
          </w:p>
        </w:tc>
        <w:tc>
          <w:tcPr>
            <w:tcW w:w="523" w:type="pct"/>
            <w:shd w:val="clear" w:color="auto" w:fill="auto"/>
            <w:vAlign w:val="center"/>
          </w:tcPr>
          <w:p w14:paraId="1BD864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w:t>
            </w:r>
          </w:p>
        </w:tc>
        <w:tc>
          <w:tcPr>
            <w:tcW w:w="1011" w:type="pct"/>
            <w:vAlign w:val="center"/>
          </w:tcPr>
          <w:p w14:paraId="2C1F570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30C4D0D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6E2BEEC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92" w:type="pct"/>
            <w:vAlign w:val="center"/>
          </w:tcPr>
          <w:p w14:paraId="34B267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370" w:type="pct"/>
            <w:vAlign w:val="center"/>
          </w:tcPr>
          <w:p w14:paraId="2D70F4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91B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shd w:val="clear" w:color="auto" w:fill="auto"/>
            <w:vAlign w:val="top"/>
          </w:tcPr>
          <w:p w14:paraId="31945323">
            <w:pPr>
              <w:rPr>
                <w:rFonts w:hint="eastAsia" w:ascii="Arial" w:hAnsi="Arial" w:cs="Arial" w:eastAsiaTheme="minorEastAsia"/>
                <w:color w:val="000000"/>
                <w:kern w:val="2"/>
                <w:sz w:val="21"/>
                <w:szCs w:val="24"/>
                <w:lang w:val="en-US" w:eastAsia="zh-CN" w:bidi="ar-SA"/>
              </w:rPr>
            </w:pPr>
            <w:r>
              <w:rPr>
                <w:rFonts w:hint="eastAsia" w:ascii="Arial" w:hAnsi="Arial" w:cs="Arial"/>
                <w:color w:val="000000"/>
                <w:lang w:eastAsia="zh-CN"/>
              </w:rPr>
              <w:t>学习情境十四</w:t>
            </w:r>
            <w:r>
              <w:rPr>
                <w:rFonts w:hint="eastAsia" w:ascii="Arial" w:hAnsi="Arial" w:cs="Arial"/>
                <w:color w:val="000000"/>
                <w:lang w:val="en-US" w:eastAsia="zh-CN"/>
              </w:rPr>
              <w:t xml:space="preserve"> 进口货物运输和保险操作</w:t>
            </w:r>
          </w:p>
        </w:tc>
        <w:tc>
          <w:tcPr>
            <w:tcW w:w="812" w:type="pct"/>
            <w:shd w:val="clear" w:color="auto" w:fill="auto"/>
            <w:vAlign w:val="top"/>
          </w:tcPr>
          <w:p w14:paraId="12B7CCB4">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任务一 进口货物运输操作</w:t>
            </w:r>
          </w:p>
        </w:tc>
        <w:tc>
          <w:tcPr>
            <w:tcW w:w="421" w:type="pct"/>
            <w:shd w:val="clear" w:color="auto" w:fill="auto"/>
            <w:vAlign w:val="center"/>
          </w:tcPr>
          <w:p w14:paraId="2017D8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A2A4A5</w:t>
            </w:r>
          </w:p>
        </w:tc>
        <w:tc>
          <w:tcPr>
            <w:tcW w:w="441" w:type="pct"/>
            <w:shd w:val="clear" w:color="auto" w:fill="auto"/>
            <w:vAlign w:val="center"/>
          </w:tcPr>
          <w:p w14:paraId="61CE93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B5</w:t>
            </w:r>
          </w:p>
        </w:tc>
        <w:tc>
          <w:tcPr>
            <w:tcW w:w="491" w:type="pct"/>
            <w:shd w:val="clear" w:color="auto" w:fill="auto"/>
            <w:vAlign w:val="center"/>
          </w:tcPr>
          <w:p w14:paraId="47F2FB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C1C2C3C4</w:t>
            </w:r>
          </w:p>
        </w:tc>
        <w:tc>
          <w:tcPr>
            <w:tcW w:w="523" w:type="pct"/>
            <w:shd w:val="clear" w:color="auto" w:fill="auto"/>
            <w:vAlign w:val="center"/>
          </w:tcPr>
          <w:p w14:paraId="4E279F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011" w:type="pct"/>
            <w:vAlign w:val="center"/>
          </w:tcPr>
          <w:p w14:paraId="1A6B47A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00A30F8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7D6C7A2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92" w:type="pct"/>
            <w:vAlign w:val="center"/>
          </w:tcPr>
          <w:p w14:paraId="2BE580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370" w:type="pct"/>
            <w:vAlign w:val="center"/>
          </w:tcPr>
          <w:p w14:paraId="7AC4BA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15DB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shd w:val="clear" w:color="auto" w:fill="auto"/>
            <w:vAlign w:val="top"/>
          </w:tcPr>
          <w:p w14:paraId="347AE865">
            <w:pPr>
              <w:rPr>
                <w:rFonts w:hint="eastAsia" w:ascii="Arial" w:hAnsi="Arial" w:cs="Arial" w:eastAsiaTheme="minorEastAsia"/>
                <w:color w:val="000000"/>
                <w:kern w:val="2"/>
                <w:sz w:val="21"/>
                <w:szCs w:val="24"/>
                <w:lang w:val="en-US" w:eastAsia="zh-CN" w:bidi="ar-SA"/>
              </w:rPr>
            </w:pPr>
            <w:r>
              <w:rPr>
                <w:rFonts w:hint="eastAsia" w:ascii="Arial" w:hAnsi="Arial" w:cs="Arial"/>
                <w:color w:val="000000"/>
                <w:lang w:eastAsia="zh-CN"/>
              </w:rPr>
              <w:t>学习情境十四</w:t>
            </w:r>
            <w:r>
              <w:rPr>
                <w:rFonts w:hint="eastAsia" w:ascii="Arial" w:hAnsi="Arial" w:cs="Arial"/>
                <w:color w:val="000000"/>
                <w:lang w:val="en-US" w:eastAsia="zh-CN"/>
              </w:rPr>
              <w:t xml:space="preserve"> 进口货物运输和保险操作</w:t>
            </w:r>
          </w:p>
        </w:tc>
        <w:tc>
          <w:tcPr>
            <w:tcW w:w="812" w:type="pct"/>
            <w:shd w:val="clear" w:color="auto" w:fill="auto"/>
            <w:vAlign w:val="top"/>
          </w:tcPr>
          <w:p w14:paraId="06209106">
            <w:pPr>
              <w:rPr>
                <w:rFonts w:hint="eastAsia" w:ascii="Arial" w:hAnsi="Arial" w:cs="Arial"/>
                <w:color w:val="000000"/>
                <w:lang w:val="en-US" w:eastAsia="zh-CN"/>
              </w:rPr>
            </w:pPr>
            <w:r>
              <w:rPr>
                <w:rFonts w:hint="eastAsia" w:ascii="Arial" w:hAnsi="Arial" w:cs="Arial"/>
                <w:color w:val="000000"/>
                <w:lang w:val="en-US" w:eastAsia="zh-CN"/>
              </w:rPr>
              <w:t>任务二 进口保险操作</w:t>
            </w:r>
          </w:p>
          <w:p w14:paraId="095573BD">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kern w:val="2"/>
                <w:sz w:val="24"/>
                <w:szCs w:val="24"/>
                <w:lang w:val="en-US" w:eastAsia="zh-CN" w:bidi="ar-SA"/>
              </w:rPr>
            </w:pPr>
          </w:p>
        </w:tc>
        <w:tc>
          <w:tcPr>
            <w:tcW w:w="421" w:type="pct"/>
            <w:shd w:val="clear" w:color="auto" w:fill="auto"/>
            <w:vAlign w:val="center"/>
          </w:tcPr>
          <w:p w14:paraId="3E9E36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A2A4A5</w:t>
            </w:r>
          </w:p>
        </w:tc>
        <w:tc>
          <w:tcPr>
            <w:tcW w:w="441" w:type="pct"/>
            <w:shd w:val="clear" w:color="auto" w:fill="auto"/>
            <w:vAlign w:val="center"/>
          </w:tcPr>
          <w:p w14:paraId="13E84A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B5</w:t>
            </w:r>
          </w:p>
        </w:tc>
        <w:tc>
          <w:tcPr>
            <w:tcW w:w="491" w:type="pct"/>
            <w:shd w:val="clear" w:color="auto" w:fill="auto"/>
            <w:vAlign w:val="center"/>
          </w:tcPr>
          <w:p w14:paraId="2021A1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C1C2C3C4</w:t>
            </w:r>
          </w:p>
        </w:tc>
        <w:tc>
          <w:tcPr>
            <w:tcW w:w="523" w:type="pct"/>
            <w:shd w:val="clear" w:color="auto" w:fill="auto"/>
            <w:vAlign w:val="center"/>
          </w:tcPr>
          <w:p w14:paraId="1AE5B1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011" w:type="pct"/>
            <w:vAlign w:val="center"/>
          </w:tcPr>
          <w:p w14:paraId="2D78FA1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29A6370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09BB256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92" w:type="pct"/>
            <w:vAlign w:val="center"/>
          </w:tcPr>
          <w:p w14:paraId="2C2F3A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370" w:type="pct"/>
            <w:vAlign w:val="center"/>
          </w:tcPr>
          <w:p w14:paraId="0C2CEA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4D7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shd w:val="clear" w:color="auto" w:fill="auto"/>
            <w:vAlign w:val="top"/>
          </w:tcPr>
          <w:p w14:paraId="0E713D30">
            <w:pPr>
              <w:rPr>
                <w:rFonts w:hint="eastAsia" w:ascii="Arial" w:hAnsi="Arial" w:cs="Arial" w:eastAsiaTheme="minorEastAsia"/>
                <w:color w:val="000000"/>
                <w:kern w:val="2"/>
                <w:sz w:val="21"/>
                <w:szCs w:val="24"/>
                <w:lang w:val="en-US" w:eastAsia="zh-CN" w:bidi="ar-SA"/>
              </w:rPr>
            </w:pPr>
            <w:r>
              <w:rPr>
                <w:rFonts w:hint="eastAsia" w:ascii="Arial" w:hAnsi="Arial" w:cs="Arial"/>
                <w:color w:val="000000"/>
                <w:lang w:eastAsia="zh-CN"/>
              </w:rPr>
              <w:t>学习情境十五进口付汇操作</w:t>
            </w:r>
          </w:p>
        </w:tc>
        <w:tc>
          <w:tcPr>
            <w:tcW w:w="812" w:type="pct"/>
            <w:shd w:val="clear" w:color="auto" w:fill="auto"/>
            <w:vAlign w:val="top"/>
          </w:tcPr>
          <w:p w14:paraId="0C64E0DE">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任务一</w:t>
            </w:r>
            <w:r>
              <w:rPr>
                <w:rFonts w:hint="eastAsia" w:ascii="Arial" w:hAnsi="Arial" w:cs="Arial"/>
                <w:color w:val="000000"/>
                <w:lang w:eastAsia="zh-CN"/>
              </w:rPr>
              <w:t>进口付汇操</w:t>
            </w:r>
          </w:p>
        </w:tc>
        <w:tc>
          <w:tcPr>
            <w:tcW w:w="421" w:type="pct"/>
            <w:shd w:val="clear" w:color="auto" w:fill="auto"/>
            <w:vAlign w:val="center"/>
          </w:tcPr>
          <w:p w14:paraId="7ADDA4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A2A3A4A5</w:t>
            </w:r>
          </w:p>
        </w:tc>
        <w:tc>
          <w:tcPr>
            <w:tcW w:w="441" w:type="pct"/>
            <w:shd w:val="clear" w:color="auto" w:fill="auto"/>
            <w:vAlign w:val="center"/>
          </w:tcPr>
          <w:p w14:paraId="163323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B5</w:t>
            </w:r>
          </w:p>
        </w:tc>
        <w:tc>
          <w:tcPr>
            <w:tcW w:w="491" w:type="pct"/>
            <w:shd w:val="clear" w:color="auto" w:fill="auto"/>
            <w:vAlign w:val="center"/>
          </w:tcPr>
          <w:p w14:paraId="1FF1E3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C1C2C3</w:t>
            </w:r>
          </w:p>
        </w:tc>
        <w:tc>
          <w:tcPr>
            <w:tcW w:w="523" w:type="pct"/>
            <w:shd w:val="clear" w:color="auto" w:fill="auto"/>
            <w:vAlign w:val="center"/>
          </w:tcPr>
          <w:p w14:paraId="5BC194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w:t>
            </w:r>
          </w:p>
        </w:tc>
        <w:tc>
          <w:tcPr>
            <w:tcW w:w="1011" w:type="pct"/>
            <w:vAlign w:val="center"/>
          </w:tcPr>
          <w:p w14:paraId="28331E2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59EFFD2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0335315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92" w:type="pct"/>
            <w:vAlign w:val="center"/>
          </w:tcPr>
          <w:p w14:paraId="05963F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370" w:type="pct"/>
            <w:vAlign w:val="center"/>
          </w:tcPr>
          <w:p w14:paraId="68559B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28D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shd w:val="clear" w:color="auto" w:fill="auto"/>
            <w:vAlign w:val="top"/>
          </w:tcPr>
          <w:p w14:paraId="57CB2A3D">
            <w:pPr>
              <w:rPr>
                <w:rFonts w:hint="eastAsia" w:ascii="Arial" w:hAnsi="Arial" w:cs="Arial" w:eastAsiaTheme="minorEastAsia"/>
                <w:color w:val="000000"/>
                <w:kern w:val="2"/>
                <w:sz w:val="21"/>
                <w:szCs w:val="24"/>
                <w:lang w:val="en-US" w:eastAsia="zh-CN" w:bidi="ar-SA"/>
              </w:rPr>
            </w:pPr>
            <w:r>
              <w:rPr>
                <w:rFonts w:hint="eastAsia" w:ascii="Arial" w:hAnsi="Arial" w:cs="Arial"/>
                <w:color w:val="000000"/>
                <w:lang w:eastAsia="zh-CN"/>
              </w:rPr>
              <w:t>学习情境十六</w:t>
            </w:r>
            <w:r>
              <w:rPr>
                <w:rFonts w:hint="eastAsia" w:ascii="Arial" w:hAnsi="Arial" w:cs="Arial"/>
                <w:color w:val="000000"/>
                <w:lang w:val="en-US" w:eastAsia="zh-CN"/>
              </w:rPr>
              <w:t xml:space="preserve"> 进口接货、报检和报关操作</w:t>
            </w:r>
          </w:p>
        </w:tc>
        <w:tc>
          <w:tcPr>
            <w:tcW w:w="812" w:type="pct"/>
            <w:shd w:val="clear" w:color="auto" w:fill="auto"/>
            <w:vAlign w:val="top"/>
          </w:tcPr>
          <w:p w14:paraId="611DE091">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任务一进口接货、报检和报关操作</w:t>
            </w:r>
          </w:p>
        </w:tc>
        <w:tc>
          <w:tcPr>
            <w:tcW w:w="421" w:type="pct"/>
            <w:shd w:val="clear" w:color="auto" w:fill="auto"/>
            <w:vAlign w:val="center"/>
          </w:tcPr>
          <w:p w14:paraId="5AA856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A2A4A5</w:t>
            </w:r>
          </w:p>
        </w:tc>
        <w:tc>
          <w:tcPr>
            <w:tcW w:w="441" w:type="pct"/>
            <w:shd w:val="clear" w:color="auto" w:fill="auto"/>
            <w:vAlign w:val="center"/>
          </w:tcPr>
          <w:p w14:paraId="0D9D6F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B5</w:t>
            </w:r>
          </w:p>
        </w:tc>
        <w:tc>
          <w:tcPr>
            <w:tcW w:w="491" w:type="pct"/>
            <w:shd w:val="clear" w:color="auto" w:fill="auto"/>
            <w:vAlign w:val="center"/>
          </w:tcPr>
          <w:p w14:paraId="563E79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C1C2C3C4</w:t>
            </w:r>
          </w:p>
        </w:tc>
        <w:tc>
          <w:tcPr>
            <w:tcW w:w="523" w:type="pct"/>
            <w:shd w:val="clear" w:color="auto" w:fill="auto"/>
            <w:vAlign w:val="center"/>
          </w:tcPr>
          <w:p w14:paraId="3AAE9E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011" w:type="pct"/>
            <w:vAlign w:val="center"/>
          </w:tcPr>
          <w:p w14:paraId="0323BCD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6F4B2CF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76EADC1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92" w:type="pct"/>
            <w:vAlign w:val="center"/>
          </w:tcPr>
          <w:p w14:paraId="18364B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370" w:type="pct"/>
            <w:vAlign w:val="center"/>
          </w:tcPr>
          <w:p w14:paraId="0EF365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AA3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pct"/>
            <w:shd w:val="clear" w:color="auto" w:fill="auto"/>
            <w:vAlign w:val="top"/>
          </w:tcPr>
          <w:p w14:paraId="66AE56F1">
            <w:pPr>
              <w:rPr>
                <w:rFonts w:hint="eastAsia" w:ascii="Arial" w:hAnsi="Arial" w:cs="Arial" w:eastAsiaTheme="minorEastAsia"/>
                <w:color w:val="000000"/>
                <w:kern w:val="2"/>
                <w:sz w:val="21"/>
                <w:szCs w:val="24"/>
                <w:lang w:val="en-US" w:eastAsia="zh-CN" w:bidi="ar-SA"/>
              </w:rPr>
            </w:pPr>
            <w:r>
              <w:rPr>
                <w:rFonts w:hint="eastAsia" w:ascii="Arial" w:hAnsi="Arial" w:cs="Arial"/>
                <w:color w:val="000000"/>
                <w:lang w:eastAsia="zh-CN"/>
              </w:rPr>
              <w:t>学习情境十七</w:t>
            </w:r>
            <w:r>
              <w:rPr>
                <w:rFonts w:hint="eastAsia" w:ascii="Arial" w:hAnsi="Arial" w:cs="Arial"/>
                <w:color w:val="000000"/>
                <w:lang w:val="en-US" w:eastAsia="zh-CN"/>
              </w:rPr>
              <w:t xml:space="preserve"> 进口业务善后操作</w:t>
            </w:r>
          </w:p>
        </w:tc>
        <w:tc>
          <w:tcPr>
            <w:tcW w:w="812" w:type="pct"/>
            <w:shd w:val="clear" w:color="auto" w:fill="auto"/>
            <w:vAlign w:val="top"/>
          </w:tcPr>
          <w:p w14:paraId="089E550C">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r>
              <w:rPr>
                <w:rFonts w:hint="eastAsia" w:ascii="Arial" w:hAnsi="Arial" w:cs="Arial"/>
                <w:color w:val="000000"/>
                <w:lang w:val="en-US" w:eastAsia="zh-CN"/>
              </w:rPr>
              <w:t>任务一进口业务善后操作</w:t>
            </w:r>
          </w:p>
        </w:tc>
        <w:tc>
          <w:tcPr>
            <w:tcW w:w="421" w:type="pct"/>
            <w:shd w:val="clear" w:color="auto" w:fill="auto"/>
            <w:vAlign w:val="center"/>
          </w:tcPr>
          <w:p w14:paraId="08795E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A2A3A4A5</w:t>
            </w:r>
          </w:p>
        </w:tc>
        <w:tc>
          <w:tcPr>
            <w:tcW w:w="441" w:type="pct"/>
            <w:shd w:val="clear" w:color="auto" w:fill="auto"/>
            <w:vAlign w:val="center"/>
          </w:tcPr>
          <w:p w14:paraId="278F04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B6</w:t>
            </w:r>
          </w:p>
        </w:tc>
        <w:tc>
          <w:tcPr>
            <w:tcW w:w="491" w:type="pct"/>
            <w:shd w:val="clear" w:color="auto" w:fill="auto"/>
            <w:vAlign w:val="center"/>
          </w:tcPr>
          <w:p w14:paraId="7A042D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C1C2C3C4</w:t>
            </w:r>
          </w:p>
        </w:tc>
        <w:tc>
          <w:tcPr>
            <w:tcW w:w="523" w:type="pct"/>
            <w:shd w:val="clear" w:color="auto" w:fill="auto"/>
            <w:vAlign w:val="center"/>
          </w:tcPr>
          <w:p w14:paraId="230EE5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w:t>
            </w:r>
          </w:p>
        </w:tc>
        <w:tc>
          <w:tcPr>
            <w:tcW w:w="1011" w:type="pct"/>
          </w:tcPr>
          <w:p w14:paraId="70E8B98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50B0798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40CB920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292" w:type="pct"/>
          </w:tcPr>
          <w:p w14:paraId="220A4F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370" w:type="pct"/>
          </w:tcPr>
          <w:p w14:paraId="26BF25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bl>
    <w:p w14:paraId="47F955D7">
      <w:pPr>
        <w:pStyle w:val="3"/>
        <w:bidi w:val="0"/>
        <w:rPr>
          <w:rFonts w:hint="eastAsia"/>
          <w:lang w:val="en-US" w:eastAsia="zh-CN"/>
        </w:rPr>
      </w:pPr>
      <w:r>
        <w:rPr>
          <w:rFonts w:hint="eastAsia"/>
          <w:lang w:val="en-US" w:eastAsia="zh-CN"/>
        </w:rPr>
        <w:t>六、课程考核与评价</w:t>
      </w:r>
    </w:p>
    <w:p w14:paraId="08F20B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5"/>
      </w:tblGrid>
      <w:tr w14:paraId="57905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7571DAF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评价项目</w:t>
            </w:r>
          </w:p>
        </w:tc>
        <w:tc>
          <w:tcPr>
            <w:tcW w:w="2279" w:type="dxa"/>
            <w:tcBorders>
              <w:left w:val="single" w:color="auto" w:sz="4" w:space="0"/>
              <w:right w:val="single" w:color="auto" w:sz="4" w:space="0"/>
            </w:tcBorders>
            <w:vAlign w:val="center"/>
          </w:tcPr>
          <w:p w14:paraId="17E2AFF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评价方式</w:t>
            </w:r>
          </w:p>
        </w:tc>
        <w:tc>
          <w:tcPr>
            <w:tcW w:w="1417" w:type="dxa"/>
            <w:tcBorders>
              <w:left w:val="single" w:color="auto" w:sz="4" w:space="0"/>
              <w:right w:val="single" w:color="auto" w:sz="4" w:space="0"/>
            </w:tcBorders>
            <w:vAlign w:val="center"/>
          </w:tcPr>
          <w:p w14:paraId="6A3FEC7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分值比例</w:t>
            </w:r>
          </w:p>
        </w:tc>
        <w:tc>
          <w:tcPr>
            <w:tcW w:w="3826" w:type="dxa"/>
            <w:tcBorders>
              <w:left w:val="single" w:color="auto" w:sz="4" w:space="0"/>
              <w:right w:val="single" w:color="auto" w:sz="4" w:space="0"/>
            </w:tcBorders>
            <w:vAlign w:val="center"/>
          </w:tcPr>
          <w:p w14:paraId="4635962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评价标准</w:t>
            </w:r>
          </w:p>
        </w:tc>
      </w:tr>
      <w:tr w14:paraId="6B82D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376C444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1620" w:type="dxa"/>
            <w:tcBorders>
              <w:left w:val="single" w:color="auto" w:sz="4" w:space="0"/>
              <w:right w:val="single" w:color="auto" w:sz="4" w:space="0"/>
            </w:tcBorders>
            <w:vAlign w:val="center"/>
          </w:tcPr>
          <w:p w14:paraId="146BAF7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出勤评价</w:t>
            </w:r>
          </w:p>
        </w:tc>
        <w:tc>
          <w:tcPr>
            <w:tcW w:w="2279" w:type="dxa"/>
            <w:tcBorders>
              <w:left w:val="single" w:color="auto" w:sz="4" w:space="0"/>
              <w:right w:val="single" w:color="auto" w:sz="4" w:space="0"/>
            </w:tcBorders>
            <w:shd w:val="clear" w:color="auto" w:fill="auto"/>
            <w:vAlign w:val="center"/>
          </w:tcPr>
          <w:p w14:paraId="73CD6FD4">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出勤</w:t>
            </w:r>
            <w:r>
              <w:rPr>
                <w:rFonts w:hint="eastAsia" w:asciiTheme="minorEastAsia" w:hAnsiTheme="minorEastAsia" w:cstheme="minorEastAsia"/>
                <w:color w:val="auto"/>
                <w:lang w:val="en-US" w:eastAsia="zh-CN"/>
              </w:rPr>
              <w:t>记录</w:t>
            </w:r>
          </w:p>
        </w:tc>
        <w:tc>
          <w:tcPr>
            <w:tcW w:w="1417" w:type="dxa"/>
            <w:tcBorders>
              <w:left w:val="single" w:color="auto" w:sz="4" w:space="0"/>
              <w:right w:val="single" w:color="auto" w:sz="4" w:space="0"/>
            </w:tcBorders>
            <w:shd w:val="clear" w:color="auto" w:fill="auto"/>
            <w:vAlign w:val="center"/>
          </w:tcPr>
          <w:p w14:paraId="1218ED63">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2</w:t>
            </w:r>
            <w:r>
              <w:rPr>
                <w:rFonts w:hint="eastAsia" w:asciiTheme="minorEastAsia" w:hAnsiTheme="minorEastAsia" w:eastAsiaTheme="minorEastAsia" w:cstheme="minorEastAsia"/>
                <w:color w:val="auto"/>
                <w:lang w:val="en-US" w:eastAsia="zh-CN"/>
              </w:rPr>
              <w:t>0%</w:t>
            </w:r>
          </w:p>
        </w:tc>
        <w:tc>
          <w:tcPr>
            <w:tcW w:w="3826" w:type="dxa"/>
            <w:tcBorders>
              <w:left w:val="single" w:color="auto" w:sz="4" w:space="0"/>
              <w:right w:val="single" w:color="auto" w:sz="4" w:space="0"/>
            </w:tcBorders>
            <w:vAlign w:val="center"/>
          </w:tcPr>
          <w:p w14:paraId="268FF846">
            <w:pPr>
              <w:keepNext w:val="0"/>
              <w:keepLines w:val="0"/>
              <w:pageBreakBefore w:val="0"/>
              <w:widowControl w:val="0"/>
              <w:numPr>
                <w:ilvl w:val="0"/>
                <w:numId w:val="5"/>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出勤满分10分</w:t>
            </w:r>
          </w:p>
          <w:p w14:paraId="231C2073">
            <w:pPr>
              <w:keepNext w:val="0"/>
              <w:keepLines w:val="0"/>
              <w:pageBreakBefore w:val="0"/>
              <w:widowControl w:val="0"/>
              <w:numPr>
                <w:ilvl w:val="0"/>
                <w:numId w:val="5"/>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因病、事缺课1学时，扣1分</w:t>
            </w:r>
          </w:p>
          <w:p w14:paraId="37C1C313">
            <w:pPr>
              <w:keepNext w:val="0"/>
              <w:keepLines w:val="0"/>
              <w:pageBreakBefore w:val="0"/>
              <w:widowControl w:val="0"/>
              <w:numPr>
                <w:ilvl w:val="0"/>
                <w:numId w:val="5"/>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旷课1学时，扣2分</w:t>
            </w:r>
          </w:p>
          <w:p w14:paraId="081FD3A5">
            <w:pPr>
              <w:rPr>
                <w:rFonts w:hint="eastAsia" w:asciiTheme="minorEastAsia" w:hAnsiTheme="minorEastAsia" w:eastAsiaTheme="minorEastAsia" w:cstheme="minorEastAsia"/>
                <w:color w:val="auto"/>
                <w:lang w:val="en-US" w:eastAsia="zh-CN"/>
              </w:rPr>
            </w:pPr>
            <w:r>
              <w:rPr>
                <w:rFonts w:hint="eastAsia" w:ascii="Times New Roman" w:hAnsi="Times New Roman" w:cs="Times New Roman"/>
                <w:color w:val="auto"/>
                <w:sz w:val="21"/>
                <w:szCs w:val="21"/>
                <w:vertAlign w:val="baseline"/>
                <w:lang w:val="en-US" w:eastAsia="zh-CN"/>
              </w:rPr>
              <w:t>3.无论何种原因，缺课超过总学时1/3学时，成绩不及格</w:t>
            </w:r>
          </w:p>
        </w:tc>
      </w:tr>
      <w:tr w14:paraId="731B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561290D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620" w:type="dxa"/>
            <w:tcBorders>
              <w:left w:val="single" w:color="auto" w:sz="4" w:space="0"/>
              <w:right w:val="single" w:color="auto" w:sz="4" w:space="0"/>
            </w:tcBorders>
            <w:vAlign w:val="center"/>
          </w:tcPr>
          <w:p w14:paraId="64F4DDD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课堂表现评价</w:t>
            </w:r>
          </w:p>
        </w:tc>
        <w:tc>
          <w:tcPr>
            <w:tcW w:w="2279" w:type="dxa"/>
            <w:tcBorders>
              <w:left w:val="single" w:color="auto" w:sz="4" w:space="0"/>
              <w:right w:val="single" w:color="auto" w:sz="4" w:space="0"/>
            </w:tcBorders>
            <w:vAlign w:val="center"/>
          </w:tcPr>
          <w:p w14:paraId="4C1C416E">
            <w:pPr>
              <w:rPr>
                <w:rFonts w:hint="default"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学生上课回答问题等课堂活动</w:t>
            </w:r>
          </w:p>
        </w:tc>
        <w:tc>
          <w:tcPr>
            <w:tcW w:w="1417" w:type="dxa"/>
            <w:tcBorders>
              <w:left w:val="single" w:color="auto" w:sz="4" w:space="0"/>
              <w:right w:val="single" w:color="auto" w:sz="4" w:space="0"/>
            </w:tcBorders>
            <w:vAlign w:val="center"/>
          </w:tcPr>
          <w:p w14:paraId="0EEC8EDA">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2</w:t>
            </w:r>
            <w:r>
              <w:rPr>
                <w:rFonts w:hint="eastAsia" w:asciiTheme="minorEastAsia" w:hAnsiTheme="minorEastAsia" w:eastAsiaTheme="minorEastAsia" w:cstheme="minorEastAsia"/>
                <w:color w:val="auto"/>
                <w:lang w:val="en-US" w:eastAsia="zh-CN"/>
              </w:rPr>
              <w:t>0%</w:t>
            </w:r>
          </w:p>
        </w:tc>
        <w:tc>
          <w:tcPr>
            <w:tcW w:w="3826" w:type="dxa"/>
            <w:tcBorders>
              <w:left w:val="single" w:color="auto" w:sz="4" w:space="0"/>
              <w:right w:val="single" w:color="auto" w:sz="4" w:space="0"/>
            </w:tcBorders>
            <w:vAlign w:val="center"/>
          </w:tcPr>
          <w:p w14:paraId="3A56D230">
            <w:pPr>
              <w:numPr>
                <w:ilvl w:val="0"/>
                <w:numId w:val="6"/>
              </w:num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课堂提问满分</w:t>
            </w:r>
            <w:r>
              <w:rPr>
                <w:rFonts w:hint="eastAsia" w:asciiTheme="minorEastAsia" w:hAnsiTheme="minorEastAsia" w:cstheme="minorEastAsia"/>
                <w:color w:val="auto"/>
                <w:lang w:val="en-US" w:eastAsia="zh-CN"/>
              </w:rPr>
              <w:t>20</w:t>
            </w:r>
            <w:r>
              <w:rPr>
                <w:rFonts w:hint="eastAsia" w:asciiTheme="minorEastAsia" w:hAnsiTheme="minorEastAsia" w:eastAsiaTheme="minorEastAsia" w:cstheme="minorEastAsia"/>
                <w:color w:val="auto"/>
                <w:lang w:val="en-US" w:eastAsia="zh-CN"/>
              </w:rPr>
              <w:t>分</w:t>
            </w:r>
          </w:p>
          <w:p w14:paraId="42FA40B0">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2.每次课（2学时）主动回答一个问题且答对加1分</w:t>
            </w:r>
          </w:p>
          <w:p w14:paraId="3992EEE0">
            <w:pPr>
              <w:numPr>
                <w:ilvl w:val="0"/>
                <w:numId w:val="0"/>
              </w:numP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3.每次课每名学生得5分为上限限</w:t>
            </w:r>
          </w:p>
          <w:p w14:paraId="60E0DF75">
            <w:pPr>
              <w:numPr>
                <w:ilvl w:val="0"/>
                <w:numId w:val="0"/>
              </w:numPr>
              <w:rPr>
                <w:rFonts w:hint="eastAsia" w:asciiTheme="minorEastAsia" w:hAnsiTheme="minorEastAsia" w:eastAsiaTheme="minorEastAsia" w:cstheme="minorEastAsia"/>
                <w:color w:val="auto"/>
                <w:lang w:val="en-US" w:eastAsia="zh-CN"/>
              </w:rPr>
            </w:pPr>
            <w:r>
              <w:rPr>
                <w:rFonts w:hint="eastAsia" w:ascii="Times New Roman" w:hAnsi="Times New Roman" w:cs="Times New Roman"/>
                <w:color w:val="auto"/>
                <w:sz w:val="21"/>
                <w:szCs w:val="21"/>
                <w:vertAlign w:val="baseline"/>
                <w:lang w:val="en-US" w:eastAsia="zh-CN"/>
              </w:rPr>
              <w:t>4.本学期总分超过20分，计为20分</w:t>
            </w:r>
          </w:p>
        </w:tc>
      </w:tr>
      <w:tr w14:paraId="12D1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4D9715B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620" w:type="dxa"/>
            <w:tcBorders>
              <w:left w:val="single" w:color="auto" w:sz="4" w:space="0"/>
              <w:right w:val="single" w:color="auto" w:sz="4" w:space="0"/>
            </w:tcBorders>
            <w:vAlign w:val="center"/>
          </w:tcPr>
          <w:p w14:paraId="5F876F1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作业评价</w:t>
            </w:r>
          </w:p>
        </w:tc>
        <w:tc>
          <w:tcPr>
            <w:tcW w:w="2279" w:type="dxa"/>
            <w:tcBorders>
              <w:left w:val="single" w:color="auto" w:sz="4" w:space="0"/>
              <w:right w:val="single" w:color="auto" w:sz="4" w:space="0"/>
            </w:tcBorders>
            <w:vAlign w:val="center"/>
          </w:tcPr>
          <w:p w14:paraId="54BE2E7E">
            <w:pPr>
              <w:rPr>
                <w:rFonts w:hint="default"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作业次数与质量</w:t>
            </w:r>
          </w:p>
        </w:tc>
        <w:tc>
          <w:tcPr>
            <w:tcW w:w="1417" w:type="dxa"/>
            <w:tcBorders>
              <w:left w:val="single" w:color="auto" w:sz="4" w:space="0"/>
              <w:right w:val="single" w:color="auto" w:sz="4" w:space="0"/>
            </w:tcBorders>
            <w:vAlign w:val="center"/>
          </w:tcPr>
          <w:p w14:paraId="2A2F6C2A">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1</w:t>
            </w:r>
            <w:r>
              <w:rPr>
                <w:rFonts w:hint="eastAsia" w:asciiTheme="minorEastAsia" w:hAnsiTheme="minorEastAsia" w:eastAsiaTheme="minorEastAsia" w:cstheme="minorEastAsia"/>
                <w:color w:val="auto"/>
                <w:lang w:val="en-US" w:eastAsia="zh-CN"/>
              </w:rPr>
              <w:t>0%</w:t>
            </w:r>
          </w:p>
        </w:tc>
        <w:tc>
          <w:tcPr>
            <w:tcW w:w="3826" w:type="dxa"/>
            <w:tcBorders>
              <w:left w:val="single" w:color="auto" w:sz="4" w:space="0"/>
              <w:right w:val="single" w:color="auto" w:sz="4" w:space="0"/>
            </w:tcBorders>
            <w:vAlign w:val="center"/>
          </w:tcPr>
          <w:p w14:paraId="69CA7400">
            <w:pPr>
              <w:numPr>
                <w:ilvl w:val="0"/>
                <w:numId w:val="7"/>
              </w:num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作业满分</w:t>
            </w:r>
            <w:r>
              <w:rPr>
                <w:rFonts w:hint="eastAsia" w:asciiTheme="minorEastAsia" w:hAnsiTheme="minorEastAsia" w:cstheme="minorEastAsia"/>
                <w:color w:val="auto"/>
                <w:lang w:val="en-US" w:eastAsia="zh-CN"/>
              </w:rPr>
              <w:t>10</w:t>
            </w:r>
            <w:r>
              <w:rPr>
                <w:rFonts w:hint="eastAsia" w:asciiTheme="minorEastAsia" w:hAnsiTheme="minorEastAsia" w:eastAsiaTheme="minorEastAsia" w:cstheme="minorEastAsia"/>
                <w:color w:val="auto"/>
                <w:lang w:val="en-US" w:eastAsia="zh-CN"/>
              </w:rPr>
              <w:t>分，有抄袭的酌情扣分</w:t>
            </w:r>
          </w:p>
          <w:p w14:paraId="2FE9D73C">
            <w:pPr>
              <w:numPr>
                <w:ilvl w:val="0"/>
                <w:numId w:val="7"/>
              </w:numPr>
              <w:rPr>
                <w:rFonts w:hint="eastAsia" w:asciiTheme="minorEastAsia" w:hAnsiTheme="minorEastAsia" w:eastAsiaTheme="minorEastAsia" w:cstheme="minorEastAsia"/>
                <w:color w:val="auto"/>
                <w:lang w:val="en-US" w:eastAsia="zh-CN"/>
              </w:rPr>
            </w:pPr>
            <w:r>
              <w:rPr>
                <w:rFonts w:hint="eastAsia" w:ascii="Times New Roman" w:hAnsi="Times New Roman" w:cs="Times New Roman"/>
                <w:color w:val="auto"/>
                <w:sz w:val="21"/>
                <w:szCs w:val="21"/>
                <w:vertAlign w:val="baseline"/>
                <w:lang w:val="en-US" w:eastAsia="zh-CN"/>
              </w:rPr>
              <w:t>智慧职教平台-作业（100分制）：每1次作业成绩</w:t>
            </w:r>
            <w:r>
              <w:rPr>
                <w:rFonts w:hint="eastAsia" w:ascii="宋体" w:hAnsi="宋体" w:eastAsia="宋体" w:cs="宋体"/>
                <w:color w:val="auto"/>
                <w:sz w:val="21"/>
                <w:szCs w:val="21"/>
                <w:vertAlign w:val="baseline"/>
                <w:lang w:val="en-US" w:eastAsia="zh-CN"/>
              </w:rPr>
              <w:t>≧</w:t>
            </w:r>
            <w:r>
              <w:rPr>
                <w:rFonts w:hint="eastAsia" w:ascii="Times New Roman" w:hAnsi="Times New Roman" w:cs="Times New Roman"/>
                <w:color w:val="auto"/>
                <w:sz w:val="21"/>
                <w:szCs w:val="21"/>
                <w:vertAlign w:val="baseline"/>
                <w:lang w:val="en-US" w:eastAsia="zh-CN"/>
              </w:rPr>
              <w:t>60分，计1分</w:t>
            </w:r>
          </w:p>
        </w:tc>
      </w:tr>
      <w:tr w14:paraId="1E7C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gridSpan w:val="2"/>
            <w:tcBorders>
              <w:left w:val="single" w:color="auto" w:sz="4" w:space="0"/>
              <w:right w:val="single" w:color="auto" w:sz="4" w:space="0"/>
            </w:tcBorders>
            <w:vAlign w:val="center"/>
          </w:tcPr>
          <w:p w14:paraId="29B12F0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eastAsia="zh-CN"/>
              </w:rPr>
              <w:t>终结性评价（期末）</w:t>
            </w:r>
          </w:p>
        </w:tc>
        <w:tc>
          <w:tcPr>
            <w:tcW w:w="2279" w:type="dxa"/>
            <w:tcBorders>
              <w:left w:val="single" w:color="auto" w:sz="4" w:space="0"/>
              <w:right w:val="single" w:color="auto" w:sz="4" w:space="0"/>
            </w:tcBorders>
            <w:vAlign w:val="center"/>
          </w:tcPr>
          <w:p w14:paraId="0BD994A8">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闭卷期末考试</w:t>
            </w:r>
          </w:p>
        </w:tc>
        <w:tc>
          <w:tcPr>
            <w:tcW w:w="1417" w:type="dxa"/>
            <w:tcBorders>
              <w:left w:val="single" w:color="auto" w:sz="4" w:space="0"/>
              <w:right w:val="single" w:color="auto" w:sz="4" w:space="0"/>
            </w:tcBorders>
            <w:vAlign w:val="center"/>
          </w:tcPr>
          <w:p w14:paraId="5EB732E1">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50%</w:t>
            </w:r>
          </w:p>
        </w:tc>
        <w:tc>
          <w:tcPr>
            <w:tcW w:w="3826" w:type="dxa"/>
            <w:tcBorders>
              <w:left w:val="single" w:color="auto" w:sz="4" w:space="0"/>
              <w:right w:val="single" w:color="auto" w:sz="4" w:space="0"/>
            </w:tcBorders>
            <w:vAlign w:val="center"/>
          </w:tcPr>
          <w:p w14:paraId="0C61AA47">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1.对课程进行总体考核，考试学生对基本知识和基本技能的掌握程度</w:t>
            </w:r>
          </w:p>
          <w:p w14:paraId="2DEFA20B">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2.期末考试采取闭卷考试，以知识点考核为主，100分制，内容包含：选择题、判断题、简答题、论述题等。</w:t>
            </w:r>
          </w:p>
        </w:tc>
      </w:tr>
    </w:tbl>
    <w:p w14:paraId="5D4915AD">
      <w:pPr>
        <w:pStyle w:val="3"/>
        <w:bidi w:val="0"/>
        <w:rPr>
          <w:rFonts w:hint="eastAsia"/>
          <w:lang w:val="en-US" w:eastAsia="zh-CN"/>
        </w:rPr>
      </w:pPr>
      <w:r>
        <w:rPr>
          <w:rFonts w:hint="eastAsia"/>
          <w:lang w:val="en-US" w:eastAsia="zh-CN"/>
        </w:rPr>
        <w:t>七、课程实施与保障</w:t>
      </w:r>
    </w:p>
    <w:p w14:paraId="37108FD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1BDD9F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化教学等教学方法，选用线上线下混合式教学组织形式，建议采用信息化教学法、小组协作等教学方法，选用小组合作等学习方法,依托校内智慧职教等课程资源和教学平台实施教学。</w:t>
      </w:r>
    </w:p>
    <w:p w14:paraId="53B7500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266980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w:t>
      </w:r>
      <w:r>
        <w:rPr>
          <w:rFonts w:hint="eastAsia" w:asciiTheme="minorEastAsia" w:hAnsiTheme="minorEastAsia" w:eastAsiaTheme="minorEastAsia" w:cstheme="minorEastAsia"/>
          <w:sz w:val="24"/>
          <w:szCs w:val="24"/>
        </w:rPr>
        <w:t>爱岗敬业、诚实守信、精益求精</w:t>
      </w:r>
      <w:r>
        <w:rPr>
          <w:rFonts w:hint="eastAsia" w:ascii="宋体" w:hAnsi="宋体" w:eastAsia="宋体" w:cs="宋体"/>
          <w:sz w:val="24"/>
          <w:szCs w:val="24"/>
          <w:lang w:val="en-US" w:eastAsia="zh-CN"/>
        </w:rPr>
        <w:t>”、“创新型国家”的课程思政价值链，结合中国爱国企业家以及外贸业务从业人员的经历，将</w:t>
      </w:r>
      <w:r>
        <w:rPr>
          <w:rFonts w:hint="eastAsia" w:asciiTheme="minorEastAsia" w:hAnsiTheme="minorEastAsia" w:eastAsiaTheme="minorEastAsia" w:cstheme="minorEastAsia"/>
          <w:sz w:val="24"/>
          <w:szCs w:val="24"/>
        </w:rPr>
        <w:t>诚实守信、精益求精</w:t>
      </w:r>
      <w:r>
        <w:rPr>
          <w:rFonts w:hint="eastAsia" w:ascii="宋体" w:hAnsi="宋体" w:eastAsia="宋体" w:cs="宋体"/>
          <w:sz w:val="24"/>
          <w:szCs w:val="24"/>
          <w:lang w:val="en-US" w:eastAsia="zh-CN"/>
        </w:rPr>
        <w:t>和工匠精神传递给学生，促使专业知识与思政教育水乳交融。融入产业行业发展形势政策，增强学生的学习动力；融入行业企业知名工匠事迹，培养学生工匠精神：融合专业创造发明故事，培养学生“创新创业"意识；融入安全教育，提高学生安全意识和防御安全能力，融入国防教学，树立学生</w:t>
      </w:r>
      <w:r>
        <w:rPr>
          <w:rFonts w:hint="eastAsia" w:asciiTheme="minorEastAsia" w:hAnsiTheme="minorEastAsia" w:eastAsiaTheme="minorEastAsia" w:cstheme="minorEastAsia"/>
          <w:sz w:val="24"/>
          <w:szCs w:val="24"/>
        </w:rPr>
        <w:t>强国有我</w:t>
      </w:r>
      <w:r>
        <w:rPr>
          <w:rFonts w:hint="eastAsia" w:ascii="宋体" w:hAnsi="宋体" w:eastAsia="宋体" w:cs="宋体"/>
          <w:sz w:val="24"/>
          <w:szCs w:val="24"/>
          <w:lang w:val="en-US" w:eastAsia="zh-CN"/>
        </w:rPr>
        <w:t>的志向。</w:t>
      </w:r>
    </w:p>
    <w:p w14:paraId="4DE63D9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4A25E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67A069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教师团队11人，其中专职教师9人，来自企业的兼职教师2人。应具备双师素质资格，具有一定的实践经验，教学效果良好，职称和年龄结构合理。</w:t>
      </w:r>
    </w:p>
    <w:p w14:paraId="7657EF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1CA322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实施课程教学，校内应具备以下实训条件：多媒体专业教室、教学做一体化实训室和相关实训设备。</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099"/>
        <w:gridCol w:w="2681"/>
        <w:gridCol w:w="1936"/>
        <w:gridCol w:w="1287"/>
      </w:tblGrid>
      <w:tr w14:paraId="1ADBA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0B71504B">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532" w:type="pct"/>
            <w:noWrap w:val="0"/>
            <w:vAlign w:val="center"/>
          </w:tcPr>
          <w:p w14:paraId="0FB98856">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实训室</w:t>
            </w:r>
          </w:p>
        </w:tc>
        <w:tc>
          <w:tcPr>
            <w:tcW w:w="1065" w:type="pct"/>
            <w:noWrap w:val="0"/>
            <w:vAlign w:val="center"/>
          </w:tcPr>
          <w:p w14:paraId="018CF232">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实训功能</w:t>
            </w:r>
          </w:p>
        </w:tc>
        <w:tc>
          <w:tcPr>
            <w:tcW w:w="1360" w:type="pct"/>
            <w:noWrap w:val="0"/>
            <w:vAlign w:val="center"/>
          </w:tcPr>
          <w:p w14:paraId="3826A66A">
            <w:pPr>
              <w:spacing w:after="156" w:afterLines="50"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适用课程</w:t>
            </w:r>
          </w:p>
        </w:tc>
        <w:tc>
          <w:tcPr>
            <w:tcW w:w="982" w:type="pct"/>
            <w:noWrap w:val="0"/>
            <w:vAlign w:val="center"/>
          </w:tcPr>
          <w:p w14:paraId="353381EC">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主要设备及数量</w:t>
            </w:r>
          </w:p>
        </w:tc>
        <w:tc>
          <w:tcPr>
            <w:tcW w:w="653" w:type="pct"/>
            <w:noWrap w:val="0"/>
            <w:vAlign w:val="center"/>
          </w:tcPr>
          <w:p w14:paraId="121C2853">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参考面积</w:t>
            </w:r>
          </w:p>
        </w:tc>
      </w:tr>
      <w:tr w14:paraId="10F9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noWrap w:val="0"/>
            <w:vAlign w:val="center"/>
          </w:tcPr>
          <w:p w14:paraId="5CAF49B1">
            <w:pPr>
              <w:spacing w:after="156" w:afterLines="50"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532" w:type="pct"/>
            <w:noWrap w:val="0"/>
            <w:vAlign w:val="center"/>
          </w:tcPr>
          <w:p w14:paraId="48A5CE50">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国际贸易实务综合实训室</w:t>
            </w:r>
          </w:p>
        </w:tc>
        <w:tc>
          <w:tcPr>
            <w:tcW w:w="1065" w:type="pct"/>
            <w:noWrap w:val="0"/>
            <w:vAlign w:val="center"/>
          </w:tcPr>
          <w:p w14:paraId="2ED29646">
            <w:pPr>
              <w:spacing w:after="156" w:afterLines="50" w:line="240" w:lineRule="auto"/>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eastAsiaTheme="minorEastAsia" w:cstheme="minorEastAsia"/>
                <w:snapToGrid w:val="0"/>
                <w:color w:val="auto"/>
                <w:sz w:val="21"/>
                <w:szCs w:val="21"/>
                <w:highlight w:val="none"/>
                <w:lang w:val="en-US" w:eastAsia="zh-CN" w:bidi="ar"/>
              </w:rPr>
              <w:t>利用SMITRADE外贸软件、外贸单证教学系统软件、跨境电子商务模拟实操软件进行外贸及跨境电子商务训练</w:t>
            </w:r>
          </w:p>
        </w:tc>
        <w:tc>
          <w:tcPr>
            <w:tcW w:w="1360" w:type="pct"/>
            <w:noWrap w:val="0"/>
            <w:vAlign w:val="top"/>
          </w:tcPr>
          <w:p w14:paraId="414C814B">
            <w:pPr>
              <w:keepNext w:val="0"/>
              <w:keepLines w:val="0"/>
              <w:pageBreakBefore w:val="0"/>
              <w:widowControl w:val="0"/>
              <w:kinsoku/>
              <w:wordWrap/>
              <w:overflowPunct/>
              <w:topLinePunct w:val="0"/>
              <w:autoSpaceDE/>
              <w:autoSpaceDN/>
              <w:bidi w:val="0"/>
              <w:adjustRightInd/>
              <w:snapToGrid/>
              <w:spacing w:after="156" w:afterLines="50" w:line="120" w:lineRule="auto"/>
              <w:jc w:val="both"/>
              <w:textAlignment w:val="auto"/>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eastAsiaTheme="minorEastAsia" w:cstheme="minorEastAsia"/>
                <w:snapToGrid w:val="0"/>
                <w:color w:val="auto"/>
                <w:sz w:val="21"/>
                <w:szCs w:val="21"/>
                <w:highlight w:val="none"/>
                <w:lang w:val="en-US" w:eastAsia="zh-CN" w:bidi="ar"/>
              </w:rPr>
              <w:t>进</w:t>
            </w:r>
            <w:r>
              <w:rPr>
                <w:rFonts w:hint="eastAsia" w:asciiTheme="minorEastAsia" w:hAnsiTheme="minorEastAsia" w:eastAsiaTheme="minorEastAsia" w:cstheme="minorEastAsia"/>
                <w:sz w:val="21"/>
                <w:szCs w:val="21"/>
                <w:lang w:val="en-US" w:eastAsia="zh-CN"/>
              </w:rPr>
              <w:t>出口业务操作</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外贸单证操作</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跨境电商 B2B 运营</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外贸单证综合实训</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跨境电子商务综合实训</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外贸业务操作综合实训</w:t>
            </w:r>
          </w:p>
        </w:tc>
        <w:tc>
          <w:tcPr>
            <w:tcW w:w="982" w:type="pct"/>
            <w:noWrap w:val="0"/>
            <w:vAlign w:val="center"/>
          </w:tcPr>
          <w:p w14:paraId="3EFB4AE5">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电脑、服务器、交互式一体机、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0台计算机、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0个座椅、互联网接入设备</w:t>
            </w:r>
          </w:p>
        </w:tc>
        <w:tc>
          <w:tcPr>
            <w:tcW w:w="653" w:type="pct"/>
            <w:noWrap w:val="0"/>
            <w:vAlign w:val="center"/>
          </w:tcPr>
          <w:p w14:paraId="1D47FDEB">
            <w:pPr>
              <w:spacing w:after="156" w:afterLines="50" w:line="24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100</w:t>
            </w:r>
            <w:r>
              <w:rPr>
                <w:rFonts w:hint="eastAsia" w:asciiTheme="minorEastAsia" w:hAnsiTheme="minorEastAsia" w:eastAsiaTheme="minorEastAsia" w:cstheme="minorEastAsia"/>
                <w:sz w:val="21"/>
                <w:szCs w:val="21"/>
                <w:vertAlign w:val="superscript"/>
                <w:lang w:val="en-US" w:eastAsia="zh-CN"/>
              </w:rPr>
              <w:t>2</w:t>
            </w:r>
          </w:p>
        </w:tc>
      </w:tr>
    </w:tbl>
    <w:p w14:paraId="16CBCE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64220C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2E6B72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教材选用基本要求</w:t>
      </w:r>
    </w:p>
    <w:p w14:paraId="05E156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要符合教学大纲或专业规范，应为正式出版的高职高专进出口业务操作教材，可优先选用获得省部级以上奖项及国家级规划教材。教材的内容和语言应具有时代感，要充分利用计算机、多媒体、网络等现代化技术手段。</w:t>
      </w:r>
    </w:p>
    <w:p w14:paraId="05D90E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图书文献配备基本要求</w:t>
      </w:r>
    </w:p>
    <w:p w14:paraId="63AAB2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外贸行业政策法规、行业标准、国际惯例等；国际经济与贸易类图书和实务案例类图书；5种以上国际经济与贸易类专业学术期刊。</w:t>
      </w:r>
    </w:p>
    <w:p w14:paraId="64E7C1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1A1F65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建设、配备与本专业有前的音视频素材、教学课件、数字化教学案例库、虚拟仿真软件、数字教材等专业教学资源库，应种类丰富、形式多样、使用便捷、动态更新，能满足教学要求。</w:t>
      </w:r>
    </w:p>
    <w:p w14:paraId="3A97D0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网络共享课程：智慧职教（www.icve.com.cn); 爱课程（www.icourses.cn）</w:t>
      </w:r>
    </w:p>
    <w:p w14:paraId="412192EB">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37B97386">
      <w:pPr>
        <w:pStyle w:val="2"/>
        <w:bidi w:val="0"/>
        <w:rPr>
          <w:rFonts w:hint="eastAsia"/>
          <w:lang w:val="en-US" w:eastAsia="zh-CN"/>
        </w:rPr>
      </w:pPr>
      <w:bookmarkStart w:id="32" w:name="_Toc5702"/>
      <w:bookmarkStart w:id="33" w:name="_Toc3964"/>
      <w:r>
        <w:rPr>
          <w:rFonts w:hint="eastAsia"/>
          <w:lang w:val="en-US" w:eastAsia="zh-CN"/>
        </w:rPr>
        <w:t>《外贸单证操作》课程标准</w:t>
      </w:r>
      <w:bookmarkEnd w:id="32"/>
      <w:bookmarkEnd w:id="33"/>
    </w:p>
    <w:p w14:paraId="5ACB4634">
      <w:pPr>
        <w:pStyle w:val="3"/>
        <w:bidi w:val="0"/>
        <w:rPr>
          <w:rFonts w:hint="eastAsia"/>
        </w:rPr>
      </w:pPr>
      <w:r>
        <w:rPr>
          <w:rFonts w:hint="eastAsia"/>
        </w:rPr>
        <w:t>一、课程基本信息</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7"/>
      </w:tblGrid>
      <w:tr w14:paraId="403D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58A75AB7">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29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EA758D8">
            <w:pPr>
              <w:pStyle w:val="11"/>
              <w:spacing w:before="0" w:beforeAutospacing="0" w:after="0" w:afterAutospacing="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sz w:val="21"/>
                <w:szCs w:val="21"/>
                <w:lang w:val="en-US" w:eastAsia="zh-CN"/>
              </w:rPr>
              <w:t>外贸单证操作</w:t>
            </w:r>
          </w:p>
        </w:tc>
        <w:tc>
          <w:tcPr>
            <w:tcW w:w="1053" w:type="dxa"/>
            <w:tcBorders>
              <w:top w:val="single" w:color="auto" w:sz="4" w:space="0"/>
              <w:left w:val="single" w:color="auto" w:sz="4" w:space="0"/>
              <w:bottom w:val="single" w:color="auto" w:sz="4" w:space="0"/>
              <w:right w:val="single" w:color="auto" w:sz="4" w:space="0"/>
            </w:tcBorders>
            <w:shd w:val="clear" w:color="auto" w:fill="auto"/>
            <w:vAlign w:val="center"/>
          </w:tcPr>
          <w:p w14:paraId="577943F7">
            <w:pPr>
              <w:pStyle w:val="11"/>
              <w:spacing w:before="0" w:beforeAutospacing="0" w:after="0" w:afterAutospacing="0"/>
              <w:ind w:right="-117" w:rightChars="0"/>
              <w:jc w:val="center"/>
              <w:rPr>
                <w:rFonts w:hint="eastAsia" w:asciiTheme="minorEastAsia" w:hAnsiTheme="minorEastAsia" w:eastAsiaTheme="minorEastAsia" w:cstheme="minorEastAsia"/>
                <w:b/>
                <w:bCs/>
                <w:color w:val="auto"/>
                <w:kern w:val="0"/>
                <w:sz w:val="21"/>
                <w:szCs w:val="21"/>
                <w:lang w:val="en-US" w:eastAsia="zh-CN" w:bidi="ar-SA"/>
              </w:rPr>
            </w:pPr>
            <w:r>
              <w:rPr>
                <w:rFonts w:hint="eastAsia" w:asciiTheme="minorEastAsia" w:hAnsiTheme="minorEastAsia" w:eastAsiaTheme="minorEastAsia" w:cstheme="minorEastAsia"/>
                <w:b/>
                <w:bCs/>
                <w:color w:val="auto"/>
                <w:sz w:val="21"/>
                <w:szCs w:val="21"/>
              </w:rPr>
              <w:t>课程编码</w:t>
            </w:r>
          </w:p>
        </w:tc>
        <w:tc>
          <w:tcPr>
            <w:tcW w:w="3298" w:type="dxa"/>
            <w:tcBorders>
              <w:top w:val="single" w:color="auto" w:sz="4" w:space="0"/>
              <w:left w:val="single" w:color="auto" w:sz="4" w:space="0"/>
              <w:bottom w:val="single" w:color="auto" w:sz="4" w:space="0"/>
              <w:right w:val="single" w:color="auto" w:sz="4" w:space="0"/>
            </w:tcBorders>
            <w:shd w:val="clear" w:color="auto" w:fill="auto"/>
            <w:vAlign w:val="center"/>
          </w:tcPr>
          <w:p w14:paraId="22ABF772">
            <w:pPr>
              <w:pStyle w:val="11"/>
              <w:spacing w:before="0" w:beforeAutospacing="0" w:after="0" w:afterAutospacing="0"/>
              <w:ind w:right="-145" w:rightChars="0"/>
              <w:jc w:val="center"/>
              <w:rPr>
                <w:rFonts w:hint="eastAsia" w:asciiTheme="minorEastAsia" w:hAnsiTheme="minorEastAsia" w:eastAsiaTheme="minorEastAsia" w:cstheme="minorEastAsia"/>
                <w:color w:val="FF0000"/>
                <w:kern w:val="0"/>
                <w:sz w:val="21"/>
                <w:szCs w:val="21"/>
                <w:lang w:val="en-US" w:eastAsia="zh-CN" w:bidi="ar-SA"/>
              </w:rPr>
            </w:pPr>
            <w:r>
              <w:rPr>
                <w:rFonts w:hint="eastAsia" w:asciiTheme="minorEastAsia" w:hAnsiTheme="minorEastAsia" w:eastAsiaTheme="minorEastAsia" w:cstheme="minorEastAsia"/>
                <w:i w:val="0"/>
                <w:iCs w:val="0"/>
                <w:snapToGrid w:val="0"/>
                <w:color w:val="auto"/>
                <w:kern w:val="0"/>
                <w:sz w:val="21"/>
                <w:szCs w:val="21"/>
                <w:highlight w:val="none"/>
                <w:u w:val="none"/>
                <w:lang w:val="en-US" w:eastAsia="zh-CN" w:bidi="ar"/>
              </w:rPr>
              <w:t>swgm23015</w:t>
            </w:r>
          </w:p>
        </w:tc>
      </w:tr>
      <w:tr w14:paraId="192A9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09B7843E">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579" w:type="dxa"/>
            <w:tcBorders>
              <w:top w:val="single" w:color="auto" w:sz="4" w:space="0"/>
              <w:left w:val="single" w:color="auto" w:sz="4" w:space="0"/>
              <w:bottom w:val="single" w:color="auto" w:sz="4" w:space="0"/>
              <w:right w:val="single" w:color="auto" w:sz="4" w:space="0"/>
            </w:tcBorders>
            <w:shd w:val="clear" w:color="auto" w:fill="auto"/>
            <w:vAlign w:val="top"/>
          </w:tcPr>
          <w:p w14:paraId="09BCC4A0">
            <w:pPr>
              <w:jc w:val="center"/>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52学时</w:t>
            </w:r>
          </w:p>
        </w:tc>
        <w:tc>
          <w:tcPr>
            <w:tcW w:w="1724" w:type="dxa"/>
            <w:tcBorders>
              <w:top w:val="single" w:color="auto" w:sz="4" w:space="0"/>
              <w:left w:val="single" w:color="auto" w:sz="4" w:space="0"/>
              <w:bottom w:val="single" w:color="auto" w:sz="4" w:space="0"/>
              <w:right w:val="single" w:color="auto" w:sz="4" w:space="0"/>
            </w:tcBorders>
            <w:shd w:val="clear" w:color="auto" w:fill="auto"/>
            <w:vAlign w:val="top"/>
          </w:tcPr>
          <w:p w14:paraId="5ADA2DBE">
            <w:pPr>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b/>
                <w:bCs/>
                <w:color w:val="auto"/>
                <w:kern w:val="0"/>
                <w:sz w:val="21"/>
                <w:szCs w:val="21"/>
                <w:lang w:val="en-US" w:eastAsia="zh-CN" w:bidi="ar-SA"/>
              </w:rPr>
              <w:t>其中实践学时</w:t>
            </w:r>
          </w:p>
        </w:tc>
        <w:tc>
          <w:tcPr>
            <w:tcW w:w="989" w:type="dxa"/>
            <w:tcBorders>
              <w:top w:val="single" w:color="auto" w:sz="4" w:space="0"/>
              <w:left w:val="single" w:color="auto" w:sz="4" w:space="0"/>
              <w:bottom w:val="single" w:color="auto" w:sz="4" w:space="0"/>
              <w:right w:val="single" w:color="auto" w:sz="4" w:space="0"/>
            </w:tcBorders>
            <w:shd w:val="clear" w:color="auto" w:fill="auto"/>
            <w:vAlign w:val="top"/>
          </w:tcPr>
          <w:p w14:paraId="14D2B3F4">
            <w:pPr>
              <w:jc w:val="center"/>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6学时</w:t>
            </w:r>
          </w:p>
        </w:tc>
        <w:tc>
          <w:tcPr>
            <w:tcW w:w="1053" w:type="dxa"/>
            <w:tcBorders>
              <w:top w:val="single" w:color="auto" w:sz="4" w:space="0"/>
              <w:left w:val="single" w:color="auto" w:sz="4" w:space="0"/>
              <w:bottom w:val="single" w:color="auto" w:sz="4" w:space="0"/>
              <w:right w:val="single" w:color="auto" w:sz="4" w:space="0"/>
            </w:tcBorders>
            <w:shd w:val="clear" w:color="auto" w:fill="auto"/>
            <w:vAlign w:val="center"/>
          </w:tcPr>
          <w:p w14:paraId="692B6716">
            <w:pPr>
              <w:pStyle w:val="11"/>
              <w:spacing w:before="0" w:beforeAutospacing="0" w:after="0" w:afterAutospacing="0"/>
              <w:ind w:left="-105" w:leftChars="-50" w:right="-105" w:rightChars="-50"/>
              <w:jc w:val="center"/>
              <w:rPr>
                <w:rFonts w:hint="eastAsia" w:asciiTheme="minorEastAsia" w:hAnsiTheme="minorEastAsia" w:eastAsiaTheme="minorEastAsia" w:cstheme="minorEastAsia"/>
                <w:b/>
                <w:bCs/>
                <w:color w:val="auto"/>
                <w:kern w:val="0"/>
                <w:sz w:val="21"/>
                <w:szCs w:val="21"/>
                <w:lang w:val="en-US" w:eastAsia="zh-CN" w:bidi="ar-SA"/>
              </w:rPr>
            </w:pPr>
            <w:r>
              <w:rPr>
                <w:rFonts w:hint="eastAsia" w:asciiTheme="minorEastAsia" w:hAnsiTheme="minorEastAsia" w:eastAsiaTheme="minorEastAsia" w:cstheme="minorEastAsia"/>
                <w:b/>
                <w:bCs/>
                <w:color w:val="auto"/>
                <w:sz w:val="21"/>
                <w:szCs w:val="21"/>
              </w:rPr>
              <w:t>学分</w:t>
            </w:r>
          </w:p>
        </w:tc>
        <w:tc>
          <w:tcPr>
            <w:tcW w:w="3298" w:type="dxa"/>
            <w:tcBorders>
              <w:top w:val="single" w:color="auto" w:sz="4" w:space="0"/>
              <w:left w:val="single" w:color="auto" w:sz="4" w:space="0"/>
              <w:bottom w:val="single" w:color="auto" w:sz="4" w:space="0"/>
              <w:right w:val="single" w:color="auto" w:sz="4" w:space="0"/>
            </w:tcBorders>
            <w:shd w:val="clear" w:color="auto" w:fill="auto"/>
            <w:vAlign w:val="center"/>
          </w:tcPr>
          <w:p w14:paraId="68C47DB1">
            <w:pPr>
              <w:pStyle w:val="11"/>
              <w:spacing w:before="0" w:beforeAutospacing="0" w:after="0" w:afterAutospacing="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2"/>
                <w:sz w:val="21"/>
                <w:szCs w:val="24"/>
                <w:lang w:val="en-US" w:eastAsia="zh-CN" w:bidi="ar-SA"/>
              </w:rPr>
              <w:t>3.5学分</w:t>
            </w:r>
          </w:p>
        </w:tc>
      </w:tr>
      <w:tr w14:paraId="36EEA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7BF463E8">
            <w:pPr>
              <w:pStyle w:val="11"/>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643" w:type="dxa"/>
            <w:gridSpan w:val="5"/>
            <w:tcBorders>
              <w:top w:val="single" w:color="auto" w:sz="4" w:space="0"/>
              <w:left w:val="single" w:color="auto" w:sz="4" w:space="0"/>
              <w:bottom w:val="single" w:color="auto" w:sz="4" w:space="0"/>
              <w:right w:val="single" w:color="auto" w:sz="4" w:space="0"/>
            </w:tcBorders>
            <w:shd w:val="clear" w:color="auto" w:fill="auto"/>
            <w:vAlign w:val="top"/>
          </w:tcPr>
          <w:p w14:paraId="2097DEED">
            <w:pPr>
              <w:pStyle w:val="11"/>
              <w:spacing w:before="0" w:beforeAutospacing="0" w:after="0" w:afterAutospacing="0"/>
              <w:jc w:val="center"/>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国际经济与贸易</w:t>
            </w:r>
          </w:p>
        </w:tc>
      </w:tr>
      <w:tr w14:paraId="66358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2F69F446">
            <w:pPr>
              <w:pStyle w:val="11"/>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292" w:type="dxa"/>
            <w:gridSpan w:val="3"/>
            <w:tcBorders>
              <w:top w:val="single" w:color="auto" w:sz="4" w:space="0"/>
              <w:left w:val="single" w:color="auto" w:sz="4" w:space="0"/>
              <w:right w:val="single" w:color="auto" w:sz="4" w:space="0"/>
            </w:tcBorders>
            <w:shd w:val="clear" w:color="auto" w:fill="auto"/>
            <w:vAlign w:val="top"/>
          </w:tcPr>
          <w:p w14:paraId="1CC5DC8C">
            <w:pPr>
              <w:widowControl/>
              <w:jc w:val="left"/>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EQ \o\ac(□)</w:instrTex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lang w:val="en-US" w:eastAsia="zh-CN"/>
              </w:rPr>
              <w:t>专业基础课</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专业核心课</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专业选修课</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专业技能课</w:t>
            </w:r>
          </w:p>
        </w:tc>
        <w:tc>
          <w:tcPr>
            <w:tcW w:w="1053" w:type="dxa"/>
            <w:tcBorders>
              <w:top w:val="single" w:color="auto" w:sz="4" w:space="0"/>
              <w:left w:val="single" w:color="auto" w:sz="4" w:space="0"/>
              <w:bottom w:val="single" w:color="auto" w:sz="4" w:space="0"/>
              <w:right w:val="single" w:color="auto" w:sz="4" w:space="0"/>
            </w:tcBorders>
            <w:shd w:val="clear" w:color="auto" w:fill="auto"/>
            <w:vAlign w:val="center"/>
          </w:tcPr>
          <w:p w14:paraId="217EDBD7">
            <w:pPr>
              <w:pStyle w:val="11"/>
              <w:spacing w:before="0" w:beforeAutospacing="0" w:after="0" w:afterAutospacing="0"/>
              <w:ind w:left="-105" w:leftChars="-50" w:right="-105" w:rightChars="-50"/>
              <w:jc w:val="center"/>
              <w:rPr>
                <w:rFonts w:hint="eastAsia" w:asciiTheme="minorEastAsia" w:hAnsiTheme="minorEastAsia" w:eastAsiaTheme="minorEastAsia" w:cstheme="minorEastAsia"/>
                <w:b/>
                <w:bCs/>
                <w:color w:val="auto"/>
                <w:kern w:val="0"/>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rPr>
              <w:t>课程性质</w:t>
            </w:r>
          </w:p>
        </w:tc>
        <w:tc>
          <w:tcPr>
            <w:tcW w:w="3298" w:type="dxa"/>
            <w:tcBorders>
              <w:top w:val="single" w:color="auto" w:sz="4" w:space="0"/>
              <w:left w:val="single" w:color="auto" w:sz="4" w:space="0"/>
              <w:bottom w:val="single" w:color="auto" w:sz="4" w:space="0"/>
              <w:right w:val="single" w:color="auto" w:sz="4" w:space="0"/>
            </w:tcBorders>
            <w:shd w:val="clear" w:color="auto" w:fill="auto"/>
            <w:vAlign w:val="center"/>
          </w:tcPr>
          <w:p w14:paraId="666DC61E">
            <w:pPr>
              <w:pStyle w:val="11"/>
              <w:spacing w:before="0" w:beforeAutospacing="0" w:after="0" w:afterAutospacing="0"/>
              <w:ind w:left="-105" w:leftChars="-50" w:right="-105" w:rightChars="-5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EQ \o\ac(□)</w:instrTex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bCs/>
                <w:color w:val="auto"/>
                <w:sz w:val="21"/>
                <w:szCs w:val="21"/>
                <w:lang w:val="en-US" w:eastAsia="zh-CN"/>
              </w:rPr>
              <w:t>理论课</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EQ \o\ac(□</w:instrText>
            </w:r>
            <w:r>
              <w:rPr>
                <w:rFonts w:hint="eastAsia" w:asciiTheme="minorEastAsia" w:hAnsiTheme="minorEastAsia" w:eastAsiaTheme="minorEastAsia" w:cstheme="minorEastAsia"/>
                <w:color w:val="auto"/>
                <w:lang w:eastAsia="zh-CN"/>
              </w:rPr>
              <w:instrText xml:space="preserve">,</w:instrText>
            </w:r>
            <w:r>
              <w:rPr>
                <w:rFonts w:hint="eastAsia" w:asciiTheme="minorEastAsia" w:hAnsiTheme="minorEastAsia" w:eastAsiaTheme="minorEastAsia" w:cstheme="minorEastAsia"/>
                <w:color w:val="auto"/>
                <w:position w:val="2"/>
                <w:sz w:val="13"/>
                <w:lang w:eastAsia="zh-CN"/>
              </w:rPr>
              <w:instrText xml:space="preserve">√</w:instrText>
            </w:r>
            <w:r>
              <w:rPr>
                <w:rFonts w:hint="eastAsia" w:asciiTheme="minorEastAsia" w:hAnsiTheme="minorEastAsia" w:eastAsiaTheme="minorEastAsia" w:cstheme="minorEastAsia"/>
                <w:color w:val="auto"/>
              </w:rPr>
              <w:instrText xml:space="preserve">)</w:instrTex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bCs/>
                <w:color w:val="auto"/>
                <w:sz w:val="21"/>
                <w:szCs w:val="21"/>
                <w:lang w:val="en-US" w:eastAsia="zh-CN"/>
              </w:rPr>
              <w:t>理实一体</w:t>
            </w:r>
          </w:p>
          <w:p w14:paraId="407D9451">
            <w:pPr>
              <w:pStyle w:val="11"/>
              <w:spacing w:before="0" w:beforeAutospacing="0" w:after="0" w:afterAutospacing="0"/>
              <w:ind w:left="-105" w:leftChars="-50" w:right="-105" w:rightChars="-5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bCs/>
                <w:color w:val="auto"/>
                <w:sz w:val="21"/>
                <w:szCs w:val="21"/>
                <w:lang w:eastAsia="zh-CN"/>
              </w:rPr>
              <w:t>□</w:t>
            </w:r>
            <w:r>
              <w:rPr>
                <w:rFonts w:hint="eastAsia" w:asciiTheme="minorEastAsia" w:hAnsiTheme="minorEastAsia" w:eastAsiaTheme="minorEastAsia" w:cstheme="minorEastAsia"/>
                <w:bCs/>
                <w:color w:val="auto"/>
                <w:sz w:val="21"/>
                <w:szCs w:val="21"/>
                <w:lang w:val="en-US" w:eastAsia="zh-CN"/>
              </w:rPr>
              <w:t>集中性实践环节</w:t>
            </w:r>
          </w:p>
        </w:tc>
      </w:tr>
      <w:tr w14:paraId="765F3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2A7D5B2C">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8643" w:type="dxa"/>
            <w:gridSpan w:val="5"/>
            <w:tcBorders>
              <w:top w:val="single" w:color="auto" w:sz="4" w:space="0"/>
              <w:left w:val="single" w:color="auto" w:sz="4" w:space="0"/>
              <w:right w:val="single" w:color="auto" w:sz="4" w:space="0"/>
            </w:tcBorders>
            <w:shd w:val="clear" w:color="auto" w:fill="auto"/>
            <w:vAlign w:val="top"/>
          </w:tcPr>
          <w:p w14:paraId="6C292318">
            <w:pPr>
              <w:pStyle w:val="11"/>
              <w:spacing w:before="0" w:beforeAutospacing="0" w:after="0" w:afterAutospacing="0"/>
              <w:ind w:left="-105" w:leftChars="-50" w:right="-105" w:rightChars="-5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国际贸易实务</w:t>
            </w:r>
          </w:p>
        </w:tc>
      </w:tr>
      <w:tr w14:paraId="7C87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6A300640">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8643" w:type="dxa"/>
            <w:gridSpan w:val="5"/>
            <w:tcBorders>
              <w:top w:val="single" w:color="auto" w:sz="4" w:space="0"/>
              <w:left w:val="single" w:color="auto" w:sz="4" w:space="0"/>
              <w:right w:val="single" w:color="auto" w:sz="4" w:space="0"/>
            </w:tcBorders>
            <w:shd w:val="clear" w:color="auto" w:fill="auto"/>
            <w:vAlign w:val="top"/>
          </w:tcPr>
          <w:p w14:paraId="7D59D439">
            <w:pPr>
              <w:pStyle w:val="11"/>
              <w:spacing w:before="0" w:beforeAutospacing="0" w:after="0" w:afterAutospacing="0"/>
              <w:ind w:left="-105" w:leftChars="-50" w:right="-105" w:rightChars="-5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外贸单证综合实训、进出口业务操作、外贸业务操作综合实训、岗位实习</w:t>
            </w:r>
          </w:p>
        </w:tc>
      </w:tr>
      <w:tr w14:paraId="2F69F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72E194D0">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8643" w:type="dxa"/>
            <w:gridSpan w:val="5"/>
            <w:tcBorders>
              <w:top w:val="single" w:color="auto" w:sz="4" w:space="0"/>
              <w:left w:val="single" w:color="auto" w:sz="4" w:space="0"/>
              <w:right w:val="single" w:color="auto" w:sz="4" w:space="0"/>
            </w:tcBorders>
            <w:shd w:val="clear" w:color="auto" w:fill="auto"/>
            <w:vAlign w:val="top"/>
          </w:tcPr>
          <w:p w14:paraId="2DD6C75A">
            <w:pPr>
              <w:jc w:val="left"/>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外贸单证操作</w:t>
            </w:r>
            <w:r>
              <w:rPr>
                <w:rFonts w:hint="eastAsia" w:asciiTheme="minorEastAsia" w:hAnsiTheme="minorEastAsia" w:eastAsiaTheme="minorEastAsia" w:cstheme="minorEastAsia"/>
                <w:lang w:val="en-US" w:eastAsia="zh-CN"/>
              </w:rPr>
              <w:t>》（章安平，高等教育出版社，2024年5月第六版，ISBN号：978-7-04-061806-8)</w:t>
            </w:r>
          </w:p>
        </w:tc>
      </w:tr>
      <w:tr w14:paraId="51321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539C90E8">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2BB71154">
            <w:pPr>
              <w:widowControl/>
              <w:jc w:val="left"/>
              <w:rPr>
                <w:rFonts w:hint="eastAsia" w:eastAsiaTheme="minorEastAsia"/>
                <w:lang w:eastAsia="zh-CN"/>
              </w:rPr>
            </w:pPr>
            <w:r>
              <w:rPr>
                <w:rFonts w:hint="eastAsia"/>
                <w:lang w:eastAsia="zh-CN"/>
              </w:rPr>
              <w:t>胡英华</w:t>
            </w:r>
          </w:p>
        </w:tc>
        <w:tc>
          <w:tcPr>
            <w:tcW w:w="1053" w:type="dxa"/>
            <w:tcBorders>
              <w:top w:val="single" w:color="auto" w:sz="4" w:space="0"/>
              <w:left w:val="single" w:color="auto" w:sz="4" w:space="0"/>
              <w:bottom w:val="single" w:color="auto" w:sz="4" w:space="0"/>
              <w:right w:val="single" w:color="auto" w:sz="4" w:space="0"/>
            </w:tcBorders>
            <w:vAlign w:val="center"/>
          </w:tcPr>
          <w:p w14:paraId="1C66C61B">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298" w:type="dxa"/>
            <w:tcBorders>
              <w:top w:val="single" w:color="auto" w:sz="4" w:space="0"/>
              <w:left w:val="single" w:color="auto" w:sz="4" w:space="0"/>
              <w:bottom w:val="single" w:color="auto" w:sz="4" w:space="0"/>
              <w:right w:val="single" w:color="auto" w:sz="4" w:space="0"/>
            </w:tcBorders>
            <w:vAlign w:val="center"/>
          </w:tcPr>
          <w:p w14:paraId="267EF416">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r w14:paraId="321C6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5D1B7F84">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1202E6C9">
            <w:pPr>
              <w:widowControl/>
              <w:jc w:val="left"/>
              <w:rPr>
                <w:rFonts w:hint="eastAsia"/>
              </w:rPr>
            </w:pPr>
            <w:r>
              <w:rPr>
                <w:rFonts w:hint="eastAsia"/>
                <w:lang w:val="en-US" w:eastAsia="zh-CN"/>
              </w:rPr>
              <w:t>胡英华</w:t>
            </w:r>
          </w:p>
        </w:tc>
        <w:tc>
          <w:tcPr>
            <w:tcW w:w="1053" w:type="dxa"/>
            <w:tcBorders>
              <w:top w:val="single" w:color="auto" w:sz="4" w:space="0"/>
              <w:left w:val="single" w:color="auto" w:sz="4" w:space="0"/>
              <w:bottom w:val="single" w:color="auto" w:sz="4" w:space="0"/>
              <w:right w:val="single" w:color="auto" w:sz="4" w:space="0"/>
            </w:tcBorders>
            <w:vAlign w:val="center"/>
          </w:tcPr>
          <w:p w14:paraId="12AED600">
            <w:pPr>
              <w:pStyle w:val="11"/>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298" w:type="dxa"/>
            <w:tcBorders>
              <w:top w:val="single" w:color="auto" w:sz="4" w:space="0"/>
              <w:left w:val="single" w:color="auto" w:sz="4" w:space="0"/>
              <w:bottom w:val="single" w:color="auto" w:sz="4" w:space="0"/>
              <w:right w:val="single" w:color="auto" w:sz="4" w:space="0"/>
            </w:tcBorders>
            <w:vAlign w:val="center"/>
          </w:tcPr>
          <w:p w14:paraId="7E7B3FB0">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bl>
    <w:p w14:paraId="36AC7337">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536B9BD7">
      <w:pPr>
        <w:pStyle w:val="3"/>
        <w:bidi w:val="0"/>
        <w:rPr>
          <w:rFonts w:hint="eastAsia"/>
          <w:lang w:val="en-US" w:eastAsia="zh-CN"/>
        </w:rPr>
      </w:pPr>
      <w:r>
        <w:rPr>
          <w:rFonts w:hint="eastAsia"/>
          <w:lang w:val="en-US" w:eastAsia="zh-CN"/>
        </w:rPr>
        <w:t>二、课程定位</w:t>
      </w:r>
    </w:p>
    <w:p w14:paraId="3576C9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w:t>
      </w:r>
      <w:r>
        <w:rPr>
          <w:rFonts w:hint="eastAsia" w:asciiTheme="minorEastAsia" w:hAnsiTheme="minorEastAsia" w:cstheme="minorEastAsia"/>
          <w:sz w:val="24"/>
          <w:szCs w:val="24"/>
          <w:lang w:val="en-US" w:eastAsia="zh-CN"/>
        </w:rPr>
        <w:t>课程是国际经济与贸易专业必修的一门专业核心课程，是在掌握了国际贸易实务课程的基础上开设的一门理论+实践的课程，对接专业人才培养目标，面向外贸单证员工作岗位，培养学生具备外贸单证员职业素质，具备外贸单证综合操作能力，为后续外贸单证综合实训、进出口业务操作、外贸业务综合实训等课程学习奠定基础的课程。同时，将课程思政内容融入课程核心内容体系，帮助学生树立正确的世界观、人生观、价值观。</w:t>
      </w:r>
    </w:p>
    <w:p w14:paraId="50EE17EC">
      <w:pPr>
        <w:pStyle w:val="3"/>
        <w:bidi w:val="0"/>
        <w:rPr>
          <w:rFonts w:hint="eastAsia"/>
          <w:lang w:val="en-US" w:eastAsia="zh-CN"/>
        </w:rPr>
      </w:pPr>
      <w:r>
        <w:rPr>
          <w:rFonts w:hint="eastAsia"/>
          <w:lang w:val="en-US" w:eastAsia="zh-CN"/>
        </w:rPr>
        <w:t>三、课程设计思路</w:t>
      </w:r>
    </w:p>
    <w:p w14:paraId="7DC1A6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外贸单证工作领域工作要求</w:t>
      </w:r>
      <w:r>
        <w:rPr>
          <w:rFonts w:hint="eastAsia" w:asciiTheme="minorEastAsia" w:hAnsiTheme="minorEastAsia" w:eastAsiaTheme="minorEastAsia" w:cstheme="minorEastAsia"/>
          <w:sz w:val="24"/>
          <w:szCs w:val="24"/>
          <w:lang w:val="en-US" w:eastAsia="zh-CN"/>
        </w:rPr>
        <w:t>及相关教材确定教学内容,从技术和</w:t>
      </w:r>
      <w:r>
        <w:rPr>
          <w:rFonts w:hint="eastAsia" w:asciiTheme="minorEastAsia" w:hAnsiTheme="minorEastAsia" w:cstheme="minorEastAsia"/>
          <w:sz w:val="24"/>
          <w:szCs w:val="24"/>
          <w:lang w:val="en-US" w:eastAsia="zh-CN"/>
        </w:rPr>
        <w:t>单据</w:t>
      </w:r>
      <w:r>
        <w:rPr>
          <w:rFonts w:hint="eastAsia" w:asciiTheme="minorEastAsia" w:hAnsiTheme="minorEastAsia" w:eastAsiaTheme="minorEastAsia" w:cstheme="minorEastAsia"/>
          <w:sz w:val="24"/>
          <w:szCs w:val="24"/>
          <w:lang w:val="en-US" w:eastAsia="zh-CN"/>
        </w:rPr>
        <w:t>出发，一方面了解外贸单证制作、审核、流转等核心赋能技能；另一方面，融入</w:t>
      </w:r>
      <w:r>
        <w:rPr>
          <w:rFonts w:hint="eastAsia" w:asciiTheme="minorEastAsia" w:hAnsiTheme="minorEastAsia" w:cstheme="minorEastAsia"/>
          <w:sz w:val="24"/>
          <w:szCs w:val="24"/>
          <w:lang w:val="en-US" w:eastAsia="zh-CN"/>
        </w:rPr>
        <w:t>国际贸易单一窗口</w:t>
      </w:r>
      <w:r>
        <w:rPr>
          <w:rFonts w:hint="eastAsia" w:asciiTheme="minorEastAsia" w:hAnsiTheme="minorEastAsia" w:eastAsiaTheme="minorEastAsia" w:cstheme="minorEastAsia"/>
          <w:sz w:val="24"/>
          <w:szCs w:val="24"/>
          <w:lang w:val="en-US" w:eastAsia="zh-CN"/>
        </w:rPr>
        <w:t>平台操作、新服务模式、新业态规范等前沿内容，实现传统外贸与跨境电商的有效融合。关于教学形式，理论部分主要通过多媒体、板书、教具等课堂授课，实践部分主要通过</w:t>
      </w:r>
      <w:r>
        <w:rPr>
          <w:rFonts w:hint="eastAsia" w:asciiTheme="minorEastAsia" w:hAnsiTheme="minorEastAsia" w:cstheme="minorEastAsia"/>
          <w:sz w:val="24"/>
          <w:szCs w:val="24"/>
          <w:lang w:val="en-US" w:eastAsia="zh-CN"/>
        </w:rPr>
        <w:t>企业</w:t>
      </w:r>
      <w:r>
        <w:rPr>
          <w:rFonts w:hint="eastAsia" w:asciiTheme="minorEastAsia" w:hAnsiTheme="minorEastAsia" w:eastAsiaTheme="minorEastAsia" w:cstheme="minorEastAsia"/>
          <w:sz w:val="24"/>
          <w:szCs w:val="24"/>
          <w:lang w:val="en-US" w:eastAsia="zh-CN"/>
        </w:rPr>
        <w:t>参观、</w:t>
      </w:r>
      <w:r>
        <w:rPr>
          <w:rFonts w:hint="eastAsia" w:asciiTheme="minorEastAsia" w:hAnsiTheme="minorEastAsia" w:cstheme="minorEastAsia"/>
          <w:sz w:val="24"/>
          <w:szCs w:val="24"/>
          <w:lang w:val="en-US" w:eastAsia="zh-CN"/>
        </w:rPr>
        <w:t>利用外贸单证操作实训平台</w:t>
      </w:r>
      <w:r>
        <w:rPr>
          <w:rFonts w:hint="eastAsia" w:asciiTheme="minorEastAsia" w:hAnsiTheme="minorEastAsia" w:eastAsiaTheme="minorEastAsia" w:cstheme="minorEastAsia"/>
          <w:sz w:val="24"/>
          <w:szCs w:val="24"/>
          <w:lang w:val="en-US" w:eastAsia="zh-CN"/>
        </w:rPr>
        <w:t>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43EF62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深挖思政元素，</w:t>
      </w:r>
      <w:r>
        <w:rPr>
          <w:rFonts w:hint="eastAsia" w:asciiTheme="minorEastAsia" w:hAnsiTheme="minorEastAsia" w:eastAsiaTheme="minorEastAsia" w:cstheme="minorEastAsia"/>
          <w:sz w:val="24"/>
          <w:szCs w:val="24"/>
          <w:lang w:val="en-US" w:eastAsia="zh-CN"/>
        </w:rPr>
        <w:t>“基于OBE教学理念”，构建了“</w:t>
      </w:r>
      <w:r>
        <w:rPr>
          <w:rFonts w:hint="eastAsia" w:asciiTheme="minorEastAsia" w:hAnsiTheme="minorEastAsia" w:cstheme="minorEastAsia"/>
          <w:sz w:val="24"/>
          <w:szCs w:val="24"/>
          <w:lang w:val="en-US" w:eastAsia="zh-CN"/>
        </w:rPr>
        <w:t>家国情怀</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工匠精神</w:t>
      </w:r>
      <w:r>
        <w:rPr>
          <w:rFonts w:hint="eastAsia" w:asciiTheme="minorEastAsia" w:hAnsiTheme="minorEastAsia" w:eastAsiaTheme="minorEastAsia" w:cstheme="minorEastAsia"/>
          <w:sz w:val="24"/>
          <w:szCs w:val="24"/>
          <w:lang w:val="en-US" w:eastAsia="zh-CN"/>
        </w:rPr>
        <w:t>”的课程思政价值链，将中国</w:t>
      </w:r>
      <w:r>
        <w:rPr>
          <w:rFonts w:hint="eastAsia" w:asciiTheme="minorEastAsia" w:hAnsiTheme="minorEastAsia" w:cstheme="minorEastAsia"/>
          <w:sz w:val="24"/>
          <w:szCs w:val="24"/>
          <w:lang w:val="en-US" w:eastAsia="zh-CN"/>
        </w:rPr>
        <w:t>诚实守信、</w:t>
      </w:r>
      <w:r>
        <w:rPr>
          <w:rFonts w:hint="eastAsia" w:asciiTheme="minorEastAsia" w:hAnsiTheme="minorEastAsia" w:eastAsiaTheme="minorEastAsia" w:cstheme="minorEastAsia"/>
          <w:sz w:val="24"/>
          <w:szCs w:val="24"/>
        </w:rPr>
        <w:t>强国有我</w:t>
      </w:r>
      <w:r>
        <w:rPr>
          <w:rFonts w:hint="eastAsia" w:asciiTheme="minorEastAsia" w:hAnsiTheme="minorEastAsia" w:cstheme="minorEastAsia"/>
          <w:sz w:val="24"/>
          <w:szCs w:val="24"/>
          <w:lang w:eastAsia="zh-CN"/>
        </w:rPr>
        <w:t>的使命</w:t>
      </w:r>
      <w:r>
        <w:rPr>
          <w:rFonts w:hint="eastAsia" w:asciiTheme="minorEastAsia" w:hAnsiTheme="minorEastAsia" w:eastAsiaTheme="minorEastAsia" w:cstheme="minorEastAsia"/>
          <w:sz w:val="24"/>
          <w:szCs w:val="24"/>
          <w:lang w:val="en-US" w:eastAsia="zh-CN"/>
        </w:rPr>
        <w:t>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w:t>
      </w:r>
      <w:r>
        <w:rPr>
          <w:rFonts w:hint="eastAsia" w:asciiTheme="minorEastAsia" w:hAnsiTheme="minorEastAsia" w:cstheme="minorEastAsia"/>
          <w:sz w:val="24"/>
          <w:szCs w:val="24"/>
          <w:lang w:val="en-US" w:eastAsia="zh-CN"/>
        </w:rPr>
        <w:t>外贸</w:t>
      </w:r>
      <w:r>
        <w:rPr>
          <w:rFonts w:hint="eastAsia" w:asciiTheme="minorEastAsia" w:hAnsiTheme="minorEastAsia" w:eastAsiaTheme="minorEastAsia" w:cstheme="minorEastAsia"/>
          <w:sz w:val="24"/>
          <w:szCs w:val="24"/>
          <w:lang w:val="en-US" w:eastAsia="zh-CN"/>
        </w:rPr>
        <w:t>行业</w:t>
      </w:r>
      <w:r>
        <w:rPr>
          <w:rFonts w:hint="eastAsia" w:asciiTheme="minorEastAsia" w:hAnsiTheme="minorEastAsia" w:cstheme="minorEastAsia"/>
          <w:sz w:val="24"/>
          <w:szCs w:val="24"/>
          <w:lang w:val="en-US" w:eastAsia="zh-CN"/>
        </w:rPr>
        <w:t>精英</w:t>
      </w:r>
      <w:r>
        <w:rPr>
          <w:rFonts w:hint="eastAsia" w:asciiTheme="minorEastAsia" w:hAnsiTheme="minorEastAsia" w:eastAsiaTheme="minorEastAsia" w:cstheme="minorEastAsia"/>
          <w:sz w:val="24"/>
          <w:szCs w:val="24"/>
          <w:lang w:val="en-US" w:eastAsia="zh-CN"/>
        </w:rPr>
        <w:t>的经历，将创新精神和工匠精神传递给学生，促使专业知识与思政教育水乳交融。</w:t>
      </w:r>
    </w:p>
    <w:p w14:paraId="69289E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w:t>
      </w:r>
      <w:r>
        <w:rPr>
          <w:rFonts w:hint="eastAsia" w:asciiTheme="minorEastAsia" w:hAnsiTheme="minorEastAsia" w:cstheme="minorEastAsia"/>
          <w:sz w:val="24"/>
          <w:szCs w:val="24"/>
          <w:lang w:val="en-US" w:eastAsia="zh-CN"/>
        </w:rPr>
        <w:t>一带一路</w:t>
      </w:r>
      <w:r>
        <w:rPr>
          <w:rFonts w:hint="eastAsia" w:asciiTheme="minorEastAsia" w:hAnsiTheme="minorEastAsia" w:eastAsiaTheme="minorEastAsia" w:cstheme="minorEastAsia"/>
          <w:sz w:val="24"/>
          <w:szCs w:val="24"/>
          <w:lang w:val="en-US" w:eastAsia="zh-CN"/>
        </w:rPr>
        <w:t>”战略和区域发展需要，精准对接</w:t>
      </w:r>
      <w:r>
        <w:rPr>
          <w:rFonts w:hint="eastAsia" w:asciiTheme="minorEastAsia" w:hAnsiTheme="minorEastAsia" w:cstheme="minorEastAsia"/>
          <w:sz w:val="24"/>
          <w:szCs w:val="24"/>
          <w:lang w:val="en-US" w:eastAsia="zh-CN"/>
        </w:rPr>
        <w:t>外贸单证员</w:t>
      </w:r>
      <w:r>
        <w:rPr>
          <w:rFonts w:hint="eastAsia" w:asciiTheme="minorEastAsia" w:hAnsiTheme="minorEastAsia" w:eastAsiaTheme="minorEastAsia" w:cstheme="minorEastAsia"/>
          <w:sz w:val="24"/>
          <w:szCs w:val="24"/>
          <w:lang w:val="en-US" w:eastAsia="zh-CN"/>
        </w:rPr>
        <w:t>岗位新需求，融入</w:t>
      </w:r>
      <w:r>
        <w:rPr>
          <w:rFonts w:hint="eastAsia" w:asciiTheme="minorEastAsia" w:hAnsiTheme="minorEastAsia" w:cstheme="minorEastAsia"/>
          <w:sz w:val="24"/>
          <w:szCs w:val="24"/>
          <w:lang w:val="en-US" w:eastAsia="zh-CN"/>
        </w:rPr>
        <w:t>国际贸易单一窗口平台操作</w:t>
      </w:r>
      <w:r>
        <w:rPr>
          <w:rFonts w:hint="eastAsia" w:asciiTheme="minorEastAsia" w:hAnsiTheme="minorEastAsia" w:eastAsiaTheme="minorEastAsia" w:cstheme="minorEastAsia"/>
          <w:sz w:val="24"/>
          <w:szCs w:val="24"/>
          <w:lang w:val="en-US" w:eastAsia="zh-CN"/>
        </w:rPr>
        <w:t>、1+X证书、职业技能大赛、学科竞赛以及创新创业大赛等重构教学内容，以培养具有多样化、创新型、具备竞争力的高素质复合型新</w:t>
      </w:r>
      <w:r>
        <w:rPr>
          <w:rFonts w:hint="eastAsia" w:asciiTheme="minorEastAsia" w:hAnsiTheme="minorEastAsia" w:cstheme="minorEastAsia"/>
          <w:sz w:val="24"/>
          <w:szCs w:val="24"/>
          <w:lang w:val="en-US" w:eastAsia="zh-CN"/>
        </w:rPr>
        <w:t>商贸</w:t>
      </w:r>
      <w:r>
        <w:rPr>
          <w:rFonts w:hint="eastAsia" w:asciiTheme="minorEastAsia" w:hAnsiTheme="minorEastAsia" w:eastAsiaTheme="minorEastAsia" w:cstheme="minorEastAsia"/>
          <w:sz w:val="24"/>
          <w:szCs w:val="24"/>
          <w:lang w:val="en-US" w:eastAsia="zh-CN"/>
        </w:rPr>
        <w:t>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6797CB2E">
      <w:pPr>
        <w:pStyle w:val="3"/>
        <w:bidi w:val="0"/>
        <w:rPr>
          <w:rFonts w:hint="eastAsia"/>
          <w:lang w:val="en-US" w:eastAsia="zh-CN"/>
        </w:rPr>
      </w:pPr>
      <w:r>
        <w:rPr>
          <w:rFonts w:hint="eastAsia"/>
          <w:lang w:val="en-US" w:eastAsia="zh-CN"/>
        </w:rPr>
        <w:t>四、课程目标</w:t>
      </w:r>
    </w:p>
    <w:p w14:paraId="315EF42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713E4C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A1.了解外贸单证员的岗位要求、工作任务</w:t>
      </w:r>
      <w:r>
        <w:rPr>
          <w:rFonts w:hint="eastAsia" w:asciiTheme="minorEastAsia" w:hAnsiTheme="minorEastAsia" w:cstheme="minorEastAsia"/>
          <w:sz w:val="24"/>
          <w:szCs w:val="24"/>
          <w:highlight w:val="none"/>
          <w:lang w:val="en-US" w:eastAsia="zh-CN"/>
        </w:rPr>
        <w:t>；</w:t>
      </w:r>
    </w:p>
    <w:p w14:paraId="076875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A2.熟悉信用证业务知识</w:t>
      </w:r>
      <w:r>
        <w:rPr>
          <w:rFonts w:hint="eastAsia" w:asciiTheme="minorEastAsia" w:hAnsiTheme="minorEastAsia" w:cstheme="minorEastAsia"/>
          <w:sz w:val="24"/>
          <w:szCs w:val="24"/>
          <w:highlight w:val="none"/>
          <w:lang w:val="en-US" w:eastAsia="zh-CN"/>
        </w:rPr>
        <w:t>；</w:t>
      </w:r>
    </w:p>
    <w:p w14:paraId="0F7DDF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A3.掌握结汇单据缮制要点</w:t>
      </w:r>
      <w:r>
        <w:rPr>
          <w:rFonts w:hint="eastAsia" w:asciiTheme="minorEastAsia" w:hAnsiTheme="minorEastAsia" w:cstheme="minorEastAsia"/>
          <w:sz w:val="24"/>
          <w:szCs w:val="24"/>
          <w:highlight w:val="none"/>
          <w:lang w:val="en-US" w:eastAsia="zh-CN"/>
        </w:rPr>
        <w:t>；</w:t>
      </w:r>
    </w:p>
    <w:p w14:paraId="730CA1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A4.掌握结汇单据审核要点</w:t>
      </w:r>
      <w:r>
        <w:rPr>
          <w:rFonts w:hint="eastAsia" w:asciiTheme="minorEastAsia" w:hAnsiTheme="minorEastAsia" w:cstheme="minorEastAsia"/>
          <w:sz w:val="24"/>
          <w:szCs w:val="24"/>
          <w:highlight w:val="none"/>
          <w:lang w:val="en-US" w:eastAsia="zh-CN"/>
        </w:rPr>
        <w:t>。</w:t>
      </w:r>
    </w:p>
    <w:p w14:paraId="7469FE8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6020DF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B1</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精通不同结算方式下外贸单证员工作任务的差异</w:t>
      </w:r>
      <w:r>
        <w:rPr>
          <w:rFonts w:hint="eastAsia" w:asciiTheme="minorEastAsia" w:hAnsiTheme="minorEastAsia" w:cstheme="minorEastAsia"/>
          <w:sz w:val="24"/>
          <w:szCs w:val="24"/>
          <w:highlight w:val="none"/>
          <w:lang w:val="en-US" w:eastAsia="zh-CN"/>
        </w:rPr>
        <w:t>；</w:t>
      </w:r>
    </w:p>
    <w:p w14:paraId="2BD157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B2</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精通审核和修改信用证</w:t>
      </w:r>
      <w:r>
        <w:rPr>
          <w:rFonts w:hint="eastAsia" w:asciiTheme="minorEastAsia" w:hAnsiTheme="minorEastAsia" w:cstheme="minorEastAsia"/>
          <w:sz w:val="24"/>
          <w:szCs w:val="24"/>
          <w:highlight w:val="none"/>
          <w:lang w:val="en-US" w:eastAsia="zh-CN"/>
        </w:rPr>
        <w:t>；</w:t>
      </w:r>
    </w:p>
    <w:p w14:paraId="3DBCAE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B3</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精通制作和办理各种结汇单据的方法和技巧</w:t>
      </w:r>
      <w:r>
        <w:rPr>
          <w:rFonts w:hint="eastAsia" w:asciiTheme="minorEastAsia" w:hAnsiTheme="minorEastAsia" w:cstheme="minorEastAsia"/>
          <w:sz w:val="24"/>
          <w:szCs w:val="24"/>
          <w:highlight w:val="none"/>
          <w:lang w:val="en-US" w:eastAsia="zh-CN"/>
        </w:rPr>
        <w:t>；</w:t>
      </w:r>
    </w:p>
    <w:p w14:paraId="5BD3BB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B4</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善用已经信息审核单据</w:t>
      </w:r>
      <w:r>
        <w:rPr>
          <w:rFonts w:hint="eastAsia" w:asciiTheme="minorEastAsia" w:hAnsiTheme="minorEastAsia" w:cstheme="minorEastAsia"/>
          <w:sz w:val="24"/>
          <w:szCs w:val="24"/>
          <w:highlight w:val="none"/>
          <w:lang w:val="en-US" w:eastAsia="zh-CN"/>
        </w:rPr>
        <w:t>。</w:t>
      </w:r>
    </w:p>
    <w:p w14:paraId="7D13A39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5084D8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C1.培养学生守法意识、责任意识、团队精神、敬业精神和诚信品质</w:t>
      </w:r>
      <w:r>
        <w:rPr>
          <w:rFonts w:hint="eastAsia" w:asciiTheme="minorEastAsia" w:hAnsiTheme="minorEastAsia" w:cstheme="minorEastAsia"/>
          <w:sz w:val="24"/>
          <w:szCs w:val="24"/>
          <w:highlight w:val="none"/>
          <w:lang w:val="en-US" w:eastAsia="zh-CN"/>
        </w:rPr>
        <w:t>；</w:t>
      </w:r>
    </w:p>
    <w:p w14:paraId="7916E1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C2.培养学生零差错、高效率、求极致的精益求精单证观</w:t>
      </w:r>
      <w:r>
        <w:rPr>
          <w:rFonts w:hint="eastAsia" w:asciiTheme="minorEastAsia" w:hAnsiTheme="minorEastAsia" w:cstheme="minorEastAsia"/>
          <w:sz w:val="24"/>
          <w:szCs w:val="24"/>
          <w:highlight w:val="none"/>
          <w:lang w:val="en-US" w:eastAsia="zh-CN"/>
        </w:rPr>
        <w:t>；</w:t>
      </w:r>
    </w:p>
    <w:p w14:paraId="566C03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C3.培养学生防范单据流通转让的风险意识</w:t>
      </w:r>
      <w:r>
        <w:rPr>
          <w:rFonts w:hint="eastAsia" w:asciiTheme="minorEastAsia" w:hAnsiTheme="minorEastAsia" w:cstheme="minorEastAsia"/>
          <w:sz w:val="24"/>
          <w:szCs w:val="24"/>
          <w:highlight w:val="none"/>
          <w:lang w:val="en-US" w:eastAsia="zh-CN"/>
        </w:rPr>
        <w:t>；</w:t>
      </w:r>
    </w:p>
    <w:p w14:paraId="77DB2E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C4.培养学生外贸强国的使命意识和责任意识</w:t>
      </w:r>
      <w:r>
        <w:rPr>
          <w:rFonts w:hint="eastAsia" w:asciiTheme="minorEastAsia" w:hAnsiTheme="minorEastAsia" w:cstheme="minorEastAsia"/>
          <w:sz w:val="24"/>
          <w:szCs w:val="24"/>
          <w:highlight w:val="none"/>
          <w:lang w:val="en-US" w:eastAsia="zh-CN"/>
        </w:rPr>
        <w:t>。</w:t>
      </w:r>
    </w:p>
    <w:p w14:paraId="1CF033C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0EF523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777BA7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3A5431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42F5CD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1F6A74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w:t>
      </w:r>
      <w:r>
        <w:rPr>
          <w:rFonts w:hint="eastAsia" w:asciiTheme="minorEastAsia" w:hAnsiTheme="minorEastAsia" w:cstheme="minorEastAsia"/>
          <w:sz w:val="24"/>
          <w:szCs w:val="24"/>
          <w:highlight w:val="none"/>
          <w:lang w:val="en-US" w:eastAsia="zh-CN"/>
        </w:rPr>
        <w:t>经贸</w:t>
      </w:r>
      <w:r>
        <w:rPr>
          <w:rFonts w:hint="eastAsia" w:asciiTheme="minorEastAsia" w:hAnsiTheme="minorEastAsia" w:eastAsiaTheme="minorEastAsia" w:cstheme="minorEastAsia"/>
          <w:sz w:val="24"/>
          <w:szCs w:val="24"/>
          <w:highlight w:val="none"/>
        </w:rPr>
        <w:t>案例，激发民族自豪感和爱国热情，培养“强国有我”的使命意识；​</w:t>
      </w:r>
    </w:p>
    <w:p w14:paraId="7ABD1D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3A7726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3778A819">
      <w:pPr>
        <w:pStyle w:val="3"/>
        <w:bidi w:val="0"/>
        <w:rPr>
          <w:rFonts w:hint="eastAsia"/>
          <w:lang w:val="en-US" w:eastAsia="zh-CN"/>
        </w:rPr>
      </w:pPr>
      <w:r>
        <w:rPr>
          <w:rFonts w:hint="eastAsia"/>
          <w:lang w:val="en-US" w:eastAsia="zh-CN"/>
        </w:rPr>
        <w:t>五、课程内容和要求</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1015"/>
        <w:gridCol w:w="1056"/>
        <w:gridCol w:w="1056"/>
        <w:gridCol w:w="1056"/>
        <w:gridCol w:w="1686"/>
        <w:gridCol w:w="1927"/>
        <w:gridCol w:w="427"/>
        <w:gridCol w:w="426"/>
      </w:tblGrid>
      <w:tr w14:paraId="366A7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shd w:val="clear" w:color="auto" w:fill="auto"/>
            <w:vAlign w:val="center"/>
          </w:tcPr>
          <w:p w14:paraId="16A99BC1">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
              </w:rPr>
              <w:t>学习情境（章）</w:t>
            </w:r>
          </w:p>
        </w:tc>
        <w:tc>
          <w:tcPr>
            <w:tcW w:w="612" w:type="pct"/>
            <w:shd w:val="clear" w:color="auto" w:fill="auto"/>
            <w:vAlign w:val="center"/>
          </w:tcPr>
          <w:p w14:paraId="7CCCEA94">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
              </w:rPr>
              <w:t>工作任务（节）</w:t>
            </w:r>
          </w:p>
        </w:tc>
        <w:tc>
          <w:tcPr>
            <w:tcW w:w="474" w:type="pct"/>
            <w:shd w:val="clear" w:color="auto" w:fill="auto"/>
            <w:vAlign w:val="center"/>
          </w:tcPr>
          <w:p w14:paraId="62FA02C4">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
              </w:rPr>
              <w:t>知识点(A)</w:t>
            </w:r>
          </w:p>
        </w:tc>
        <w:tc>
          <w:tcPr>
            <w:tcW w:w="490" w:type="pct"/>
            <w:shd w:val="clear" w:color="auto" w:fill="auto"/>
            <w:vAlign w:val="center"/>
          </w:tcPr>
          <w:p w14:paraId="750BC058">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
              </w:rPr>
              <w:t>技能点(B)</w:t>
            </w:r>
          </w:p>
        </w:tc>
        <w:tc>
          <w:tcPr>
            <w:tcW w:w="567" w:type="pct"/>
            <w:shd w:val="clear" w:color="auto" w:fill="auto"/>
            <w:vAlign w:val="center"/>
          </w:tcPr>
          <w:p w14:paraId="5A6B491D">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
              </w:rPr>
              <w:t>素质目标(C)</w:t>
            </w:r>
          </w:p>
        </w:tc>
        <w:tc>
          <w:tcPr>
            <w:tcW w:w="512" w:type="pct"/>
            <w:shd w:val="clear" w:color="auto" w:fill="auto"/>
            <w:vAlign w:val="center"/>
          </w:tcPr>
          <w:p w14:paraId="19B682E6">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
              </w:rPr>
              <w:t>思政元素(D)</w:t>
            </w:r>
          </w:p>
        </w:tc>
        <w:tc>
          <w:tcPr>
            <w:tcW w:w="1118" w:type="pct"/>
            <w:shd w:val="clear" w:color="auto" w:fill="auto"/>
            <w:vAlign w:val="center"/>
          </w:tcPr>
          <w:p w14:paraId="4A8CBA65">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
              </w:rPr>
              <w:t>对应培养规格支撑要点</w:t>
            </w:r>
          </w:p>
        </w:tc>
        <w:tc>
          <w:tcPr>
            <w:tcW w:w="298" w:type="pct"/>
            <w:shd w:val="clear" w:color="auto" w:fill="auto"/>
            <w:vAlign w:val="center"/>
          </w:tcPr>
          <w:p w14:paraId="509C807D">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
              </w:rPr>
              <w:t>学时</w:t>
            </w:r>
          </w:p>
        </w:tc>
        <w:tc>
          <w:tcPr>
            <w:tcW w:w="220" w:type="pct"/>
          </w:tcPr>
          <w:p w14:paraId="32357328">
            <w:pPr>
              <w:rPr>
                <w:rFonts w:hint="eastAsia" w:eastAsiaTheme="minorEastAsia"/>
                <w:vertAlign w:val="baseline"/>
                <w:lang w:val="en-US" w:eastAsia="zh-CN"/>
              </w:rPr>
            </w:pPr>
            <w:r>
              <w:rPr>
                <w:rFonts w:hint="eastAsia"/>
                <w:vertAlign w:val="baseline"/>
                <w:lang w:val="en-US" w:eastAsia="zh-CN"/>
              </w:rPr>
              <w:t>备注</w:t>
            </w:r>
          </w:p>
        </w:tc>
      </w:tr>
      <w:tr w14:paraId="1C467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shd w:val="clear" w:color="auto" w:fill="auto"/>
            <w:vAlign w:val="center"/>
          </w:tcPr>
          <w:p w14:paraId="4215E94C">
            <w:pPr>
              <w:keepNext w:val="0"/>
              <w:keepLines w:val="0"/>
              <w:widowControl w:val="0"/>
              <w:suppressLineNumbers w:val="0"/>
              <w:spacing w:before="0" w:beforeAutospacing="0" w:after="0" w:afterAutospacing="0"/>
              <w:ind w:left="0" w:leftChars="0" w:right="0" w:rightChars="0"/>
              <w:jc w:val="both"/>
              <w:rPr>
                <w:rFonts w:hint="eastAsia" w:ascii="Arial" w:hAnsi="Arial" w:eastAsia="宋体" w:cs="Arial"/>
                <w:color w:val="000000"/>
                <w:kern w:val="2"/>
                <w:sz w:val="21"/>
                <w:szCs w:val="21"/>
                <w:lang w:val="en-US" w:eastAsia="zh-CN" w:bidi="ar-SA"/>
              </w:rPr>
            </w:pPr>
            <w:r>
              <w:rPr>
                <w:rFonts w:hint="eastAsia" w:ascii="宋体" w:hAnsi="宋体" w:eastAsia="宋体" w:cs="宋体"/>
                <w:color w:val="000000"/>
                <w:kern w:val="2"/>
                <w:sz w:val="21"/>
                <w:szCs w:val="21"/>
                <w:lang w:val="en-US" w:eastAsia="zh-CN" w:bidi="ar"/>
              </w:rPr>
              <w:t>导论</w:t>
            </w:r>
            <w:r>
              <w:rPr>
                <w:rFonts w:hint="default" w:ascii="Arial" w:hAnsi="Arial" w:eastAsia="宋体" w:cs="Arial"/>
                <w:color w:val="000000"/>
                <w:kern w:val="2"/>
                <w:sz w:val="21"/>
                <w:szCs w:val="21"/>
                <w:lang w:val="en-US" w:eastAsia="zh-CN" w:bidi="ar"/>
              </w:rPr>
              <w:t xml:space="preserve"> </w:t>
            </w:r>
            <w:r>
              <w:rPr>
                <w:rFonts w:hint="eastAsia" w:ascii="宋体" w:hAnsi="宋体" w:eastAsia="宋体" w:cs="宋体"/>
                <w:color w:val="000000"/>
                <w:kern w:val="2"/>
                <w:sz w:val="21"/>
                <w:szCs w:val="21"/>
                <w:lang w:val="en-US" w:eastAsia="zh-CN" w:bidi="ar"/>
              </w:rPr>
              <w:t>外贸单证员岗位认识</w:t>
            </w:r>
          </w:p>
        </w:tc>
        <w:tc>
          <w:tcPr>
            <w:tcW w:w="612" w:type="pct"/>
            <w:shd w:val="clear" w:color="auto" w:fill="auto"/>
            <w:vAlign w:val="top"/>
          </w:tcPr>
          <w:p w14:paraId="4AC3EB61">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任务一认识外贸单证员岗位</w:t>
            </w:r>
          </w:p>
        </w:tc>
        <w:tc>
          <w:tcPr>
            <w:tcW w:w="474" w:type="pct"/>
            <w:shd w:val="clear" w:color="auto" w:fill="auto"/>
            <w:vAlign w:val="top"/>
          </w:tcPr>
          <w:p w14:paraId="27C89417">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A1</w:t>
            </w:r>
          </w:p>
        </w:tc>
        <w:tc>
          <w:tcPr>
            <w:tcW w:w="490" w:type="pct"/>
            <w:shd w:val="clear" w:color="auto" w:fill="auto"/>
            <w:vAlign w:val="top"/>
          </w:tcPr>
          <w:p w14:paraId="5C5D3C2B">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B1</w:t>
            </w:r>
          </w:p>
        </w:tc>
        <w:tc>
          <w:tcPr>
            <w:tcW w:w="567" w:type="pct"/>
            <w:shd w:val="clear" w:color="auto" w:fill="auto"/>
            <w:vAlign w:val="top"/>
          </w:tcPr>
          <w:p w14:paraId="7020A3E5">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 C2 C3 C4</w:t>
            </w:r>
          </w:p>
        </w:tc>
        <w:tc>
          <w:tcPr>
            <w:tcW w:w="512" w:type="pct"/>
            <w:shd w:val="clear" w:color="auto" w:fill="auto"/>
            <w:vAlign w:val="top"/>
          </w:tcPr>
          <w:p w14:paraId="7C985818">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D1D2D3D4D5D6D7</w:t>
            </w:r>
          </w:p>
        </w:tc>
        <w:tc>
          <w:tcPr>
            <w:tcW w:w="1118" w:type="pct"/>
            <w:shd w:val="clear" w:color="auto" w:fill="auto"/>
            <w:vAlign w:val="center"/>
          </w:tcPr>
          <w:p w14:paraId="4FFEE299">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0C2615EC">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1991F51F">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98" w:type="pct"/>
            <w:shd w:val="clear" w:color="auto" w:fill="auto"/>
            <w:vAlign w:val="center"/>
          </w:tcPr>
          <w:p w14:paraId="625C0572">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220" w:type="pct"/>
          </w:tcPr>
          <w:p w14:paraId="586E709A">
            <w:pPr>
              <w:rPr>
                <w:vertAlign w:val="baseline"/>
              </w:rPr>
            </w:pPr>
          </w:p>
        </w:tc>
      </w:tr>
      <w:tr w14:paraId="28A02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shd w:val="clear" w:color="auto" w:fill="auto"/>
            <w:vAlign w:val="top"/>
          </w:tcPr>
          <w:p w14:paraId="5BD81B8B">
            <w:pPr>
              <w:keepNext w:val="0"/>
              <w:keepLines w:val="0"/>
              <w:widowControl w:val="0"/>
              <w:suppressLineNumbers w:val="0"/>
              <w:spacing w:before="0" w:beforeAutospacing="0" w:after="0" w:afterAutospacing="0"/>
              <w:ind w:left="0" w:leftChars="0" w:right="0" w:rightChars="0"/>
              <w:jc w:val="both"/>
              <w:rPr>
                <w:rFonts w:hint="eastAsia" w:ascii="Arial" w:hAnsi="Arial" w:eastAsia="宋体" w:cs="Arial"/>
                <w:color w:val="000000"/>
                <w:kern w:val="2"/>
                <w:sz w:val="21"/>
                <w:szCs w:val="21"/>
                <w:lang w:val="en-US" w:eastAsia="zh-CN" w:bidi="ar-SA"/>
              </w:rPr>
            </w:pPr>
            <w:r>
              <w:rPr>
                <w:rFonts w:hint="eastAsia" w:ascii="宋体" w:hAnsi="宋体" w:eastAsia="宋体" w:cs="宋体"/>
                <w:color w:val="000000"/>
                <w:kern w:val="2"/>
                <w:sz w:val="21"/>
                <w:szCs w:val="21"/>
                <w:lang w:val="en-US" w:eastAsia="zh-CN" w:bidi="ar"/>
              </w:rPr>
              <w:t>学习情境一</w:t>
            </w:r>
            <w:r>
              <w:rPr>
                <w:rFonts w:hint="default" w:ascii="Arial" w:hAnsi="Arial" w:eastAsia="宋体" w:cs="Arial"/>
                <w:color w:val="000000"/>
                <w:kern w:val="2"/>
                <w:sz w:val="21"/>
                <w:szCs w:val="21"/>
                <w:lang w:val="en-US" w:eastAsia="zh-CN" w:bidi="ar"/>
              </w:rPr>
              <w:t xml:space="preserve"> </w:t>
            </w:r>
            <w:r>
              <w:rPr>
                <w:rFonts w:hint="eastAsia" w:ascii="宋体" w:hAnsi="宋体" w:eastAsia="宋体" w:cs="宋体"/>
                <w:color w:val="000000"/>
                <w:kern w:val="2"/>
                <w:sz w:val="21"/>
                <w:szCs w:val="21"/>
                <w:lang w:val="en-US" w:eastAsia="zh-CN" w:bidi="ar"/>
              </w:rPr>
              <w:t>审证和改证业务操作</w:t>
            </w:r>
          </w:p>
        </w:tc>
        <w:tc>
          <w:tcPr>
            <w:tcW w:w="612" w:type="pct"/>
            <w:shd w:val="clear" w:color="auto" w:fill="auto"/>
            <w:vAlign w:val="top"/>
          </w:tcPr>
          <w:p w14:paraId="515A5B87">
            <w:pPr>
              <w:keepNext w:val="0"/>
              <w:keepLines w:val="0"/>
              <w:widowControl w:val="0"/>
              <w:suppressLineNumbers w:val="0"/>
              <w:autoSpaceDE w:val="0"/>
              <w:autoSpaceDN/>
              <w:adjustRightInd w:val="0"/>
              <w:snapToGrid w:val="0"/>
              <w:spacing w:before="0" w:beforeAutospacing="0" w:after="0" w:afterAutospacing="0"/>
              <w:ind w:left="0" w:leftChars="0" w:right="0" w:rightChars="0"/>
              <w:jc w:val="both"/>
              <w:rPr>
                <w:rFonts w:hint="eastAsia" w:ascii="宋体" w:hAnsi="宋体" w:eastAsia="宋体" w:cs="宋体"/>
                <w:kern w:val="2"/>
                <w:sz w:val="24"/>
                <w:szCs w:val="24"/>
                <w:lang w:val="en-US" w:eastAsia="zh-CN" w:bidi="ar-SA"/>
              </w:rPr>
            </w:pPr>
            <w:r>
              <w:rPr>
                <w:rFonts w:hint="eastAsia" w:ascii="宋体" w:hAnsi="宋体" w:eastAsia="宋体" w:cs="宋体"/>
                <w:color w:val="000000"/>
                <w:kern w:val="2"/>
                <w:sz w:val="21"/>
                <w:szCs w:val="21"/>
                <w:lang w:val="en-US" w:eastAsia="zh-CN" w:bidi="ar"/>
              </w:rPr>
              <w:t>任务一读懂外贸合同</w:t>
            </w:r>
          </w:p>
        </w:tc>
        <w:tc>
          <w:tcPr>
            <w:tcW w:w="474" w:type="pct"/>
            <w:shd w:val="clear" w:color="auto" w:fill="auto"/>
            <w:vAlign w:val="center"/>
          </w:tcPr>
          <w:p w14:paraId="3C4CF195">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A2</w:t>
            </w:r>
          </w:p>
        </w:tc>
        <w:tc>
          <w:tcPr>
            <w:tcW w:w="490" w:type="pct"/>
            <w:shd w:val="clear" w:color="auto" w:fill="auto"/>
            <w:vAlign w:val="center"/>
          </w:tcPr>
          <w:p w14:paraId="2C21D633">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B2</w:t>
            </w:r>
          </w:p>
        </w:tc>
        <w:tc>
          <w:tcPr>
            <w:tcW w:w="567" w:type="pct"/>
            <w:shd w:val="clear" w:color="auto" w:fill="auto"/>
            <w:vAlign w:val="center"/>
          </w:tcPr>
          <w:p w14:paraId="6B59105C">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w:t>
            </w:r>
          </w:p>
        </w:tc>
        <w:tc>
          <w:tcPr>
            <w:tcW w:w="512" w:type="pct"/>
            <w:shd w:val="clear" w:color="auto" w:fill="auto"/>
            <w:vAlign w:val="center"/>
          </w:tcPr>
          <w:p w14:paraId="10B00BDD">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1118" w:type="pct"/>
            <w:shd w:val="clear" w:color="auto" w:fill="auto"/>
            <w:vAlign w:val="center"/>
          </w:tcPr>
          <w:p w14:paraId="17A4FB40">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10359C53">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2CD98BD5">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98" w:type="pct"/>
            <w:shd w:val="clear" w:color="auto" w:fill="auto"/>
            <w:vAlign w:val="center"/>
          </w:tcPr>
          <w:p w14:paraId="39C6B678">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4</w:t>
            </w:r>
          </w:p>
        </w:tc>
        <w:tc>
          <w:tcPr>
            <w:tcW w:w="220" w:type="pct"/>
          </w:tcPr>
          <w:p w14:paraId="43B14EE2">
            <w:pPr>
              <w:rPr>
                <w:vertAlign w:val="baseline"/>
              </w:rPr>
            </w:pPr>
          </w:p>
        </w:tc>
      </w:tr>
      <w:tr w14:paraId="6490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shd w:val="clear" w:color="auto" w:fill="auto"/>
            <w:vAlign w:val="top"/>
          </w:tcPr>
          <w:p w14:paraId="572D5C19">
            <w:pPr>
              <w:keepNext w:val="0"/>
              <w:keepLines w:val="0"/>
              <w:widowControl w:val="0"/>
              <w:suppressLineNumbers w:val="0"/>
              <w:spacing w:before="0" w:beforeAutospacing="0" w:after="0" w:afterAutospacing="0"/>
              <w:ind w:left="0" w:leftChars="0" w:right="0" w:rightChars="0"/>
              <w:jc w:val="both"/>
              <w:rPr>
                <w:rFonts w:hint="eastAsia" w:ascii="Arial" w:hAnsi="Arial" w:eastAsia="宋体" w:cs="Arial"/>
                <w:color w:val="000000"/>
                <w:kern w:val="2"/>
                <w:sz w:val="21"/>
                <w:szCs w:val="21"/>
                <w:lang w:val="en-US" w:eastAsia="zh-CN" w:bidi="ar-SA"/>
              </w:rPr>
            </w:pPr>
            <w:r>
              <w:rPr>
                <w:rFonts w:hint="eastAsia" w:ascii="宋体" w:hAnsi="宋体" w:eastAsia="宋体" w:cs="宋体"/>
                <w:color w:val="000000"/>
                <w:kern w:val="2"/>
                <w:sz w:val="21"/>
                <w:szCs w:val="21"/>
                <w:lang w:val="en-US" w:eastAsia="zh-CN" w:bidi="ar"/>
              </w:rPr>
              <w:t>学习情境一</w:t>
            </w:r>
            <w:r>
              <w:rPr>
                <w:rFonts w:hint="default" w:ascii="Arial" w:hAnsi="Arial" w:eastAsia="宋体" w:cs="Arial"/>
                <w:color w:val="000000"/>
                <w:kern w:val="2"/>
                <w:sz w:val="21"/>
                <w:szCs w:val="21"/>
                <w:lang w:val="en-US" w:eastAsia="zh-CN" w:bidi="ar"/>
              </w:rPr>
              <w:t xml:space="preserve"> </w:t>
            </w:r>
            <w:r>
              <w:rPr>
                <w:rFonts w:hint="eastAsia" w:ascii="宋体" w:hAnsi="宋体" w:eastAsia="宋体" w:cs="宋体"/>
                <w:color w:val="000000"/>
                <w:kern w:val="2"/>
                <w:sz w:val="21"/>
                <w:szCs w:val="21"/>
                <w:lang w:val="en-US" w:eastAsia="zh-CN" w:bidi="ar"/>
              </w:rPr>
              <w:t>审证和改证业务操作</w:t>
            </w:r>
          </w:p>
        </w:tc>
        <w:tc>
          <w:tcPr>
            <w:tcW w:w="612" w:type="pct"/>
            <w:shd w:val="clear" w:color="auto" w:fill="auto"/>
            <w:vAlign w:val="top"/>
          </w:tcPr>
          <w:p w14:paraId="5C231D05">
            <w:pPr>
              <w:keepNext w:val="0"/>
              <w:keepLines w:val="0"/>
              <w:widowControl w:val="0"/>
              <w:suppressLineNumbers w:val="0"/>
              <w:autoSpaceDE w:val="0"/>
              <w:autoSpaceDN/>
              <w:adjustRightInd w:val="0"/>
              <w:snapToGrid w:val="0"/>
              <w:spacing w:before="0" w:beforeAutospacing="0" w:after="0" w:afterAutospacing="0"/>
              <w:ind w:left="0" w:leftChars="0" w:right="0" w:rightChars="0"/>
              <w:jc w:val="both"/>
              <w:rPr>
                <w:rFonts w:hint="eastAsia" w:ascii="宋体" w:hAnsi="宋体" w:eastAsia="宋体" w:cs="宋体"/>
                <w:kern w:val="2"/>
                <w:sz w:val="24"/>
                <w:szCs w:val="24"/>
                <w:lang w:val="en-US" w:eastAsia="zh-CN" w:bidi="ar-SA"/>
              </w:rPr>
            </w:pPr>
            <w:r>
              <w:rPr>
                <w:rFonts w:hint="eastAsia" w:ascii="宋体" w:hAnsi="宋体" w:eastAsia="宋体" w:cs="宋体"/>
                <w:color w:val="000000"/>
                <w:kern w:val="2"/>
                <w:sz w:val="21"/>
                <w:szCs w:val="21"/>
                <w:lang w:val="en-US" w:eastAsia="zh-CN" w:bidi="ar"/>
              </w:rPr>
              <w:t>任务二读懂信用证</w:t>
            </w:r>
          </w:p>
        </w:tc>
        <w:tc>
          <w:tcPr>
            <w:tcW w:w="474" w:type="pct"/>
            <w:shd w:val="clear" w:color="auto" w:fill="auto"/>
            <w:vAlign w:val="center"/>
          </w:tcPr>
          <w:p w14:paraId="0A51AD06">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 xml:space="preserve">A2 </w:t>
            </w:r>
          </w:p>
        </w:tc>
        <w:tc>
          <w:tcPr>
            <w:tcW w:w="490" w:type="pct"/>
            <w:shd w:val="clear" w:color="auto" w:fill="auto"/>
            <w:vAlign w:val="center"/>
          </w:tcPr>
          <w:p w14:paraId="0C6FC6C7">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B2</w:t>
            </w:r>
          </w:p>
        </w:tc>
        <w:tc>
          <w:tcPr>
            <w:tcW w:w="567" w:type="pct"/>
            <w:shd w:val="clear" w:color="auto" w:fill="auto"/>
            <w:vAlign w:val="center"/>
          </w:tcPr>
          <w:p w14:paraId="396E3027">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w:t>
            </w:r>
          </w:p>
        </w:tc>
        <w:tc>
          <w:tcPr>
            <w:tcW w:w="512" w:type="pct"/>
            <w:shd w:val="clear" w:color="auto" w:fill="auto"/>
            <w:vAlign w:val="center"/>
          </w:tcPr>
          <w:p w14:paraId="5B13F552">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1118" w:type="pct"/>
            <w:shd w:val="clear" w:color="auto" w:fill="auto"/>
            <w:vAlign w:val="center"/>
          </w:tcPr>
          <w:p w14:paraId="7EA253F4">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6609FAA6">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60917995">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98" w:type="pct"/>
            <w:shd w:val="clear" w:color="auto" w:fill="auto"/>
            <w:vAlign w:val="center"/>
          </w:tcPr>
          <w:p w14:paraId="08C68BE9">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4</w:t>
            </w:r>
          </w:p>
        </w:tc>
        <w:tc>
          <w:tcPr>
            <w:tcW w:w="220" w:type="pct"/>
          </w:tcPr>
          <w:p w14:paraId="49E8EF76">
            <w:pPr>
              <w:rPr>
                <w:vertAlign w:val="baseline"/>
              </w:rPr>
            </w:pPr>
          </w:p>
        </w:tc>
      </w:tr>
      <w:tr w14:paraId="2A586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shd w:val="clear" w:color="auto" w:fill="auto"/>
            <w:vAlign w:val="top"/>
          </w:tcPr>
          <w:p w14:paraId="15729317">
            <w:pPr>
              <w:keepNext w:val="0"/>
              <w:keepLines w:val="0"/>
              <w:widowControl w:val="0"/>
              <w:suppressLineNumbers w:val="0"/>
              <w:spacing w:before="0" w:beforeAutospacing="0" w:after="0" w:afterAutospacing="0"/>
              <w:ind w:left="0" w:leftChars="0" w:right="0" w:rightChars="0"/>
              <w:jc w:val="both"/>
              <w:rPr>
                <w:rFonts w:hint="eastAsia" w:ascii="Arial" w:hAnsi="Arial" w:eastAsia="宋体" w:cs="Arial"/>
                <w:color w:val="000000"/>
                <w:kern w:val="2"/>
                <w:sz w:val="21"/>
                <w:szCs w:val="21"/>
                <w:lang w:val="en-US" w:eastAsia="zh-CN" w:bidi="ar-SA"/>
              </w:rPr>
            </w:pPr>
            <w:r>
              <w:rPr>
                <w:rFonts w:hint="eastAsia" w:ascii="宋体" w:hAnsi="宋体" w:eastAsia="宋体" w:cs="宋体"/>
                <w:color w:val="000000"/>
                <w:kern w:val="2"/>
                <w:sz w:val="21"/>
                <w:szCs w:val="21"/>
                <w:lang w:val="en-US" w:eastAsia="zh-CN" w:bidi="ar"/>
              </w:rPr>
              <w:t>学习情境一</w:t>
            </w:r>
            <w:r>
              <w:rPr>
                <w:rFonts w:hint="default" w:ascii="Arial" w:hAnsi="Arial" w:eastAsia="宋体" w:cs="Arial"/>
                <w:color w:val="000000"/>
                <w:kern w:val="2"/>
                <w:sz w:val="21"/>
                <w:szCs w:val="21"/>
                <w:lang w:val="en-US" w:eastAsia="zh-CN" w:bidi="ar"/>
              </w:rPr>
              <w:t xml:space="preserve"> </w:t>
            </w:r>
            <w:r>
              <w:rPr>
                <w:rFonts w:hint="eastAsia" w:ascii="宋体" w:hAnsi="宋体" w:eastAsia="宋体" w:cs="宋体"/>
                <w:color w:val="000000"/>
                <w:kern w:val="2"/>
                <w:sz w:val="21"/>
                <w:szCs w:val="21"/>
                <w:lang w:val="en-US" w:eastAsia="zh-CN" w:bidi="ar"/>
              </w:rPr>
              <w:t>审证和改证业务操作</w:t>
            </w:r>
          </w:p>
        </w:tc>
        <w:tc>
          <w:tcPr>
            <w:tcW w:w="612" w:type="pct"/>
            <w:shd w:val="clear" w:color="auto" w:fill="auto"/>
            <w:vAlign w:val="top"/>
          </w:tcPr>
          <w:p w14:paraId="09206409">
            <w:pPr>
              <w:keepNext w:val="0"/>
              <w:keepLines w:val="0"/>
              <w:widowControl w:val="0"/>
              <w:suppressLineNumbers w:val="0"/>
              <w:autoSpaceDE w:val="0"/>
              <w:autoSpaceDN/>
              <w:adjustRightInd w:val="0"/>
              <w:snapToGrid w:val="0"/>
              <w:spacing w:before="0" w:beforeAutospacing="0" w:after="0" w:afterAutospacing="0"/>
              <w:ind w:left="0" w:leftChars="0" w:right="0" w:rightChars="0"/>
              <w:jc w:val="both"/>
              <w:rPr>
                <w:rFonts w:hint="eastAsia" w:ascii="宋体" w:hAnsi="宋体" w:eastAsia="宋体" w:cs="宋体"/>
                <w:kern w:val="2"/>
                <w:sz w:val="24"/>
                <w:szCs w:val="24"/>
                <w:lang w:val="en-US" w:eastAsia="zh-CN" w:bidi="ar-SA"/>
              </w:rPr>
            </w:pPr>
            <w:r>
              <w:rPr>
                <w:rFonts w:hint="eastAsia" w:ascii="宋体" w:hAnsi="宋体" w:eastAsia="宋体" w:cs="宋体"/>
                <w:color w:val="000000"/>
                <w:kern w:val="2"/>
                <w:sz w:val="21"/>
                <w:szCs w:val="21"/>
                <w:lang w:val="en-US" w:eastAsia="zh-CN" w:bidi="ar"/>
              </w:rPr>
              <w:t>任务三审核并修改信用证</w:t>
            </w:r>
          </w:p>
        </w:tc>
        <w:tc>
          <w:tcPr>
            <w:tcW w:w="474" w:type="pct"/>
            <w:shd w:val="clear" w:color="auto" w:fill="auto"/>
            <w:vAlign w:val="center"/>
          </w:tcPr>
          <w:p w14:paraId="75E9B27C">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 xml:space="preserve">A2 </w:t>
            </w:r>
          </w:p>
        </w:tc>
        <w:tc>
          <w:tcPr>
            <w:tcW w:w="490" w:type="pct"/>
            <w:shd w:val="clear" w:color="auto" w:fill="auto"/>
            <w:vAlign w:val="center"/>
          </w:tcPr>
          <w:p w14:paraId="3920ED66">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B2</w:t>
            </w:r>
          </w:p>
        </w:tc>
        <w:tc>
          <w:tcPr>
            <w:tcW w:w="567" w:type="pct"/>
            <w:shd w:val="clear" w:color="auto" w:fill="auto"/>
            <w:vAlign w:val="center"/>
          </w:tcPr>
          <w:p w14:paraId="29C09F59">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w:t>
            </w:r>
          </w:p>
        </w:tc>
        <w:tc>
          <w:tcPr>
            <w:tcW w:w="512" w:type="pct"/>
            <w:shd w:val="clear" w:color="auto" w:fill="auto"/>
            <w:vAlign w:val="center"/>
          </w:tcPr>
          <w:p w14:paraId="3AC54BA4">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1118" w:type="pct"/>
            <w:shd w:val="clear" w:color="auto" w:fill="auto"/>
            <w:vAlign w:val="center"/>
          </w:tcPr>
          <w:p w14:paraId="5785B4F8">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283D4355">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05DD8FD7">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98" w:type="pct"/>
            <w:shd w:val="clear" w:color="auto" w:fill="auto"/>
            <w:vAlign w:val="center"/>
          </w:tcPr>
          <w:p w14:paraId="6EF9D566">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4</w:t>
            </w:r>
          </w:p>
        </w:tc>
        <w:tc>
          <w:tcPr>
            <w:tcW w:w="220" w:type="pct"/>
          </w:tcPr>
          <w:p w14:paraId="4E3D406B">
            <w:pPr>
              <w:rPr>
                <w:vertAlign w:val="baseline"/>
              </w:rPr>
            </w:pPr>
          </w:p>
        </w:tc>
      </w:tr>
      <w:tr w14:paraId="25FD0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shd w:val="clear" w:color="auto" w:fill="auto"/>
            <w:vAlign w:val="top"/>
          </w:tcPr>
          <w:p w14:paraId="616B576F">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Times New Roman"/>
                <w:kern w:val="0"/>
                <w:sz w:val="21"/>
                <w:szCs w:val="21"/>
                <w:lang w:val="en-US" w:eastAsia="zh-CN" w:bidi="ar-SA"/>
              </w:rPr>
            </w:pPr>
            <w:r>
              <w:rPr>
                <w:rFonts w:hint="eastAsia" w:ascii="宋体" w:hAnsi="宋体" w:eastAsia="宋体" w:cs="宋体"/>
                <w:kern w:val="0"/>
                <w:sz w:val="21"/>
                <w:szCs w:val="21"/>
                <w:lang w:val="en-US" w:eastAsia="zh-CN" w:bidi="ar"/>
              </w:rPr>
              <w:t>学习情境二 制作商业发票和装箱单操作-</w:t>
            </w:r>
          </w:p>
        </w:tc>
        <w:tc>
          <w:tcPr>
            <w:tcW w:w="612" w:type="pct"/>
            <w:shd w:val="clear" w:color="auto" w:fill="auto"/>
            <w:vAlign w:val="top"/>
          </w:tcPr>
          <w:p w14:paraId="2CB77F89">
            <w:pPr>
              <w:keepNext w:val="0"/>
              <w:keepLines w:val="0"/>
              <w:widowControl w:val="0"/>
              <w:suppressLineNumbers w:val="0"/>
              <w:autoSpaceDE w:val="0"/>
              <w:autoSpaceDN/>
              <w:adjustRightInd w:val="0"/>
              <w:snapToGrid w:val="0"/>
              <w:spacing w:before="0" w:beforeAutospacing="0" w:after="0" w:afterAutospacing="0"/>
              <w:ind w:left="0" w:leftChars="0" w:right="0" w:rightChars="0"/>
              <w:jc w:val="both"/>
              <w:rPr>
                <w:rFonts w:hint="eastAsia" w:ascii="宋体" w:hAnsi="宋体" w:eastAsia="宋体" w:cs="宋体"/>
                <w:kern w:val="2"/>
                <w:sz w:val="24"/>
                <w:szCs w:val="24"/>
                <w:lang w:val="en-US" w:eastAsia="zh-CN" w:bidi="ar-SA"/>
              </w:rPr>
            </w:pPr>
            <w:r>
              <w:rPr>
                <w:rFonts w:hint="eastAsia" w:ascii="宋体" w:hAnsi="宋体" w:eastAsia="宋体" w:cs="宋体"/>
                <w:color w:val="000000"/>
                <w:kern w:val="2"/>
                <w:sz w:val="21"/>
                <w:szCs w:val="21"/>
                <w:lang w:val="en-US" w:eastAsia="zh-CN" w:bidi="ar"/>
              </w:rPr>
              <w:t>任务一</w:t>
            </w:r>
            <w:r>
              <w:rPr>
                <w:rFonts w:hint="default" w:ascii="Arial" w:hAnsi="Arial" w:eastAsia="宋体" w:cs="Arial"/>
                <w:color w:val="000000"/>
                <w:kern w:val="2"/>
                <w:sz w:val="21"/>
                <w:szCs w:val="21"/>
                <w:lang w:val="en-US" w:eastAsia="zh-CN" w:bidi="ar"/>
              </w:rPr>
              <w:t xml:space="preserve"> </w:t>
            </w:r>
            <w:r>
              <w:rPr>
                <w:rFonts w:hint="eastAsia" w:ascii="宋体" w:hAnsi="宋体" w:eastAsia="宋体" w:cs="宋体"/>
                <w:kern w:val="0"/>
                <w:sz w:val="21"/>
                <w:szCs w:val="21"/>
                <w:lang w:val="en-US" w:eastAsia="zh-CN" w:bidi="ar"/>
              </w:rPr>
              <w:t>制作商业发票</w:t>
            </w:r>
          </w:p>
        </w:tc>
        <w:tc>
          <w:tcPr>
            <w:tcW w:w="474" w:type="pct"/>
            <w:shd w:val="clear" w:color="auto" w:fill="auto"/>
            <w:vAlign w:val="center"/>
          </w:tcPr>
          <w:p w14:paraId="5F438F74">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490" w:type="pct"/>
            <w:shd w:val="clear" w:color="auto" w:fill="auto"/>
            <w:vAlign w:val="center"/>
          </w:tcPr>
          <w:p w14:paraId="6B30E72D">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67" w:type="pct"/>
            <w:shd w:val="clear" w:color="auto" w:fill="auto"/>
            <w:vAlign w:val="center"/>
          </w:tcPr>
          <w:p w14:paraId="34084218">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512" w:type="pct"/>
            <w:shd w:val="clear" w:color="auto" w:fill="auto"/>
            <w:vAlign w:val="center"/>
          </w:tcPr>
          <w:p w14:paraId="535DF5FE">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1118" w:type="pct"/>
            <w:shd w:val="clear" w:color="auto" w:fill="auto"/>
            <w:vAlign w:val="center"/>
          </w:tcPr>
          <w:p w14:paraId="57F984AD">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1FD3592A">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7BFB0A55">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98" w:type="pct"/>
            <w:shd w:val="clear" w:color="auto" w:fill="auto"/>
            <w:vAlign w:val="center"/>
          </w:tcPr>
          <w:p w14:paraId="64FCFCB7">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4</w:t>
            </w:r>
          </w:p>
        </w:tc>
        <w:tc>
          <w:tcPr>
            <w:tcW w:w="220" w:type="pct"/>
          </w:tcPr>
          <w:p w14:paraId="3237099C">
            <w:pPr>
              <w:rPr>
                <w:vertAlign w:val="baseline"/>
              </w:rPr>
            </w:pPr>
          </w:p>
        </w:tc>
      </w:tr>
      <w:tr w14:paraId="50ACE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shd w:val="clear" w:color="auto" w:fill="auto"/>
            <w:vAlign w:val="top"/>
          </w:tcPr>
          <w:p w14:paraId="5F4FCB63">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Times New Roman"/>
                <w:kern w:val="0"/>
                <w:sz w:val="21"/>
                <w:szCs w:val="21"/>
                <w:lang w:val="en-US" w:eastAsia="zh-CN" w:bidi="ar-SA"/>
              </w:rPr>
            </w:pPr>
            <w:r>
              <w:rPr>
                <w:rFonts w:hint="eastAsia" w:ascii="宋体" w:hAnsi="宋体" w:eastAsia="宋体" w:cs="宋体"/>
                <w:kern w:val="0"/>
                <w:sz w:val="21"/>
                <w:szCs w:val="21"/>
                <w:lang w:val="en-US" w:eastAsia="zh-CN" w:bidi="ar"/>
              </w:rPr>
              <w:t>学习情境二 制作商业发票和装箱单操作</w:t>
            </w:r>
          </w:p>
        </w:tc>
        <w:tc>
          <w:tcPr>
            <w:tcW w:w="612" w:type="pct"/>
            <w:shd w:val="clear" w:color="auto" w:fill="auto"/>
            <w:vAlign w:val="top"/>
          </w:tcPr>
          <w:p w14:paraId="757B49DF">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kern w:val="2"/>
                <w:sz w:val="24"/>
                <w:szCs w:val="24"/>
                <w:lang w:val="en-US" w:eastAsia="zh-CN" w:bidi="ar-SA"/>
              </w:rPr>
            </w:pPr>
            <w:r>
              <w:rPr>
                <w:rFonts w:hint="eastAsia" w:ascii="宋体" w:hAnsi="宋体" w:eastAsia="宋体" w:cs="宋体"/>
                <w:color w:val="000000"/>
                <w:kern w:val="2"/>
                <w:sz w:val="21"/>
                <w:szCs w:val="21"/>
                <w:lang w:val="en-US" w:eastAsia="zh-CN" w:bidi="ar"/>
              </w:rPr>
              <w:t>任务二</w:t>
            </w:r>
            <w:r>
              <w:rPr>
                <w:rFonts w:hint="default" w:ascii="Arial" w:hAnsi="Arial" w:eastAsia="宋体" w:cs="Arial"/>
                <w:color w:val="000000"/>
                <w:kern w:val="2"/>
                <w:sz w:val="21"/>
                <w:szCs w:val="21"/>
                <w:lang w:val="en-US" w:eastAsia="zh-CN" w:bidi="ar"/>
              </w:rPr>
              <w:t xml:space="preserve"> </w:t>
            </w:r>
            <w:r>
              <w:rPr>
                <w:rFonts w:hint="eastAsia" w:ascii="宋体" w:hAnsi="宋体" w:eastAsia="宋体" w:cs="宋体"/>
                <w:color w:val="000000"/>
                <w:kern w:val="2"/>
                <w:sz w:val="21"/>
                <w:szCs w:val="21"/>
                <w:lang w:val="en-US" w:eastAsia="zh-CN" w:bidi="ar"/>
              </w:rPr>
              <w:t>制作</w:t>
            </w:r>
            <w:r>
              <w:rPr>
                <w:rFonts w:hint="eastAsia" w:ascii="宋体" w:hAnsi="宋体" w:eastAsia="宋体" w:cs="宋体"/>
                <w:kern w:val="0"/>
                <w:sz w:val="21"/>
                <w:szCs w:val="21"/>
                <w:lang w:val="en-US" w:eastAsia="zh-CN" w:bidi="ar"/>
              </w:rPr>
              <w:t>装箱单</w:t>
            </w:r>
          </w:p>
        </w:tc>
        <w:tc>
          <w:tcPr>
            <w:tcW w:w="474" w:type="pct"/>
            <w:shd w:val="clear" w:color="auto" w:fill="auto"/>
            <w:vAlign w:val="center"/>
          </w:tcPr>
          <w:p w14:paraId="318A516C">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490" w:type="pct"/>
            <w:shd w:val="clear" w:color="auto" w:fill="auto"/>
            <w:vAlign w:val="center"/>
          </w:tcPr>
          <w:p w14:paraId="77CF39CD">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67" w:type="pct"/>
            <w:shd w:val="clear" w:color="auto" w:fill="auto"/>
            <w:vAlign w:val="center"/>
          </w:tcPr>
          <w:p w14:paraId="737A68D0">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512" w:type="pct"/>
            <w:shd w:val="clear" w:color="auto" w:fill="auto"/>
            <w:vAlign w:val="center"/>
          </w:tcPr>
          <w:p w14:paraId="081E8E65">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1118" w:type="pct"/>
            <w:shd w:val="clear" w:color="auto" w:fill="auto"/>
            <w:vAlign w:val="center"/>
          </w:tcPr>
          <w:p w14:paraId="1550DCFE">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552D2A15">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750E1B9A">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98" w:type="pct"/>
            <w:shd w:val="clear" w:color="auto" w:fill="auto"/>
            <w:vAlign w:val="center"/>
          </w:tcPr>
          <w:p w14:paraId="3BD3ACF9">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220" w:type="pct"/>
          </w:tcPr>
          <w:p w14:paraId="178816D0">
            <w:pPr>
              <w:rPr>
                <w:vertAlign w:val="baseline"/>
              </w:rPr>
            </w:pPr>
          </w:p>
        </w:tc>
      </w:tr>
      <w:tr w14:paraId="6F7A1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shd w:val="clear" w:color="auto" w:fill="auto"/>
            <w:vAlign w:val="top"/>
          </w:tcPr>
          <w:p w14:paraId="681ACF80">
            <w:pPr>
              <w:keepNext w:val="0"/>
              <w:keepLines w:val="0"/>
              <w:widowControl w:val="0"/>
              <w:suppressLineNumbers w:val="0"/>
              <w:spacing w:before="0" w:beforeAutospacing="0" w:after="0" w:afterAutospacing="0"/>
              <w:ind w:left="0" w:leftChars="0" w:right="0" w:rightChars="0"/>
              <w:jc w:val="both"/>
              <w:rPr>
                <w:rFonts w:hint="eastAsia" w:ascii="Arial" w:hAnsi="Arial" w:eastAsia="宋体" w:cs="Arial"/>
                <w:b/>
                <w:bCs w:val="0"/>
                <w:kern w:val="2"/>
                <w:sz w:val="21"/>
                <w:szCs w:val="21"/>
                <w:lang w:val="en-US" w:eastAsia="zh-CN" w:bidi="ar-SA"/>
              </w:rPr>
            </w:pPr>
            <w:r>
              <w:rPr>
                <w:rFonts w:hint="eastAsia" w:ascii="宋体" w:hAnsi="宋体" w:eastAsia="宋体" w:cs="宋体"/>
                <w:b w:val="0"/>
                <w:bCs/>
                <w:kern w:val="2"/>
                <w:sz w:val="21"/>
                <w:szCs w:val="21"/>
                <w:lang w:val="en-US" w:eastAsia="zh-CN" w:bidi="ar"/>
              </w:rPr>
              <w:t>学习情境三</w:t>
            </w:r>
            <w:r>
              <w:rPr>
                <w:rFonts w:hint="default" w:ascii="Arial" w:hAnsi="Arial" w:eastAsia="宋体" w:cs="Arial"/>
                <w:b w:val="0"/>
                <w:bCs/>
                <w:kern w:val="2"/>
                <w:sz w:val="21"/>
                <w:szCs w:val="21"/>
                <w:lang w:val="en-US" w:eastAsia="zh-CN" w:bidi="ar"/>
              </w:rPr>
              <w:t xml:space="preserve"> </w:t>
            </w:r>
            <w:r>
              <w:rPr>
                <w:rFonts w:hint="eastAsia" w:ascii="宋体" w:hAnsi="宋体" w:eastAsia="宋体" w:cs="宋体"/>
                <w:b w:val="0"/>
                <w:bCs/>
                <w:kern w:val="2"/>
                <w:sz w:val="21"/>
                <w:szCs w:val="21"/>
                <w:lang w:val="en-US" w:eastAsia="zh-CN" w:bidi="ar"/>
              </w:rPr>
              <w:t>制作订舱委托书和办理订舱操作</w:t>
            </w:r>
          </w:p>
        </w:tc>
        <w:tc>
          <w:tcPr>
            <w:tcW w:w="612" w:type="pct"/>
            <w:shd w:val="clear" w:color="auto" w:fill="auto"/>
            <w:vAlign w:val="top"/>
          </w:tcPr>
          <w:p w14:paraId="6480D28B">
            <w:pPr>
              <w:keepNext w:val="0"/>
              <w:keepLines w:val="0"/>
              <w:widowControl w:val="0"/>
              <w:suppressLineNumbers w:val="0"/>
              <w:autoSpaceDE w:val="0"/>
              <w:autoSpaceDN/>
              <w:adjustRightInd w:val="0"/>
              <w:snapToGrid w:val="0"/>
              <w:spacing w:before="0" w:beforeAutospacing="0" w:after="0" w:afterAutospacing="0"/>
              <w:ind w:left="0" w:leftChars="0" w:right="0" w:rightChars="0"/>
              <w:jc w:val="both"/>
              <w:rPr>
                <w:rFonts w:hint="eastAsia" w:ascii="宋体" w:hAnsi="宋体" w:eastAsia="宋体" w:cs="宋体"/>
                <w:kern w:val="2"/>
                <w:sz w:val="24"/>
                <w:szCs w:val="24"/>
                <w:lang w:val="en-US" w:eastAsia="zh-CN" w:bidi="ar-SA"/>
              </w:rPr>
            </w:pPr>
            <w:r>
              <w:rPr>
                <w:rFonts w:hint="eastAsia" w:ascii="宋体" w:hAnsi="宋体" w:eastAsia="宋体" w:cs="宋体"/>
                <w:color w:val="000000"/>
                <w:kern w:val="2"/>
                <w:sz w:val="21"/>
                <w:szCs w:val="21"/>
                <w:lang w:val="en-US" w:eastAsia="zh-CN" w:bidi="ar"/>
              </w:rPr>
              <w:t>任务一制作</w:t>
            </w:r>
            <w:r>
              <w:rPr>
                <w:rFonts w:hint="eastAsia" w:ascii="宋体" w:hAnsi="宋体" w:eastAsia="宋体" w:cs="宋体"/>
                <w:b w:val="0"/>
                <w:bCs/>
                <w:kern w:val="2"/>
                <w:sz w:val="21"/>
                <w:szCs w:val="21"/>
                <w:lang w:val="en-US" w:eastAsia="zh-CN" w:bidi="ar"/>
              </w:rPr>
              <w:t>订舱委托书</w:t>
            </w:r>
          </w:p>
        </w:tc>
        <w:tc>
          <w:tcPr>
            <w:tcW w:w="474" w:type="pct"/>
            <w:shd w:val="clear" w:color="auto" w:fill="auto"/>
            <w:vAlign w:val="center"/>
          </w:tcPr>
          <w:p w14:paraId="79D119B7">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490" w:type="pct"/>
            <w:shd w:val="clear" w:color="auto" w:fill="auto"/>
            <w:vAlign w:val="center"/>
          </w:tcPr>
          <w:p w14:paraId="291B5538">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67" w:type="pct"/>
            <w:shd w:val="clear" w:color="auto" w:fill="auto"/>
            <w:vAlign w:val="center"/>
          </w:tcPr>
          <w:p w14:paraId="645009D3">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512" w:type="pct"/>
            <w:shd w:val="clear" w:color="auto" w:fill="auto"/>
            <w:vAlign w:val="center"/>
          </w:tcPr>
          <w:p w14:paraId="0ADCD5F4">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1118" w:type="pct"/>
            <w:shd w:val="clear" w:color="auto" w:fill="auto"/>
            <w:vAlign w:val="center"/>
          </w:tcPr>
          <w:p w14:paraId="53B957EE">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35D46FBE">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37C1E88E">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98" w:type="pct"/>
            <w:shd w:val="clear" w:color="auto" w:fill="auto"/>
            <w:vAlign w:val="center"/>
          </w:tcPr>
          <w:p w14:paraId="1512DE21">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220" w:type="pct"/>
          </w:tcPr>
          <w:p w14:paraId="0C75B49D">
            <w:pPr>
              <w:rPr>
                <w:vertAlign w:val="baseline"/>
              </w:rPr>
            </w:pPr>
          </w:p>
        </w:tc>
      </w:tr>
      <w:tr w14:paraId="7B4C5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shd w:val="clear" w:color="auto" w:fill="auto"/>
            <w:vAlign w:val="top"/>
          </w:tcPr>
          <w:p w14:paraId="5CDE3E39">
            <w:pPr>
              <w:keepNext w:val="0"/>
              <w:keepLines w:val="0"/>
              <w:widowControl w:val="0"/>
              <w:suppressLineNumbers w:val="0"/>
              <w:spacing w:before="0" w:beforeAutospacing="0" w:after="0" w:afterAutospacing="0"/>
              <w:ind w:left="0" w:leftChars="0" w:right="0" w:rightChars="0"/>
              <w:jc w:val="both"/>
              <w:rPr>
                <w:rFonts w:hint="eastAsia" w:ascii="Arial" w:hAnsi="Arial" w:eastAsia="宋体" w:cs="Arial"/>
                <w:b/>
                <w:bCs w:val="0"/>
                <w:kern w:val="2"/>
                <w:sz w:val="21"/>
                <w:szCs w:val="21"/>
                <w:lang w:val="en-US" w:eastAsia="zh-CN" w:bidi="ar-SA"/>
              </w:rPr>
            </w:pPr>
            <w:r>
              <w:rPr>
                <w:rFonts w:hint="eastAsia" w:ascii="宋体" w:hAnsi="宋体" w:eastAsia="宋体" w:cs="宋体"/>
                <w:b w:val="0"/>
                <w:bCs/>
                <w:kern w:val="2"/>
                <w:sz w:val="21"/>
                <w:szCs w:val="21"/>
                <w:lang w:val="en-US" w:eastAsia="zh-CN" w:bidi="ar"/>
              </w:rPr>
              <w:t>学习情境三</w:t>
            </w:r>
            <w:r>
              <w:rPr>
                <w:rFonts w:hint="default" w:ascii="Arial" w:hAnsi="Arial" w:eastAsia="宋体" w:cs="Arial"/>
                <w:b w:val="0"/>
                <w:bCs/>
                <w:kern w:val="2"/>
                <w:sz w:val="21"/>
                <w:szCs w:val="21"/>
                <w:lang w:val="en-US" w:eastAsia="zh-CN" w:bidi="ar"/>
              </w:rPr>
              <w:t xml:space="preserve"> </w:t>
            </w:r>
            <w:r>
              <w:rPr>
                <w:rFonts w:hint="eastAsia" w:ascii="宋体" w:hAnsi="宋体" w:eastAsia="宋体" w:cs="宋体"/>
                <w:b w:val="0"/>
                <w:bCs/>
                <w:kern w:val="2"/>
                <w:sz w:val="21"/>
                <w:szCs w:val="21"/>
                <w:lang w:val="en-US" w:eastAsia="zh-CN" w:bidi="ar"/>
              </w:rPr>
              <w:t>制作订舱委托书和办理订舱操作</w:t>
            </w:r>
          </w:p>
        </w:tc>
        <w:tc>
          <w:tcPr>
            <w:tcW w:w="612" w:type="pct"/>
            <w:shd w:val="clear" w:color="auto" w:fill="auto"/>
            <w:vAlign w:val="top"/>
          </w:tcPr>
          <w:p w14:paraId="5E94554C">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kern w:val="2"/>
                <w:sz w:val="24"/>
                <w:szCs w:val="24"/>
                <w:lang w:val="en-US" w:eastAsia="zh-CN" w:bidi="ar-SA"/>
              </w:rPr>
            </w:pPr>
            <w:r>
              <w:rPr>
                <w:rFonts w:hint="eastAsia" w:ascii="宋体" w:hAnsi="宋体" w:eastAsia="宋体" w:cs="宋体"/>
                <w:color w:val="000000"/>
                <w:kern w:val="2"/>
                <w:sz w:val="21"/>
                <w:szCs w:val="21"/>
                <w:lang w:val="en-US" w:eastAsia="zh-CN" w:bidi="ar"/>
              </w:rPr>
              <w:t>任务二</w:t>
            </w:r>
            <w:r>
              <w:rPr>
                <w:rFonts w:hint="default" w:ascii="Arial" w:hAnsi="Arial" w:eastAsia="宋体" w:cs="Arial"/>
                <w:color w:val="000000"/>
                <w:kern w:val="2"/>
                <w:sz w:val="21"/>
                <w:szCs w:val="21"/>
                <w:lang w:val="en-US" w:eastAsia="zh-CN" w:bidi="ar"/>
              </w:rPr>
              <w:t xml:space="preserve"> </w:t>
            </w:r>
            <w:r>
              <w:rPr>
                <w:rFonts w:hint="eastAsia" w:ascii="宋体" w:hAnsi="宋体" w:eastAsia="宋体" w:cs="宋体"/>
                <w:b w:val="0"/>
                <w:bCs/>
                <w:kern w:val="2"/>
                <w:sz w:val="21"/>
                <w:szCs w:val="21"/>
                <w:lang w:val="en-US" w:eastAsia="zh-CN" w:bidi="ar"/>
              </w:rPr>
              <w:t>办理订舱业务</w:t>
            </w:r>
          </w:p>
        </w:tc>
        <w:tc>
          <w:tcPr>
            <w:tcW w:w="474" w:type="pct"/>
            <w:shd w:val="clear" w:color="auto" w:fill="auto"/>
            <w:vAlign w:val="center"/>
          </w:tcPr>
          <w:p w14:paraId="080E3523">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490" w:type="pct"/>
            <w:shd w:val="clear" w:color="auto" w:fill="auto"/>
            <w:vAlign w:val="center"/>
          </w:tcPr>
          <w:p w14:paraId="79F50E19">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B5</w:t>
            </w:r>
          </w:p>
        </w:tc>
        <w:tc>
          <w:tcPr>
            <w:tcW w:w="567" w:type="pct"/>
            <w:shd w:val="clear" w:color="auto" w:fill="auto"/>
            <w:vAlign w:val="center"/>
          </w:tcPr>
          <w:p w14:paraId="700AFCFC">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w:t>
            </w:r>
          </w:p>
        </w:tc>
        <w:tc>
          <w:tcPr>
            <w:tcW w:w="512" w:type="pct"/>
            <w:shd w:val="clear" w:color="auto" w:fill="auto"/>
            <w:vAlign w:val="center"/>
          </w:tcPr>
          <w:p w14:paraId="2914E1F2">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D1D2D3D4D5D6D7</w:t>
            </w:r>
          </w:p>
        </w:tc>
        <w:tc>
          <w:tcPr>
            <w:tcW w:w="1118" w:type="pct"/>
            <w:shd w:val="clear" w:color="auto" w:fill="auto"/>
            <w:vAlign w:val="center"/>
          </w:tcPr>
          <w:p w14:paraId="19980858">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7356568B">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75910506">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98" w:type="pct"/>
            <w:shd w:val="clear" w:color="auto" w:fill="auto"/>
            <w:vAlign w:val="center"/>
          </w:tcPr>
          <w:p w14:paraId="1E815F08">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220" w:type="pct"/>
          </w:tcPr>
          <w:p w14:paraId="5B0084B3">
            <w:pPr>
              <w:rPr>
                <w:vertAlign w:val="baseline"/>
              </w:rPr>
            </w:pPr>
          </w:p>
        </w:tc>
      </w:tr>
      <w:tr w14:paraId="3266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shd w:val="clear" w:color="auto" w:fill="auto"/>
            <w:vAlign w:val="top"/>
          </w:tcPr>
          <w:p w14:paraId="36E8FBA0">
            <w:pPr>
              <w:keepNext w:val="0"/>
              <w:keepLines w:val="0"/>
              <w:widowControl w:val="0"/>
              <w:suppressLineNumbers w:val="0"/>
              <w:spacing w:before="0" w:beforeAutospacing="0" w:after="0" w:afterAutospacing="0"/>
              <w:ind w:left="0" w:leftChars="0" w:right="0" w:rightChars="0"/>
              <w:jc w:val="both"/>
              <w:rPr>
                <w:rFonts w:hint="eastAsia" w:ascii="Arial" w:hAnsi="Arial" w:eastAsia="宋体" w:cs="Arial"/>
                <w:kern w:val="2"/>
                <w:sz w:val="21"/>
                <w:szCs w:val="21"/>
                <w:lang w:val="en-US" w:eastAsia="zh-CN" w:bidi="ar-SA"/>
              </w:rPr>
            </w:pPr>
            <w:r>
              <w:rPr>
                <w:rFonts w:hint="eastAsia" w:ascii="宋体" w:hAnsi="宋体" w:eastAsia="宋体" w:cs="宋体"/>
                <w:kern w:val="2"/>
                <w:sz w:val="21"/>
                <w:szCs w:val="21"/>
                <w:lang w:val="en-US" w:eastAsia="zh-CN" w:bidi="ar"/>
              </w:rPr>
              <w:t>学习情境四</w:t>
            </w:r>
            <w:r>
              <w:rPr>
                <w:rFonts w:hint="default" w:ascii="Arial" w:hAnsi="Arial" w:eastAsia="宋体" w:cs="Arial"/>
                <w:kern w:val="2"/>
                <w:sz w:val="21"/>
                <w:szCs w:val="21"/>
                <w:lang w:val="en-US" w:eastAsia="zh-CN" w:bidi="ar"/>
              </w:rPr>
              <w:t xml:space="preserve"> </w:t>
            </w:r>
            <w:r>
              <w:rPr>
                <w:rFonts w:hint="eastAsia" w:ascii="宋体" w:hAnsi="宋体" w:eastAsia="宋体" w:cs="宋体"/>
                <w:kern w:val="2"/>
                <w:sz w:val="21"/>
                <w:szCs w:val="21"/>
                <w:lang w:val="en-US" w:eastAsia="zh-CN" w:bidi="ar"/>
              </w:rPr>
              <w:t>制作出境货物报检单和办理报检操作</w:t>
            </w:r>
          </w:p>
        </w:tc>
        <w:tc>
          <w:tcPr>
            <w:tcW w:w="612" w:type="pct"/>
            <w:shd w:val="clear" w:color="auto" w:fill="auto"/>
            <w:vAlign w:val="top"/>
          </w:tcPr>
          <w:p w14:paraId="3A6046AF">
            <w:pPr>
              <w:keepNext w:val="0"/>
              <w:keepLines w:val="0"/>
              <w:widowControl w:val="0"/>
              <w:suppressLineNumbers w:val="0"/>
              <w:autoSpaceDE w:val="0"/>
              <w:autoSpaceDN/>
              <w:adjustRightInd w:val="0"/>
              <w:snapToGrid w:val="0"/>
              <w:spacing w:before="0" w:beforeAutospacing="0" w:after="0" w:afterAutospacing="0"/>
              <w:ind w:left="0" w:leftChars="0" w:right="0" w:rightChars="0"/>
              <w:jc w:val="both"/>
              <w:rPr>
                <w:rFonts w:hint="eastAsia" w:ascii="宋体" w:hAnsi="宋体" w:eastAsia="宋体" w:cs="宋体"/>
                <w:kern w:val="2"/>
                <w:sz w:val="24"/>
                <w:szCs w:val="24"/>
                <w:lang w:val="en-US" w:eastAsia="zh-CN" w:bidi="ar-SA"/>
              </w:rPr>
            </w:pPr>
            <w:r>
              <w:rPr>
                <w:rFonts w:hint="eastAsia" w:ascii="宋体" w:hAnsi="宋体" w:eastAsia="宋体" w:cs="宋体"/>
                <w:color w:val="000000"/>
                <w:kern w:val="2"/>
                <w:sz w:val="21"/>
                <w:szCs w:val="21"/>
                <w:lang w:val="en-US" w:eastAsia="zh-CN" w:bidi="ar"/>
              </w:rPr>
              <w:t>任务一</w:t>
            </w:r>
            <w:r>
              <w:rPr>
                <w:rFonts w:hint="default" w:ascii="Arial" w:hAnsi="Arial" w:eastAsia="宋体" w:cs="Arial"/>
                <w:color w:val="000000"/>
                <w:kern w:val="2"/>
                <w:sz w:val="21"/>
                <w:szCs w:val="21"/>
                <w:lang w:val="en-US" w:eastAsia="zh-CN" w:bidi="ar"/>
              </w:rPr>
              <w:t xml:space="preserve"> </w:t>
            </w:r>
            <w:r>
              <w:rPr>
                <w:rFonts w:hint="eastAsia" w:ascii="宋体" w:hAnsi="宋体" w:eastAsia="宋体" w:cs="宋体"/>
                <w:kern w:val="2"/>
                <w:sz w:val="21"/>
                <w:szCs w:val="21"/>
                <w:lang w:val="en-US" w:eastAsia="zh-CN" w:bidi="ar"/>
              </w:rPr>
              <w:t>制作出境货物报检单</w:t>
            </w:r>
          </w:p>
        </w:tc>
        <w:tc>
          <w:tcPr>
            <w:tcW w:w="474" w:type="pct"/>
            <w:shd w:val="clear" w:color="auto" w:fill="auto"/>
            <w:vAlign w:val="center"/>
          </w:tcPr>
          <w:p w14:paraId="6B376089">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490" w:type="pct"/>
            <w:shd w:val="clear" w:color="auto" w:fill="auto"/>
            <w:vAlign w:val="center"/>
          </w:tcPr>
          <w:p w14:paraId="45247484">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67" w:type="pct"/>
            <w:shd w:val="clear" w:color="auto" w:fill="auto"/>
            <w:vAlign w:val="center"/>
          </w:tcPr>
          <w:p w14:paraId="00DF37A1">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512" w:type="pct"/>
            <w:shd w:val="clear" w:color="auto" w:fill="auto"/>
            <w:vAlign w:val="center"/>
          </w:tcPr>
          <w:p w14:paraId="6EE46712">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1118" w:type="pct"/>
            <w:shd w:val="clear" w:color="auto" w:fill="auto"/>
            <w:vAlign w:val="center"/>
          </w:tcPr>
          <w:p w14:paraId="6E569796">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3B33E111">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4E972ADF">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98" w:type="pct"/>
            <w:shd w:val="clear" w:color="auto" w:fill="auto"/>
            <w:vAlign w:val="center"/>
          </w:tcPr>
          <w:p w14:paraId="63064AD2">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220" w:type="pct"/>
          </w:tcPr>
          <w:p w14:paraId="4B42E006">
            <w:pPr>
              <w:rPr>
                <w:vertAlign w:val="baseline"/>
              </w:rPr>
            </w:pPr>
          </w:p>
        </w:tc>
      </w:tr>
      <w:tr w14:paraId="21626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shd w:val="clear" w:color="auto" w:fill="auto"/>
            <w:vAlign w:val="top"/>
          </w:tcPr>
          <w:p w14:paraId="4C4FCD59">
            <w:pPr>
              <w:keepNext w:val="0"/>
              <w:keepLines w:val="0"/>
              <w:widowControl w:val="0"/>
              <w:suppressLineNumbers w:val="0"/>
              <w:spacing w:before="0" w:beforeAutospacing="0" w:after="0" w:afterAutospacing="0"/>
              <w:ind w:left="0" w:leftChars="0" w:right="0" w:rightChars="0"/>
              <w:jc w:val="both"/>
              <w:rPr>
                <w:rFonts w:hint="eastAsia" w:ascii="Arial" w:hAnsi="Arial" w:eastAsia="宋体" w:cs="Arial"/>
                <w:kern w:val="2"/>
                <w:sz w:val="21"/>
                <w:szCs w:val="21"/>
                <w:lang w:val="en-US" w:eastAsia="zh-CN" w:bidi="ar-SA"/>
              </w:rPr>
            </w:pPr>
            <w:r>
              <w:rPr>
                <w:rFonts w:hint="eastAsia" w:ascii="宋体" w:hAnsi="宋体" w:eastAsia="宋体" w:cs="宋体"/>
                <w:kern w:val="2"/>
                <w:sz w:val="21"/>
                <w:szCs w:val="21"/>
                <w:lang w:val="en-US" w:eastAsia="zh-CN" w:bidi="ar"/>
              </w:rPr>
              <w:t>学习情境四</w:t>
            </w:r>
            <w:r>
              <w:rPr>
                <w:rFonts w:hint="default" w:ascii="Arial" w:hAnsi="Arial" w:eastAsia="宋体" w:cs="Arial"/>
                <w:kern w:val="2"/>
                <w:sz w:val="21"/>
                <w:szCs w:val="21"/>
                <w:lang w:val="en-US" w:eastAsia="zh-CN" w:bidi="ar"/>
              </w:rPr>
              <w:t xml:space="preserve"> </w:t>
            </w:r>
            <w:r>
              <w:rPr>
                <w:rFonts w:hint="eastAsia" w:ascii="宋体" w:hAnsi="宋体" w:eastAsia="宋体" w:cs="宋体"/>
                <w:kern w:val="2"/>
                <w:sz w:val="21"/>
                <w:szCs w:val="21"/>
                <w:lang w:val="en-US" w:eastAsia="zh-CN" w:bidi="ar"/>
              </w:rPr>
              <w:t>制作出境货物报检单和办理报检操作</w:t>
            </w:r>
          </w:p>
        </w:tc>
        <w:tc>
          <w:tcPr>
            <w:tcW w:w="612" w:type="pct"/>
            <w:shd w:val="clear" w:color="auto" w:fill="auto"/>
            <w:vAlign w:val="top"/>
          </w:tcPr>
          <w:p w14:paraId="3323BD40">
            <w:pPr>
              <w:keepNext w:val="0"/>
              <w:keepLines w:val="0"/>
              <w:widowControl w:val="0"/>
              <w:suppressLineNumbers w:val="0"/>
              <w:autoSpaceDE w:val="0"/>
              <w:autoSpaceDN/>
              <w:adjustRightInd w:val="0"/>
              <w:snapToGrid w:val="0"/>
              <w:spacing w:before="0" w:beforeAutospacing="0" w:after="0" w:afterAutospacing="0"/>
              <w:ind w:left="0" w:leftChars="0" w:right="0" w:rightChars="0"/>
              <w:jc w:val="both"/>
              <w:rPr>
                <w:rFonts w:hint="eastAsia" w:ascii="宋体" w:hAnsi="宋体" w:eastAsia="宋体" w:cs="宋体"/>
                <w:kern w:val="2"/>
                <w:sz w:val="24"/>
                <w:szCs w:val="24"/>
                <w:lang w:val="en-US" w:eastAsia="zh-CN" w:bidi="ar-SA"/>
              </w:rPr>
            </w:pPr>
            <w:r>
              <w:rPr>
                <w:rFonts w:hint="eastAsia" w:ascii="宋体" w:hAnsi="宋体" w:eastAsia="宋体" w:cs="宋体"/>
                <w:color w:val="000000"/>
                <w:kern w:val="2"/>
                <w:sz w:val="21"/>
                <w:szCs w:val="21"/>
                <w:lang w:val="en-US" w:eastAsia="zh-CN" w:bidi="ar"/>
              </w:rPr>
              <w:t>任务二</w:t>
            </w:r>
            <w:r>
              <w:rPr>
                <w:rFonts w:hint="default" w:ascii="Arial" w:hAnsi="Arial" w:eastAsia="宋体" w:cs="Arial"/>
                <w:color w:val="000000"/>
                <w:kern w:val="2"/>
                <w:sz w:val="21"/>
                <w:szCs w:val="21"/>
                <w:lang w:val="en-US" w:eastAsia="zh-CN" w:bidi="ar"/>
              </w:rPr>
              <w:t xml:space="preserve"> </w:t>
            </w:r>
            <w:r>
              <w:rPr>
                <w:rFonts w:hint="eastAsia" w:ascii="宋体" w:hAnsi="宋体" w:eastAsia="宋体" w:cs="宋体"/>
                <w:kern w:val="2"/>
                <w:sz w:val="21"/>
                <w:szCs w:val="21"/>
                <w:lang w:val="en-US" w:eastAsia="zh-CN" w:bidi="ar"/>
              </w:rPr>
              <w:t>办理报检业务</w:t>
            </w:r>
          </w:p>
        </w:tc>
        <w:tc>
          <w:tcPr>
            <w:tcW w:w="474" w:type="pct"/>
            <w:shd w:val="clear" w:color="auto" w:fill="auto"/>
            <w:vAlign w:val="center"/>
          </w:tcPr>
          <w:p w14:paraId="7ABA94D0">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A2A4</w:t>
            </w:r>
          </w:p>
        </w:tc>
        <w:tc>
          <w:tcPr>
            <w:tcW w:w="490" w:type="pct"/>
            <w:shd w:val="clear" w:color="auto" w:fill="auto"/>
            <w:vAlign w:val="center"/>
          </w:tcPr>
          <w:p w14:paraId="27F0EB7D">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B5</w:t>
            </w:r>
          </w:p>
        </w:tc>
        <w:tc>
          <w:tcPr>
            <w:tcW w:w="567" w:type="pct"/>
            <w:shd w:val="clear" w:color="auto" w:fill="auto"/>
            <w:vAlign w:val="center"/>
          </w:tcPr>
          <w:p w14:paraId="0E703E03">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512" w:type="pct"/>
            <w:shd w:val="clear" w:color="auto" w:fill="auto"/>
            <w:vAlign w:val="center"/>
          </w:tcPr>
          <w:p w14:paraId="7FB0CB60">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D1D2D3D4D5D6D7</w:t>
            </w:r>
          </w:p>
        </w:tc>
        <w:tc>
          <w:tcPr>
            <w:tcW w:w="1118" w:type="pct"/>
            <w:shd w:val="clear" w:color="auto" w:fill="auto"/>
            <w:vAlign w:val="center"/>
          </w:tcPr>
          <w:p w14:paraId="6B6FBF7E">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4D0789A1">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6576C208">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98" w:type="pct"/>
            <w:shd w:val="clear" w:color="auto" w:fill="auto"/>
            <w:vAlign w:val="center"/>
          </w:tcPr>
          <w:p w14:paraId="79C93370">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220" w:type="pct"/>
          </w:tcPr>
          <w:p w14:paraId="0A2ACA7F">
            <w:pPr>
              <w:rPr>
                <w:vertAlign w:val="baseline"/>
              </w:rPr>
            </w:pPr>
          </w:p>
        </w:tc>
      </w:tr>
      <w:tr w14:paraId="0EC3B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shd w:val="clear" w:color="auto" w:fill="auto"/>
            <w:vAlign w:val="top"/>
          </w:tcPr>
          <w:p w14:paraId="5B062A91">
            <w:pPr>
              <w:keepNext w:val="0"/>
              <w:keepLines w:val="0"/>
              <w:widowControl w:val="0"/>
              <w:suppressLineNumbers w:val="0"/>
              <w:spacing w:before="0" w:beforeAutospacing="0" w:after="0" w:afterAutospacing="0"/>
              <w:ind w:left="0" w:leftChars="0" w:right="0" w:rightChars="0"/>
              <w:jc w:val="both"/>
              <w:rPr>
                <w:rFonts w:hint="eastAsia" w:ascii="Arial" w:hAnsi="Arial" w:eastAsia="宋体" w:cs="Arial"/>
                <w:kern w:val="2"/>
                <w:sz w:val="21"/>
                <w:szCs w:val="21"/>
                <w:lang w:val="en-US" w:eastAsia="zh-CN" w:bidi="ar-SA"/>
              </w:rPr>
            </w:pPr>
            <w:r>
              <w:rPr>
                <w:rFonts w:hint="eastAsia" w:ascii="宋体" w:hAnsi="宋体" w:eastAsia="宋体" w:cs="宋体"/>
                <w:kern w:val="2"/>
                <w:sz w:val="21"/>
                <w:szCs w:val="21"/>
                <w:lang w:val="en-US" w:eastAsia="zh-CN" w:bidi="ar"/>
              </w:rPr>
              <w:t>学习情境五</w:t>
            </w:r>
            <w:r>
              <w:rPr>
                <w:rFonts w:hint="default" w:ascii="Arial" w:hAnsi="Arial" w:eastAsia="宋体" w:cs="Arial"/>
                <w:kern w:val="2"/>
                <w:sz w:val="21"/>
                <w:szCs w:val="21"/>
                <w:lang w:val="en-US" w:eastAsia="zh-CN" w:bidi="ar"/>
              </w:rPr>
              <w:t xml:space="preserve"> </w:t>
            </w:r>
            <w:r>
              <w:rPr>
                <w:rFonts w:hint="eastAsia" w:ascii="宋体" w:hAnsi="宋体" w:eastAsia="宋体" w:cs="宋体"/>
                <w:kern w:val="2"/>
                <w:sz w:val="21"/>
                <w:szCs w:val="21"/>
                <w:lang w:val="en-US" w:eastAsia="zh-CN" w:bidi="ar"/>
              </w:rPr>
              <w:t>制作和申领原产地证操作</w:t>
            </w:r>
          </w:p>
        </w:tc>
        <w:tc>
          <w:tcPr>
            <w:tcW w:w="612" w:type="pct"/>
            <w:shd w:val="clear" w:color="auto" w:fill="auto"/>
            <w:vAlign w:val="top"/>
          </w:tcPr>
          <w:p w14:paraId="2AFEAFDE">
            <w:pPr>
              <w:keepNext w:val="0"/>
              <w:keepLines w:val="0"/>
              <w:widowControl w:val="0"/>
              <w:suppressLineNumbers w:val="0"/>
              <w:autoSpaceDE w:val="0"/>
              <w:autoSpaceDN/>
              <w:adjustRightInd w:val="0"/>
              <w:snapToGrid w:val="0"/>
              <w:spacing w:before="0" w:beforeAutospacing="0" w:after="0" w:afterAutospacing="0"/>
              <w:ind w:left="0" w:leftChars="0" w:right="0" w:rightChars="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
              </w:rPr>
              <w:t>任务一</w:t>
            </w:r>
            <w:r>
              <w:rPr>
                <w:rFonts w:hint="default" w:ascii="Arial" w:hAnsi="Arial" w:eastAsia="宋体" w:cs="Arial"/>
                <w:kern w:val="2"/>
                <w:sz w:val="21"/>
                <w:szCs w:val="21"/>
                <w:lang w:val="en-US" w:eastAsia="zh-CN" w:bidi="ar"/>
              </w:rPr>
              <w:t xml:space="preserve"> </w:t>
            </w:r>
            <w:r>
              <w:rPr>
                <w:rFonts w:hint="eastAsia" w:ascii="宋体" w:hAnsi="宋体" w:eastAsia="宋体" w:cs="宋体"/>
                <w:kern w:val="2"/>
                <w:sz w:val="21"/>
                <w:szCs w:val="21"/>
                <w:lang w:val="en-US" w:eastAsia="zh-CN" w:bidi="ar"/>
              </w:rPr>
              <w:t>制作和申领一般原产地证</w:t>
            </w:r>
          </w:p>
        </w:tc>
        <w:tc>
          <w:tcPr>
            <w:tcW w:w="474" w:type="pct"/>
            <w:shd w:val="clear" w:color="auto" w:fill="auto"/>
            <w:vAlign w:val="center"/>
          </w:tcPr>
          <w:p w14:paraId="419414CA">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490" w:type="pct"/>
            <w:shd w:val="clear" w:color="auto" w:fill="auto"/>
            <w:vAlign w:val="center"/>
          </w:tcPr>
          <w:p w14:paraId="58C46424">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67" w:type="pct"/>
            <w:shd w:val="clear" w:color="auto" w:fill="auto"/>
            <w:vAlign w:val="center"/>
          </w:tcPr>
          <w:p w14:paraId="6051FC5D">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512" w:type="pct"/>
            <w:shd w:val="clear" w:color="auto" w:fill="auto"/>
            <w:vAlign w:val="center"/>
          </w:tcPr>
          <w:p w14:paraId="4A63FCC7">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1118" w:type="pct"/>
            <w:shd w:val="clear" w:color="auto" w:fill="auto"/>
            <w:vAlign w:val="center"/>
          </w:tcPr>
          <w:p w14:paraId="0C568442">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6FF1563B">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1D4989E5">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98" w:type="pct"/>
            <w:shd w:val="clear" w:color="auto" w:fill="auto"/>
            <w:vAlign w:val="center"/>
          </w:tcPr>
          <w:p w14:paraId="5A405EC1">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220" w:type="pct"/>
          </w:tcPr>
          <w:p w14:paraId="42BE3E78">
            <w:pPr>
              <w:rPr>
                <w:vertAlign w:val="baseline"/>
              </w:rPr>
            </w:pPr>
          </w:p>
        </w:tc>
      </w:tr>
      <w:tr w14:paraId="4FA17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shd w:val="clear" w:color="auto" w:fill="auto"/>
            <w:vAlign w:val="top"/>
          </w:tcPr>
          <w:p w14:paraId="1EE0C582">
            <w:pPr>
              <w:keepNext w:val="0"/>
              <w:keepLines w:val="0"/>
              <w:widowControl w:val="0"/>
              <w:suppressLineNumbers w:val="0"/>
              <w:spacing w:before="0" w:beforeAutospacing="0" w:after="0" w:afterAutospacing="0"/>
              <w:ind w:left="0" w:leftChars="0" w:right="0" w:rightChars="0"/>
              <w:jc w:val="both"/>
              <w:rPr>
                <w:rFonts w:hint="eastAsia" w:ascii="Arial" w:hAnsi="Arial" w:eastAsia="宋体" w:cs="Arial"/>
                <w:kern w:val="2"/>
                <w:sz w:val="21"/>
                <w:szCs w:val="21"/>
                <w:lang w:val="en-US" w:eastAsia="zh-CN" w:bidi="ar-SA"/>
              </w:rPr>
            </w:pPr>
            <w:r>
              <w:rPr>
                <w:rFonts w:hint="eastAsia" w:ascii="宋体" w:hAnsi="宋体" w:eastAsia="宋体" w:cs="宋体"/>
                <w:kern w:val="2"/>
                <w:sz w:val="21"/>
                <w:szCs w:val="21"/>
                <w:lang w:val="en-US" w:eastAsia="zh-CN" w:bidi="ar"/>
              </w:rPr>
              <w:t>学习情境五</w:t>
            </w:r>
            <w:r>
              <w:rPr>
                <w:rFonts w:hint="default" w:ascii="Arial" w:hAnsi="Arial" w:eastAsia="宋体" w:cs="Arial"/>
                <w:kern w:val="2"/>
                <w:sz w:val="21"/>
                <w:szCs w:val="21"/>
                <w:lang w:val="en-US" w:eastAsia="zh-CN" w:bidi="ar"/>
              </w:rPr>
              <w:t xml:space="preserve"> </w:t>
            </w:r>
            <w:r>
              <w:rPr>
                <w:rFonts w:hint="eastAsia" w:ascii="宋体" w:hAnsi="宋体" w:eastAsia="宋体" w:cs="宋体"/>
                <w:kern w:val="2"/>
                <w:sz w:val="21"/>
                <w:szCs w:val="21"/>
                <w:lang w:val="en-US" w:eastAsia="zh-CN" w:bidi="ar"/>
              </w:rPr>
              <w:t>制作和申领原产地证操作</w:t>
            </w:r>
          </w:p>
        </w:tc>
        <w:tc>
          <w:tcPr>
            <w:tcW w:w="612" w:type="pct"/>
            <w:shd w:val="clear" w:color="auto" w:fill="auto"/>
            <w:vAlign w:val="top"/>
          </w:tcPr>
          <w:p w14:paraId="2F59B64A">
            <w:pPr>
              <w:keepNext w:val="0"/>
              <w:keepLines w:val="0"/>
              <w:widowControl w:val="0"/>
              <w:suppressLineNumbers w:val="0"/>
              <w:autoSpaceDE w:val="0"/>
              <w:autoSpaceDN/>
              <w:adjustRightInd w:val="0"/>
              <w:snapToGrid w:val="0"/>
              <w:spacing w:before="0" w:beforeAutospacing="0" w:after="0" w:afterAutospacing="0"/>
              <w:ind w:left="0" w:leftChars="0" w:right="0" w:rightChars="0"/>
              <w:jc w:val="both"/>
              <w:rPr>
                <w:rFonts w:hint="eastAsia" w:ascii="宋体" w:hAnsi="宋体" w:eastAsia="宋体" w:cs="宋体"/>
                <w:kern w:val="2"/>
                <w:sz w:val="24"/>
                <w:szCs w:val="24"/>
                <w:lang w:val="en-US" w:eastAsia="zh-CN" w:bidi="ar-SA"/>
              </w:rPr>
            </w:pPr>
            <w:r>
              <w:rPr>
                <w:rFonts w:hint="eastAsia" w:ascii="宋体" w:hAnsi="宋体" w:eastAsia="宋体" w:cs="宋体"/>
                <w:color w:val="000000"/>
                <w:kern w:val="2"/>
                <w:sz w:val="21"/>
                <w:szCs w:val="21"/>
                <w:lang w:val="en-US" w:eastAsia="zh-CN" w:bidi="ar"/>
              </w:rPr>
              <w:t>任务二</w:t>
            </w:r>
            <w:r>
              <w:rPr>
                <w:rFonts w:hint="default" w:ascii="Arial" w:hAnsi="Arial" w:eastAsia="宋体" w:cs="Arial"/>
                <w:kern w:val="2"/>
                <w:sz w:val="21"/>
                <w:szCs w:val="21"/>
                <w:lang w:val="en-US" w:eastAsia="zh-CN" w:bidi="ar"/>
              </w:rPr>
              <w:t xml:space="preserve"> </w:t>
            </w:r>
            <w:r>
              <w:rPr>
                <w:rFonts w:hint="eastAsia" w:ascii="宋体" w:hAnsi="宋体" w:eastAsia="宋体" w:cs="宋体"/>
                <w:kern w:val="2"/>
                <w:sz w:val="21"/>
                <w:szCs w:val="21"/>
                <w:lang w:val="en-US" w:eastAsia="zh-CN" w:bidi="ar"/>
              </w:rPr>
              <w:t>制作和申领区域经济组织原产地证</w:t>
            </w:r>
          </w:p>
        </w:tc>
        <w:tc>
          <w:tcPr>
            <w:tcW w:w="474" w:type="pct"/>
            <w:shd w:val="clear" w:color="auto" w:fill="auto"/>
            <w:vAlign w:val="center"/>
          </w:tcPr>
          <w:p w14:paraId="4750E10E">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490" w:type="pct"/>
            <w:shd w:val="clear" w:color="auto" w:fill="auto"/>
            <w:vAlign w:val="center"/>
          </w:tcPr>
          <w:p w14:paraId="1DB7D5E0">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67" w:type="pct"/>
            <w:shd w:val="clear" w:color="auto" w:fill="auto"/>
            <w:vAlign w:val="center"/>
          </w:tcPr>
          <w:p w14:paraId="3C13B6D8">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512" w:type="pct"/>
            <w:shd w:val="clear" w:color="auto" w:fill="auto"/>
            <w:vAlign w:val="center"/>
          </w:tcPr>
          <w:p w14:paraId="3D294A36">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1118" w:type="pct"/>
            <w:shd w:val="clear" w:color="auto" w:fill="auto"/>
            <w:vAlign w:val="center"/>
          </w:tcPr>
          <w:p w14:paraId="7AFC963C">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66476EB4">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3B587258">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98" w:type="pct"/>
            <w:shd w:val="clear" w:color="auto" w:fill="auto"/>
            <w:vAlign w:val="center"/>
          </w:tcPr>
          <w:p w14:paraId="578FB5AF">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220" w:type="pct"/>
          </w:tcPr>
          <w:p w14:paraId="6C9B4D16">
            <w:pPr>
              <w:rPr>
                <w:vertAlign w:val="baseline"/>
              </w:rPr>
            </w:pPr>
          </w:p>
        </w:tc>
      </w:tr>
      <w:tr w14:paraId="43100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shd w:val="clear" w:color="auto" w:fill="auto"/>
            <w:vAlign w:val="top"/>
          </w:tcPr>
          <w:p w14:paraId="17A0A1B1">
            <w:pPr>
              <w:keepNext w:val="0"/>
              <w:keepLines w:val="0"/>
              <w:widowControl w:val="0"/>
              <w:suppressLineNumbers w:val="0"/>
              <w:spacing w:before="0" w:beforeAutospacing="0" w:after="0" w:afterAutospacing="0"/>
              <w:ind w:left="0" w:leftChars="0" w:right="0" w:rightChars="0"/>
              <w:jc w:val="both"/>
              <w:rPr>
                <w:rFonts w:hint="eastAsia" w:ascii="Arial" w:hAnsi="Arial" w:eastAsia="宋体" w:cs="Arial"/>
                <w:kern w:val="2"/>
                <w:sz w:val="21"/>
                <w:szCs w:val="21"/>
                <w:lang w:val="en-US" w:eastAsia="zh-CN" w:bidi="ar-SA"/>
              </w:rPr>
            </w:pPr>
            <w:r>
              <w:rPr>
                <w:rFonts w:hint="eastAsia" w:ascii="宋体" w:hAnsi="宋体" w:eastAsia="宋体" w:cs="宋体"/>
                <w:kern w:val="2"/>
                <w:sz w:val="21"/>
                <w:szCs w:val="21"/>
                <w:lang w:val="en-US" w:eastAsia="zh-CN" w:bidi="ar"/>
              </w:rPr>
              <w:t>学习情境六</w:t>
            </w:r>
            <w:r>
              <w:rPr>
                <w:rFonts w:hint="default" w:ascii="Arial" w:hAnsi="Arial" w:eastAsia="宋体" w:cs="Arial"/>
                <w:kern w:val="2"/>
                <w:sz w:val="21"/>
                <w:szCs w:val="21"/>
                <w:lang w:val="en-US" w:eastAsia="zh-CN" w:bidi="ar"/>
              </w:rPr>
              <w:t xml:space="preserve"> </w:t>
            </w:r>
            <w:r>
              <w:rPr>
                <w:rFonts w:hint="eastAsia" w:ascii="宋体" w:hAnsi="宋体" w:eastAsia="宋体" w:cs="宋体"/>
                <w:kern w:val="2"/>
                <w:sz w:val="21"/>
                <w:szCs w:val="21"/>
                <w:lang w:val="en-US" w:eastAsia="zh-CN" w:bidi="ar"/>
              </w:rPr>
              <w:t>制作和办理报关单证操作</w:t>
            </w:r>
            <w:r>
              <w:rPr>
                <w:rFonts w:hint="eastAsia" w:ascii="宋体" w:hAnsi="宋体" w:eastAsia="宋体" w:cs="宋体"/>
                <w:kern w:val="0"/>
                <w:sz w:val="21"/>
                <w:szCs w:val="21"/>
                <w:lang w:val="en-US" w:eastAsia="zh-CN" w:bidi="ar"/>
              </w:rPr>
              <w:t>-教师操作</w:t>
            </w:r>
          </w:p>
        </w:tc>
        <w:tc>
          <w:tcPr>
            <w:tcW w:w="612" w:type="pct"/>
            <w:shd w:val="clear" w:color="auto" w:fill="auto"/>
            <w:vAlign w:val="top"/>
          </w:tcPr>
          <w:p w14:paraId="64298565">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kern w:val="2"/>
                <w:sz w:val="24"/>
                <w:szCs w:val="24"/>
                <w:lang w:val="en-US" w:eastAsia="zh-CN" w:bidi="ar-SA"/>
              </w:rPr>
            </w:pPr>
            <w:r>
              <w:rPr>
                <w:rFonts w:hint="eastAsia" w:ascii="宋体" w:hAnsi="宋体" w:eastAsia="宋体" w:cs="宋体"/>
                <w:color w:val="000000"/>
                <w:kern w:val="2"/>
                <w:sz w:val="21"/>
                <w:szCs w:val="21"/>
                <w:lang w:val="en-US" w:eastAsia="zh-CN" w:bidi="ar"/>
              </w:rPr>
              <w:t>任务一</w:t>
            </w:r>
            <w:r>
              <w:rPr>
                <w:rFonts w:hint="eastAsia" w:ascii="宋体" w:hAnsi="宋体" w:eastAsia="宋体" w:cs="宋体"/>
                <w:kern w:val="2"/>
                <w:sz w:val="21"/>
                <w:szCs w:val="21"/>
                <w:lang w:val="en-US" w:eastAsia="zh-CN" w:bidi="ar"/>
              </w:rPr>
              <w:t>制作报关单证</w:t>
            </w:r>
          </w:p>
        </w:tc>
        <w:tc>
          <w:tcPr>
            <w:tcW w:w="474" w:type="pct"/>
            <w:shd w:val="clear" w:color="auto" w:fill="auto"/>
            <w:vAlign w:val="center"/>
          </w:tcPr>
          <w:p w14:paraId="64D5AF48">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490" w:type="pct"/>
            <w:shd w:val="clear" w:color="auto" w:fill="auto"/>
            <w:vAlign w:val="center"/>
          </w:tcPr>
          <w:p w14:paraId="3A214E35">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67" w:type="pct"/>
            <w:shd w:val="clear" w:color="auto" w:fill="auto"/>
            <w:vAlign w:val="center"/>
          </w:tcPr>
          <w:p w14:paraId="65E570BF">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512" w:type="pct"/>
            <w:shd w:val="clear" w:color="auto" w:fill="auto"/>
            <w:vAlign w:val="center"/>
          </w:tcPr>
          <w:p w14:paraId="5469933F">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1118" w:type="pct"/>
            <w:shd w:val="clear" w:color="auto" w:fill="auto"/>
            <w:vAlign w:val="center"/>
          </w:tcPr>
          <w:p w14:paraId="425C8DD9">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2BBC11E1">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4F0BF6D3">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98" w:type="pct"/>
            <w:shd w:val="clear" w:color="auto" w:fill="auto"/>
            <w:vAlign w:val="center"/>
          </w:tcPr>
          <w:p w14:paraId="250ADEF1">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220" w:type="pct"/>
          </w:tcPr>
          <w:p w14:paraId="1E263889">
            <w:pPr>
              <w:rPr>
                <w:vertAlign w:val="baseline"/>
              </w:rPr>
            </w:pPr>
          </w:p>
        </w:tc>
      </w:tr>
      <w:tr w14:paraId="3F164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shd w:val="clear" w:color="auto" w:fill="auto"/>
            <w:vAlign w:val="top"/>
          </w:tcPr>
          <w:p w14:paraId="3525C3A2">
            <w:pPr>
              <w:keepNext w:val="0"/>
              <w:keepLines w:val="0"/>
              <w:widowControl w:val="0"/>
              <w:suppressLineNumbers w:val="0"/>
              <w:spacing w:before="0" w:beforeAutospacing="0" w:after="0" w:afterAutospacing="0"/>
              <w:ind w:left="0" w:leftChars="0" w:right="0" w:rightChars="0"/>
              <w:jc w:val="both"/>
              <w:rPr>
                <w:rFonts w:hint="eastAsia" w:ascii="Arial" w:hAnsi="Arial" w:eastAsia="宋体" w:cs="Arial"/>
                <w:kern w:val="2"/>
                <w:sz w:val="21"/>
                <w:szCs w:val="21"/>
                <w:lang w:val="en-US" w:eastAsia="zh-CN" w:bidi="ar-SA"/>
              </w:rPr>
            </w:pPr>
            <w:r>
              <w:rPr>
                <w:rFonts w:hint="eastAsia" w:ascii="宋体" w:hAnsi="宋体" w:eastAsia="宋体" w:cs="宋体"/>
                <w:kern w:val="2"/>
                <w:sz w:val="21"/>
                <w:szCs w:val="21"/>
                <w:lang w:val="en-US" w:eastAsia="zh-CN" w:bidi="ar"/>
              </w:rPr>
              <w:t>学习情境六</w:t>
            </w:r>
            <w:r>
              <w:rPr>
                <w:rFonts w:hint="default" w:ascii="Arial" w:hAnsi="Arial" w:eastAsia="宋体" w:cs="Arial"/>
                <w:kern w:val="2"/>
                <w:sz w:val="21"/>
                <w:szCs w:val="21"/>
                <w:lang w:val="en-US" w:eastAsia="zh-CN" w:bidi="ar"/>
              </w:rPr>
              <w:t xml:space="preserve"> </w:t>
            </w:r>
            <w:r>
              <w:rPr>
                <w:rFonts w:hint="eastAsia" w:ascii="宋体" w:hAnsi="宋体" w:eastAsia="宋体" w:cs="宋体"/>
                <w:kern w:val="2"/>
                <w:sz w:val="21"/>
                <w:szCs w:val="21"/>
                <w:lang w:val="en-US" w:eastAsia="zh-CN" w:bidi="ar"/>
              </w:rPr>
              <w:t>制作和办理报关单证操作</w:t>
            </w:r>
          </w:p>
        </w:tc>
        <w:tc>
          <w:tcPr>
            <w:tcW w:w="612" w:type="pct"/>
            <w:shd w:val="clear" w:color="auto" w:fill="auto"/>
            <w:vAlign w:val="top"/>
          </w:tcPr>
          <w:p w14:paraId="0E9E83AF">
            <w:pPr>
              <w:keepNext w:val="0"/>
              <w:keepLines w:val="0"/>
              <w:widowControl w:val="0"/>
              <w:suppressLineNumbers w:val="0"/>
              <w:autoSpaceDE w:val="0"/>
              <w:autoSpaceDN/>
              <w:adjustRightInd w:val="0"/>
              <w:snapToGrid w:val="0"/>
              <w:spacing w:before="0" w:beforeAutospacing="0" w:after="0" w:afterAutospacing="0"/>
              <w:ind w:left="0" w:leftChars="0" w:right="0" w:rightChars="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
              </w:rPr>
              <w:t>任务</w:t>
            </w:r>
            <w:r>
              <w:rPr>
                <w:rFonts w:hint="eastAsia" w:ascii="宋体" w:hAnsi="宋体" w:eastAsia="宋体" w:cs="宋体"/>
                <w:color w:val="000000"/>
                <w:kern w:val="2"/>
                <w:sz w:val="21"/>
                <w:szCs w:val="21"/>
                <w:lang w:val="en-US" w:eastAsia="zh-CN" w:bidi="ar"/>
              </w:rPr>
              <w:t>二办理通关手续</w:t>
            </w:r>
          </w:p>
        </w:tc>
        <w:tc>
          <w:tcPr>
            <w:tcW w:w="474" w:type="pct"/>
            <w:shd w:val="clear" w:color="auto" w:fill="auto"/>
            <w:vAlign w:val="center"/>
          </w:tcPr>
          <w:p w14:paraId="6FB91253">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A2A3A4</w:t>
            </w:r>
          </w:p>
        </w:tc>
        <w:tc>
          <w:tcPr>
            <w:tcW w:w="490" w:type="pct"/>
            <w:shd w:val="clear" w:color="auto" w:fill="auto"/>
            <w:vAlign w:val="center"/>
          </w:tcPr>
          <w:p w14:paraId="61A6AE14">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B6</w:t>
            </w:r>
          </w:p>
        </w:tc>
        <w:tc>
          <w:tcPr>
            <w:tcW w:w="567" w:type="pct"/>
            <w:shd w:val="clear" w:color="auto" w:fill="auto"/>
            <w:vAlign w:val="center"/>
          </w:tcPr>
          <w:p w14:paraId="03D3F66C">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512" w:type="pct"/>
            <w:shd w:val="clear" w:color="auto" w:fill="auto"/>
            <w:vAlign w:val="center"/>
          </w:tcPr>
          <w:p w14:paraId="252C94DC">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D1D2D3D4D5D6D7</w:t>
            </w:r>
          </w:p>
        </w:tc>
        <w:tc>
          <w:tcPr>
            <w:tcW w:w="1118" w:type="pct"/>
            <w:shd w:val="clear" w:color="auto" w:fill="auto"/>
            <w:vAlign w:val="center"/>
          </w:tcPr>
          <w:p w14:paraId="25132095">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7C787798">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4F188A4F">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98" w:type="pct"/>
            <w:shd w:val="clear" w:color="auto" w:fill="auto"/>
            <w:vAlign w:val="center"/>
          </w:tcPr>
          <w:p w14:paraId="0259BE7A">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220" w:type="pct"/>
          </w:tcPr>
          <w:p w14:paraId="2E84FE13">
            <w:pPr>
              <w:rPr>
                <w:vertAlign w:val="baseline"/>
              </w:rPr>
            </w:pPr>
          </w:p>
        </w:tc>
      </w:tr>
      <w:tr w14:paraId="4A82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shd w:val="clear" w:color="auto" w:fill="auto"/>
            <w:vAlign w:val="top"/>
          </w:tcPr>
          <w:p w14:paraId="22293DBD">
            <w:pPr>
              <w:keepNext w:val="0"/>
              <w:keepLines w:val="0"/>
              <w:widowControl w:val="0"/>
              <w:suppressLineNumbers w:val="0"/>
              <w:spacing w:before="0" w:beforeAutospacing="0" w:after="0" w:afterAutospacing="0"/>
              <w:ind w:left="0" w:leftChars="0" w:right="0" w:rightChars="0"/>
              <w:jc w:val="both"/>
              <w:rPr>
                <w:rFonts w:hint="eastAsia" w:ascii="Arial" w:hAnsi="Arial" w:eastAsia="宋体" w:cs="Arial"/>
                <w:kern w:val="2"/>
                <w:sz w:val="21"/>
                <w:szCs w:val="21"/>
                <w:lang w:val="en-US" w:eastAsia="zh-CN" w:bidi="ar-SA"/>
              </w:rPr>
            </w:pPr>
            <w:r>
              <w:rPr>
                <w:rFonts w:hint="eastAsia" w:ascii="宋体" w:hAnsi="宋体" w:eastAsia="宋体" w:cs="宋体"/>
                <w:kern w:val="2"/>
                <w:sz w:val="21"/>
                <w:szCs w:val="21"/>
                <w:lang w:val="en-US" w:eastAsia="zh-CN" w:bidi="ar"/>
              </w:rPr>
              <w:t>学习情境七</w:t>
            </w:r>
            <w:r>
              <w:rPr>
                <w:rFonts w:hint="default" w:ascii="Arial" w:hAnsi="Arial" w:eastAsia="宋体" w:cs="Arial"/>
                <w:kern w:val="2"/>
                <w:sz w:val="21"/>
                <w:szCs w:val="21"/>
                <w:lang w:val="en-US" w:eastAsia="zh-CN" w:bidi="ar"/>
              </w:rPr>
              <w:t xml:space="preserve"> </w:t>
            </w:r>
            <w:r>
              <w:rPr>
                <w:rFonts w:hint="eastAsia" w:ascii="宋体" w:hAnsi="宋体" w:eastAsia="宋体" w:cs="宋体"/>
                <w:kern w:val="2"/>
                <w:sz w:val="21"/>
                <w:szCs w:val="21"/>
                <w:lang w:val="en-US" w:eastAsia="zh-CN" w:bidi="ar"/>
              </w:rPr>
              <w:t>制作投保单和办理保险操作</w:t>
            </w:r>
          </w:p>
        </w:tc>
        <w:tc>
          <w:tcPr>
            <w:tcW w:w="612" w:type="pct"/>
            <w:shd w:val="clear" w:color="auto" w:fill="auto"/>
            <w:vAlign w:val="top"/>
          </w:tcPr>
          <w:p w14:paraId="6114CFD7">
            <w:pPr>
              <w:keepNext w:val="0"/>
              <w:keepLines w:val="0"/>
              <w:widowControl w:val="0"/>
              <w:suppressLineNumbers w:val="0"/>
              <w:autoSpaceDE w:val="0"/>
              <w:autoSpaceDN/>
              <w:adjustRightInd w:val="0"/>
              <w:snapToGrid w:val="0"/>
              <w:spacing w:before="0" w:beforeAutospacing="0" w:after="0" w:afterAutospacing="0"/>
              <w:ind w:left="0" w:leftChars="0" w:right="0" w:rightChars="0"/>
              <w:jc w:val="both"/>
              <w:rPr>
                <w:rFonts w:hint="eastAsia" w:ascii="宋体" w:hAnsi="宋体" w:eastAsia="宋体" w:cs="宋体"/>
                <w:kern w:val="2"/>
                <w:sz w:val="24"/>
                <w:szCs w:val="24"/>
                <w:lang w:val="en-US" w:eastAsia="zh-CN" w:bidi="ar-SA"/>
              </w:rPr>
            </w:pPr>
            <w:r>
              <w:rPr>
                <w:rFonts w:hint="eastAsia" w:ascii="宋体" w:hAnsi="宋体" w:eastAsia="宋体" w:cs="宋体"/>
                <w:color w:val="000000"/>
                <w:kern w:val="2"/>
                <w:sz w:val="21"/>
                <w:szCs w:val="21"/>
                <w:lang w:val="en-US" w:eastAsia="zh-CN" w:bidi="ar"/>
              </w:rPr>
              <w:t>任务一</w:t>
            </w:r>
            <w:r>
              <w:rPr>
                <w:rFonts w:hint="default" w:ascii="Arial" w:hAnsi="Arial" w:eastAsia="宋体" w:cs="Arial"/>
                <w:color w:val="000000"/>
                <w:kern w:val="2"/>
                <w:sz w:val="21"/>
                <w:szCs w:val="21"/>
                <w:lang w:val="en-US" w:eastAsia="zh-CN" w:bidi="ar"/>
              </w:rPr>
              <w:t xml:space="preserve"> </w:t>
            </w:r>
            <w:r>
              <w:rPr>
                <w:rFonts w:hint="eastAsia" w:ascii="宋体" w:hAnsi="宋体" w:eastAsia="宋体" w:cs="宋体"/>
                <w:kern w:val="2"/>
                <w:sz w:val="21"/>
                <w:szCs w:val="21"/>
                <w:lang w:val="en-US" w:eastAsia="zh-CN" w:bidi="ar"/>
              </w:rPr>
              <w:t>制作投保单</w:t>
            </w:r>
          </w:p>
        </w:tc>
        <w:tc>
          <w:tcPr>
            <w:tcW w:w="474" w:type="pct"/>
            <w:shd w:val="clear" w:color="auto" w:fill="auto"/>
            <w:vAlign w:val="center"/>
          </w:tcPr>
          <w:p w14:paraId="44B589E4">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490" w:type="pct"/>
            <w:shd w:val="clear" w:color="auto" w:fill="auto"/>
            <w:vAlign w:val="center"/>
          </w:tcPr>
          <w:p w14:paraId="128A6193">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67" w:type="pct"/>
            <w:shd w:val="clear" w:color="auto" w:fill="auto"/>
            <w:vAlign w:val="center"/>
          </w:tcPr>
          <w:p w14:paraId="2EF6291C">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512" w:type="pct"/>
            <w:shd w:val="clear" w:color="auto" w:fill="auto"/>
            <w:vAlign w:val="center"/>
          </w:tcPr>
          <w:p w14:paraId="7B9DBEC9">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1118" w:type="pct"/>
            <w:shd w:val="clear" w:color="auto" w:fill="auto"/>
            <w:vAlign w:val="center"/>
          </w:tcPr>
          <w:p w14:paraId="31165813">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36C2F140">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2DEB4F8F">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98" w:type="pct"/>
            <w:shd w:val="clear" w:color="auto" w:fill="auto"/>
            <w:vAlign w:val="center"/>
          </w:tcPr>
          <w:p w14:paraId="71F0323A">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220" w:type="pct"/>
          </w:tcPr>
          <w:p w14:paraId="38FBDECB">
            <w:pPr>
              <w:rPr>
                <w:vertAlign w:val="baseline"/>
              </w:rPr>
            </w:pPr>
          </w:p>
        </w:tc>
      </w:tr>
      <w:tr w14:paraId="12BF8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shd w:val="clear" w:color="auto" w:fill="auto"/>
            <w:vAlign w:val="top"/>
          </w:tcPr>
          <w:p w14:paraId="069067B6">
            <w:pPr>
              <w:keepNext w:val="0"/>
              <w:keepLines w:val="0"/>
              <w:widowControl w:val="0"/>
              <w:suppressLineNumbers w:val="0"/>
              <w:spacing w:before="0" w:beforeAutospacing="0" w:after="0" w:afterAutospacing="0"/>
              <w:ind w:left="0" w:leftChars="0" w:right="0" w:rightChars="0"/>
              <w:jc w:val="both"/>
              <w:rPr>
                <w:rFonts w:hint="eastAsia" w:ascii="Arial" w:hAnsi="Arial" w:eastAsia="宋体" w:cs="Arial"/>
                <w:kern w:val="2"/>
                <w:sz w:val="21"/>
                <w:szCs w:val="21"/>
                <w:lang w:val="en-US" w:eastAsia="zh-CN" w:bidi="ar-SA"/>
              </w:rPr>
            </w:pPr>
            <w:r>
              <w:rPr>
                <w:rFonts w:hint="eastAsia" w:ascii="宋体" w:hAnsi="宋体" w:eastAsia="宋体" w:cs="宋体"/>
                <w:kern w:val="2"/>
                <w:sz w:val="21"/>
                <w:szCs w:val="21"/>
                <w:lang w:val="en-US" w:eastAsia="zh-CN" w:bidi="ar"/>
              </w:rPr>
              <w:t>学习情境七</w:t>
            </w:r>
            <w:r>
              <w:rPr>
                <w:rFonts w:hint="default" w:ascii="Arial" w:hAnsi="Arial" w:eastAsia="宋体" w:cs="Arial"/>
                <w:kern w:val="2"/>
                <w:sz w:val="21"/>
                <w:szCs w:val="21"/>
                <w:lang w:val="en-US" w:eastAsia="zh-CN" w:bidi="ar"/>
              </w:rPr>
              <w:t xml:space="preserve"> </w:t>
            </w:r>
            <w:r>
              <w:rPr>
                <w:rFonts w:hint="eastAsia" w:ascii="宋体" w:hAnsi="宋体" w:eastAsia="宋体" w:cs="宋体"/>
                <w:kern w:val="2"/>
                <w:sz w:val="21"/>
                <w:szCs w:val="21"/>
                <w:lang w:val="en-US" w:eastAsia="zh-CN" w:bidi="ar"/>
              </w:rPr>
              <w:t>制作投保单和办理保险操作</w:t>
            </w:r>
          </w:p>
        </w:tc>
        <w:tc>
          <w:tcPr>
            <w:tcW w:w="612" w:type="pct"/>
            <w:shd w:val="clear" w:color="auto" w:fill="auto"/>
            <w:vAlign w:val="top"/>
          </w:tcPr>
          <w:p w14:paraId="58A72556">
            <w:pPr>
              <w:keepNext w:val="0"/>
              <w:keepLines w:val="0"/>
              <w:widowControl w:val="0"/>
              <w:suppressLineNumbers w:val="0"/>
              <w:autoSpaceDE w:val="0"/>
              <w:autoSpaceDN/>
              <w:adjustRightInd w:val="0"/>
              <w:snapToGrid w:val="0"/>
              <w:spacing w:before="0" w:beforeAutospacing="0" w:after="0" w:afterAutospacing="0"/>
              <w:ind w:left="0" w:leftChars="0" w:right="0" w:rightChars="0"/>
              <w:jc w:val="both"/>
              <w:rPr>
                <w:rFonts w:hint="eastAsia" w:ascii="宋体" w:hAnsi="宋体" w:eastAsia="宋体" w:cs="宋体"/>
                <w:kern w:val="2"/>
                <w:sz w:val="24"/>
                <w:szCs w:val="24"/>
                <w:lang w:val="en-US" w:eastAsia="zh-CN" w:bidi="ar-SA"/>
              </w:rPr>
            </w:pPr>
            <w:r>
              <w:rPr>
                <w:rFonts w:hint="eastAsia" w:ascii="宋体" w:hAnsi="宋体" w:eastAsia="宋体" w:cs="宋体"/>
                <w:color w:val="000000"/>
                <w:kern w:val="2"/>
                <w:sz w:val="21"/>
                <w:szCs w:val="21"/>
                <w:lang w:val="en-US" w:eastAsia="zh-CN" w:bidi="ar"/>
              </w:rPr>
              <w:t>任务二</w:t>
            </w:r>
            <w:r>
              <w:rPr>
                <w:rFonts w:hint="default" w:ascii="Arial" w:hAnsi="Arial" w:eastAsia="宋体" w:cs="Arial"/>
                <w:color w:val="000000"/>
                <w:kern w:val="2"/>
                <w:sz w:val="21"/>
                <w:szCs w:val="21"/>
                <w:lang w:val="en-US" w:eastAsia="zh-CN" w:bidi="ar"/>
              </w:rPr>
              <w:t xml:space="preserve"> </w:t>
            </w:r>
            <w:r>
              <w:rPr>
                <w:rFonts w:hint="eastAsia" w:ascii="宋体" w:hAnsi="宋体" w:eastAsia="宋体" w:cs="宋体"/>
                <w:kern w:val="2"/>
                <w:sz w:val="21"/>
                <w:szCs w:val="21"/>
                <w:lang w:val="en-US" w:eastAsia="zh-CN" w:bidi="ar"/>
              </w:rPr>
              <w:t>办理保险业务</w:t>
            </w:r>
          </w:p>
        </w:tc>
        <w:tc>
          <w:tcPr>
            <w:tcW w:w="474" w:type="pct"/>
            <w:shd w:val="clear" w:color="auto" w:fill="auto"/>
            <w:vAlign w:val="center"/>
          </w:tcPr>
          <w:p w14:paraId="793F5889">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490" w:type="pct"/>
            <w:shd w:val="clear" w:color="auto" w:fill="auto"/>
            <w:vAlign w:val="center"/>
          </w:tcPr>
          <w:p w14:paraId="02B8AAAD">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w:t>
            </w:r>
          </w:p>
        </w:tc>
        <w:tc>
          <w:tcPr>
            <w:tcW w:w="567" w:type="pct"/>
            <w:shd w:val="clear" w:color="auto" w:fill="auto"/>
            <w:vAlign w:val="center"/>
          </w:tcPr>
          <w:p w14:paraId="7218E9E4">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w:t>
            </w:r>
          </w:p>
        </w:tc>
        <w:tc>
          <w:tcPr>
            <w:tcW w:w="512" w:type="pct"/>
            <w:shd w:val="clear" w:color="auto" w:fill="auto"/>
            <w:vAlign w:val="center"/>
          </w:tcPr>
          <w:p w14:paraId="48E38E3F">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D1D2D3D4D5D6D7</w:t>
            </w:r>
          </w:p>
        </w:tc>
        <w:tc>
          <w:tcPr>
            <w:tcW w:w="1118" w:type="pct"/>
            <w:shd w:val="clear" w:color="auto" w:fill="auto"/>
            <w:vAlign w:val="center"/>
          </w:tcPr>
          <w:p w14:paraId="579E9933">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474D7EF6">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11C114ED">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98" w:type="pct"/>
            <w:shd w:val="clear" w:color="auto" w:fill="auto"/>
            <w:vAlign w:val="center"/>
          </w:tcPr>
          <w:p w14:paraId="44D24CEB">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220" w:type="pct"/>
          </w:tcPr>
          <w:p w14:paraId="12D4D17B">
            <w:pPr>
              <w:rPr>
                <w:vertAlign w:val="baseline"/>
              </w:rPr>
            </w:pPr>
          </w:p>
        </w:tc>
      </w:tr>
      <w:tr w14:paraId="1F423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shd w:val="clear" w:color="auto" w:fill="auto"/>
            <w:vAlign w:val="top"/>
          </w:tcPr>
          <w:p w14:paraId="0BD97501">
            <w:pPr>
              <w:keepNext w:val="0"/>
              <w:keepLines w:val="0"/>
              <w:widowControl w:val="0"/>
              <w:suppressLineNumbers w:val="0"/>
              <w:spacing w:before="0" w:beforeAutospacing="0" w:after="0" w:afterAutospacing="0"/>
              <w:ind w:left="0" w:leftChars="0" w:right="0" w:rightChars="0"/>
              <w:jc w:val="both"/>
              <w:rPr>
                <w:rFonts w:hint="eastAsia" w:ascii="Arial" w:hAnsi="Arial" w:eastAsia="宋体" w:cs="Arial"/>
                <w:kern w:val="2"/>
                <w:sz w:val="21"/>
                <w:szCs w:val="21"/>
                <w:lang w:val="en-US" w:eastAsia="zh-CN" w:bidi="ar-SA"/>
              </w:rPr>
            </w:pPr>
            <w:r>
              <w:rPr>
                <w:rFonts w:hint="eastAsia" w:ascii="宋体" w:hAnsi="宋体" w:eastAsia="宋体" w:cs="宋体"/>
                <w:kern w:val="2"/>
                <w:sz w:val="21"/>
                <w:szCs w:val="21"/>
                <w:lang w:val="en-US" w:eastAsia="zh-CN" w:bidi="ar"/>
              </w:rPr>
              <w:t>学习情境八</w:t>
            </w:r>
            <w:r>
              <w:rPr>
                <w:rFonts w:hint="default" w:ascii="Arial" w:hAnsi="Arial" w:eastAsia="宋体" w:cs="Arial"/>
                <w:kern w:val="2"/>
                <w:sz w:val="21"/>
                <w:szCs w:val="21"/>
                <w:lang w:val="en-US" w:eastAsia="zh-CN" w:bidi="ar"/>
              </w:rPr>
              <w:t xml:space="preserve"> </w:t>
            </w:r>
            <w:r>
              <w:rPr>
                <w:rFonts w:hint="eastAsia" w:ascii="宋体" w:hAnsi="宋体" w:eastAsia="宋体" w:cs="宋体"/>
                <w:kern w:val="2"/>
                <w:sz w:val="21"/>
                <w:szCs w:val="21"/>
                <w:lang w:val="en-US" w:eastAsia="zh-CN" w:bidi="ar"/>
              </w:rPr>
              <w:t>制作附属单据操作</w:t>
            </w:r>
          </w:p>
        </w:tc>
        <w:tc>
          <w:tcPr>
            <w:tcW w:w="612" w:type="pct"/>
            <w:shd w:val="clear" w:color="auto" w:fill="auto"/>
            <w:vAlign w:val="top"/>
          </w:tcPr>
          <w:p w14:paraId="2462A69C">
            <w:pPr>
              <w:keepNext w:val="0"/>
              <w:keepLines w:val="0"/>
              <w:widowControl w:val="0"/>
              <w:suppressLineNumbers w:val="0"/>
              <w:autoSpaceDE w:val="0"/>
              <w:autoSpaceDN/>
              <w:adjustRightInd w:val="0"/>
              <w:snapToGrid w:val="0"/>
              <w:spacing w:before="0" w:beforeAutospacing="0" w:after="0" w:afterAutospacing="0"/>
              <w:ind w:left="0" w:right="0"/>
              <w:jc w:val="both"/>
              <w:rPr>
                <w:rFonts w:hint="eastAsia" w:ascii="Arial" w:hAnsi="Arial" w:eastAsia="宋体" w:cs="Arial"/>
                <w:color w:val="000000"/>
                <w:kern w:val="2"/>
                <w:sz w:val="21"/>
                <w:szCs w:val="21"/>
              </w:rPr>
            </w:pPr>
            <w:r>
              <w:rPr>
                <w:rFonts w:hint="eastAsia" w:ascii="宋体" w:hAnsi="宋体" w:eastAsia="宋体" w:cs="宋体"/>
                <w:color w:val="000000"/>
                <w:kern w:val="2"/>
                <w:sz w:val="21"/>
                <w:szCs w:val="21"/>
                <w:lang w:val="en-US" w:eastAsia="zh-CN" w:bidi="ar"/>
              </w:rPr>
              <w:t>任务一</w:t>
            </w:r>
          </w:p>
          <w:p w14:paraId="3E126C70">
            <w:pPr>
              <w:keepNext w:val="0"/>
              <w:keepLines w:val="0"/>
              <w:widowControl w:val="0"/>
              <w:suppressLineNumbers w:val="0"/>
              <w:autoSpaceDE w:val="0"/>
              <w:autoSpaceDN/>
              <w:adjustRightInd w:val="0"/>
              <w:snapToGrid w:val="0"/>
              <w:spacing w:before="0" w:beforeAutospacing="0" w:after="0" w:afterAutospacing="0"/>
              <w:ind w:left="0" w:leftChars="0" w:right="0" w:rightChars="0"/>
              <w:jc w:val="both"/>
              <w:rPr>
                <w:rFonts w:hint="default" w:ascii="Arial" w:hAnsi="Arial" w:eastAsia="宋体" w:cs="Arial"/>
                <w:color w:val="000000"/>
                <w:kern w:val="2"/>
                <w:sz w:val="21"/>
                <w:szCs w:val="21"/>
                <w:lang w:val="en-US" w:eastAsia="zh-CN" w:bidi="ar-SA"/>
              </w:rPr>
            </w:pPr>
            <w:r>
              <w:rPr>
                <w:rFonts w:hint="eastAsia" w:ascii="宋体" w:hAnsi="宋体" w:eastAsia="宋体" w:cs="宋体"/>
                <w:color w:val="000000"/>
                <w:kern w:val="2"/>
                <w:sz w:val="21"/>
                <w:szCs w:val="21"/>
                <w:lang w:val="en-US" w:eastAsia="zh-CN" w:bidi="ar"/>
              </w:rPr>
              <w:t>制作装船通知</w:t>
            </w:r>
          </w:p>
        </w:tc>
        <w:tc>
          <w:tcPr>
            <w:tcW w:w="474" w:type="pct"/>
            <w:shd w:val="clear" w:color="auto" w:fill="auto"/>
            <w:vAlign w:val="center"/>
          </w:tcPr>
          <w:p w14:paraId="7AA7CC6A">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490" w:type="pct"/>
            <w:shd w:val="clear" w:color="auto" w:fill="auto"/>
            <w:vAlign w:val="center"/>
          </w:tcPr>
          <w:p w14:paraId="3C29EA6C">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67" w:type="pct"/>
            <w:shd w:val="clear" w:color="auto" w:fill="auto"/>
            <w:vAlign w:val="center"/>
          </w:tcPr>
          <w:p w14:paraId="4F66AEF1">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512" w:type="pct"/>
            <w:shd w:val="clear" w:color="auto" w:fill="auto"/>
            <w:vAlign w:val="center"/>
          </w:tcPr>
          <w:p w14:paraId="34C50A07">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1118" w:type="pct"/>
            <w:shd w:val="clear" w:color="auto" w:fill="auto"/>
            <w:vAlign w:val="center"/>
          </w:tcPr>
          <w:p w14:paraId="28C3CE84">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58CC494A">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040A8E60">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98" w:type="pct"/>
            <w:shd w:val="clear" w:color="auto" w:fill="auto"/>
            <w:vAlign w:val="center"/>
          </w:tcPr>
          <w:p w14:paraId="40F0CEF3">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220" w:type="pct"/>
          </w:tcPr>
          <w:p w14:paraId="1DAB53D4">
            <w:pPr>
              <w:rPr>
                <w:vertAlign w:val="baseline"/>
              </w:rPr>
            </w:pPr>
          </w:p>
        </w:tc>
      </w:tr>
      <w:tr w14:paraId="262DC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shd w:val="clear" w:color="auto" w:fill="auto"/>
            <w:vAlign w:val="top"/>
          </w:tcPr>
          <w:p w14:paraId="57A9BF51">
            <w:pPr>
              <w:keepNext w:val="0"/>
              <w:keepLines w:val="0"/>
              <w:widowControl w:val="0"/>
              <w:suppressLineNumbers w:val="0"/>
              <w:spacing w:before="0" w:beforeAutospacing="0" w:after="0" w:afterAutospacing="0"/>
              <w:ind w:left="0" w:leftChars="0" w:right="0" w:rightChars="0"/>
              <w:jc w:val="both"/>
              <w:rPr>
                <w:rFonts w:hint="eastAsia" w:ascii="Arial" w:hAnsi="Arial" w:eastAsia="宋体" w:cs="Arial"/>
                <w:kern w:val="2"/>
                <w:sz w:val="21"/>
                <w:szCs w:val="21"/>
                <w:lang w:val="en-US" w:eastAsia="zh-CN" w:bidi="ar-SA"/>
              </w:rPr>
            </w:pPr>
            <w:r>
              <w:rPr>
                <w:rFonts w:hint="eastAsia" w:ascii="宋体" w:hAnsi="宋体" w:eastAsia="宋体" w:cs="宋体"/>
                <w:kern w:val="2"/>
                <w:sz w:val="21"/>
                <w:szCs w:val="21"/>
                <w:lang w:val="en-US" w:eastAsia="zh-CN" w:bidi="ar"/>
              </w:rPr>
              <w:t>学习情境八</w:t>
            </w:r>
            <w:r>
              <w:rPr>
                <w:rFonts w:hint="default" w:ascii="Arial" w:hAnsi="Arial" w:eastAsia="宋体" w:cs="Arial"/>
                <w:kern w:val="2"/>
                <w:sz w:val="21"/>
                <w:szCs w:val="21"/>
                <w:lang w:val="en-US" w:eastAsia="zh-CN" w:bidi="ar"/>
              </w:rPr>
              <w:t xml:space="preserve"> </w:t>
            </w:r>
            <w:r>
              <w:rPr>
                <w:rFonts w:hint="eastAsia" w:ascii="宋体" w:hAnsi="宋体" w:eastAsia="宋体" w:cs="宋体"/>
                <w:kern w:val="2"/>
                <w:sz w:val="21"/>
                <w:szCs w:val="21"/>
                <w:lang w:val="en-US" w:eastAsia="zh-CN" w:bidi="ar"/>
              </w:rPr>
              <w:t>制作附属单据操作</w:t>
            </w:r>
          </w:p>
        </w:tc>
        <w:tc>
          <w:tcPr>
            <w:tcW w:w="612" w:type="pct"/>
            <w:shd w:val="clear" w:color="auto" w:fill="auto"/>
            <w:vAlign w:val="top"/>
          </w:tcPr>
          <w:p w14:paraId="51BC9D3E">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kern w:val="2"/>
                <w:sz w:val="24"/>
                <w:szCs w:val="24"/>
                <w:lang w:val="en-US" w:eastAsia="zh-CN" w:bidi="ar-SA"/>
              </w:rPr>
            </w:pPr>
            <w:r>
              <w:rPr>
                <w:rFonts w:hint="eastAsia" w:ascii="宋体" w:hAnsi="宋体" w:eastAsia="宋体" w:cs="宋体"/>
                <w:color w:val="000000"/>
                <w:kern w:val="2"/>
                <w:sz w:val="21"/>
                <w:szCs w:val="21"/>
                <w:lang w:val="en-US" w:eastAsia="zh-CN" w:bidi="ar"/>
              </w:rPr>
              <w:t>任务二制作受益人证明</w:t>
            </w:r>
          </w:p>
        </w:tc>
        <w:tc>
          <w:tcPr>
            <w:tcW w:w="474" w:type="pct"/>
            <w:shd w:val="clear" w:color="auto" w:fill="auto"/>
            <w:vAlign w:val="center"/>
          </w:tcPr>
          <w:p w14:paraId="087D0009">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490" w:type="pct"/>
            <w:shd w:val="clear" w:color="auto" w:fill="auto"/>
            <w:vAlign w:val="center"/>
          </w:tcPr>
          <w:p w14:paraId="3E656216">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67" w:type="pct"/>
            <w:shd w:val="clear" w:color="auto" w:fill="auto"/>
            <w:vAlign w:val="center"/>
          </w:tcPr>
          <w:p w14:paraId="03AB329E">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512" w:type="pct"/>
            <w:shd w:val="clear" w:color="auto" w:fill="auto"/>
            <w:vAlign w:val="center"/>
          </w:tcPr>
          <w:p w14:paraId="5DC98BFD">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1118" w:type="pct"/>
            <w:shd w:val="clear" w:color="auto" w:fill="auto"/>
            <w:vAlign w:val="center"/>
          </w:tcPr>
          <w:p w14:paraId="4F34BDAC">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7DBA32F9">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05B2874A">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98" w:type="pct"/>
            <w:shd w:val="clear" w:color="auto" w:fill="auto"/>
            <w:vAlign w:val="center"/>
          </w:tcPr>
          <w:p w14:paraId="4748FA3C">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220" w:type="pct"/>
          </w:tcPr>
          <w:p w14:paraId="0D679557">
            <w:pPr>
              <w:rPr>
                <w:vertAlign w:val="baseline"/>
              </w:rPr>
            </w:pPr>
          </w:p>
        </w:tc>
      </w:tr>
      <w:tr w14:paraId="7E1F1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shd w:val="clear" w:color="auto" w:fill="auto"/>
            <w:vAlign w:val="top"/>
          </w:tcPr>
          <w:p w14:paraId="02DB0EF7">
            <w:pPr>
              <w:keepNext w:val="0"/>
              <w:keepLines w:val="0"/>
              <w:widowControl w:val="0"/>
              <w:suppressLineNumbers w:val="0"/>
              <w:spacing w:before="0" w:beforeAutospacing="0" w:after="0" w:afterAutospacing="0"/>
              <w:ind w:left="0" w:leftChars="0" w:right="0" w:rightChars="0"/>
              <w:jc w:val="both"/>
              <w:rPr>
                <w:rFonts w:hint="eastAsia" w:ascii="Arial" w:hAnsi="Arial" w:eastAsia="宋体" w:cs="Arial"/>
                <w:kern w:val="2"/>
                <w:sz w:val="21"/>
                <w:szCs w:val="21"/>
                <w:lang w:val="en-US" w:eastAsia="zh-CN" w:bidi="ar-SA"/>
              </w:rPr>
            </w:pPr>
            <w:r>
              <w:rPr>
                <w:rFonts w:hint="eastAsia" w:ascii="宋体" w:hAnsi="宋体" w:eastAsia="宋体" w:cs="宋体"/>
                <w:kern w:val="2"/>
                <w:sz w:val="21"/>
                <w:szCs w:val="21"/>
                <w:lang w:val="en-US" w:eastAsia="zh-CN" w:bidi="ar"/>
              </w:rPr>
              <w:t>学习情境九</w:t>
            </w:r>
            <w:r>
              <w:rPr>
                <w:rFonts w:hint="default" w:ascii="Arial" w:hAnsi="Arial" w:eastAsia="宋体" w:cs="Arial"/>
                <w:kern w:val="2"/>
                <w:sz w:val="21"/>
                <w:szCs w:val="21"/>
                <w:lang w:val="en-US" w:eastAsia="zh-CN" w:bidi="ar"/>
              </w:rPr>
              <w:t xml:space="preserve"> </w:t>
            </w:r>
            <w:r>
              <w:rPr>
                <w:rFonts w:hint="eastAsia" w:ascii="宋体" w:hAnsi="宋体" w:eastAsia="宋体" w:cs="宋体"/>
                <w:kern w:val="2"/>
                <w:sz w:val="21"/>
                <w:szCs w:val="21"/>
                <w:lang w:val="en-US" w:eastAsia="zh-CN" w:bidi="ar"/>
              </w:rPr>
              <w:t>制作汇票操作</w:t>
            </w:r>
          </w:p>
        </w:tc>
        <w:tc>
          <w:tcPr>
            <w:tcW w:w="612" w:type="pct"/>
            <w:shd w:val="clear" w:color="auto" w:fill="auto"/>
            <w:vAlign w:val="top"/>
          </w:tcPr>
          <w:p w14:paraId="7E567149">
            <w:pPr>
              <w:keepNext w:val="0"/>
              <w:keepLines w:val="0"/>
              <w:widowControl w:val="0"/>
              <w:suppressLineNumbers w:val="0"/>
              <w:autoSpaceDE w:val="0"/>
              <w:autoSpaceDN/>
              <w:adjustRightInd w:val="0"/>
              <w:snapToGrid w:val="0"/>
              <w:spacing w:before="0" w:beforeAutospacing="0" w:after="0" w:afterAutospacing="0"/>
              <w:ind w:left="0" w:leftChars="0" w:right="0" w:rightChars="0"/>
              <w:jc w:val="both"/>
              <w:rPr>
                <w:rFonts w:hint="eastAsia" w:ascii="宋体" w:hAnsi="宋体" w:eastAsia="宋体" w:cs="宋体"/>
                <w:kern w:val="2"/>
                <w:sz w:val="24"/>
                <w:szCs w:val="24"/>
                <w:lang w:val="en-US" w:eastAsia="zh-CN" w:bidi="ar-SA"/>
              </w:rPr>
            </w:pPr>
            <w:r>
              <w:rPr>
                <w:rFonts w:hint="eastAsia" w:ascii="宋体" w:hAnsi="宋体" w:eastAsia="宋体" w:cs="宋体"/>
                <w:color w:val="000000"/>
                <w:kern w:val="2"/>
                <w:sz w:val="21"/>
                <w:szCs w:val="21"/>
                <w:lang w:val="en-US" w:eastAsia="zh-CN" w:bidi="ar"/>
              </w:rPr>
              <w:t>任务一</w:t>
            </w:r>
            <w:r>
              <w:rPr>
                <w:rFonts w:hint="default" w:ascii="Arial" w:hAnsi="Arial" w:eastAsia="宋体" w:cs="Arial"/>
                <w:color w:val="000000"/>
                <w:kern w:val="2"/>
                <w:sz w:val="21"/>
                <w:szCs w:val="21"/>
                <w:lang w:val="en-US" w:eastAsia="zh-CN" w:bidi="ar"/>
              </w:rPr>
              <w:t xml:space="preserve"> </w:t>
            </w:r>
            <w:r>
              <w:rPr>
                <w:rFonts w:hint="default" w:ascii="Arial" w:hAnsi="Arial" w:eastAsia="宋体" w:cs="Arial"/>
                <w:kern w:val="2"/>
                <w:sz w:val="21"/>
                <w:szCs w:val="21"/>
                <w:lang w:val="en-US" w:eastAsia="zh-CN" w:bidi="ar"/>
              </w:rPr>
              <w:t xml:space="preserve"> </w:t>
            </w:r>
            <w:r>
              <w:rPr>
                <w:rFonts w:hint="eastAsia" w:ascii="宋体" w:hAnsi="宋体" w:eastAsia="宋体" w:cs="宋体"/>
                <w:kern w:val="2"/>
                <w:sz w:val="21"/>
                <w:szCs w:val="21"/>
                <w:lang w:val="en-US" w:eastAsia="zh-CN" w:bidi="ar"/>
              </w:rPr>
              <w:t>制作汇票</w:t>
            </w:r>
          </w:p>
        </w:tc>
        <w:tc>
          <w:tcPr>
            <w:tcW w:w="474" w:type="pct"/>
            <w:shd w:val="clear" w:color="auto" w:fill="auto"/>
            <w:vAlign w:val="center"/>
          </w:tcPr>
          <w:p w14:paraId="004BAD3B">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A3A4</w:t>
            </w:r>
          </w:p>
        </w:tc>
        <w:tc>
          <w:tcPr>
            <w:tcW w:w="490" w:type="pct"/>
            <w:shd w:val="clear" w:color="auto" w:fill="auto"/>
            <w:vAlign w:val="center"/>
          </w:tcPr>
          <w:p w14:paraId="2B5D84F9">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B3B4</w:t>
            </w:r>
          </w:p>
        </w:tc>
        <w:tc>
          <w:tcPr>
            <w:tcW w:w="567" w:type="pct"/>
            <w:shd w:val="clear" w:color="auto" w:fill="auto"/>
            <w:vAlign w:val="center"/>
          </w:tcPr>
          <w:p w14:paraId="1809FE25">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512" w:type="pct"/>
            <w:shd w:val="clear" w:color="auto" w:fill="auto"/>
            <w:vAlign w:val="center"/>
          </w:tcPr>
          <w:p w14:paraId="5D037406">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w:t>
            </w:r>
          </w:p>
        </w:tc>
        <w:tc>
          <w:tcPr>
            <w:tcW w:w="1118" w:type="pct"/>
            <w:shd w:val="clear" w:color="auto" w:fill="auto"/>
            <w:vAlign w:val="center"/>
          </w:tcPr>
          <w:p w14:paraId="498DA09D">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45C0980B">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001DA633">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98" w:type="pct"/>
            <w:shd w:val="clear" w:color="auto" w:fill="auto"/>
            <w:vAlign w:val="center"/>
          </w:tcPr>
          <w:p w14:paraId="519D2ED2">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220" w:type="pct"/>
          </w:tcPr>
          <w:p w14:paraId="6E4F8F26">
            <w:pPr>
              <w:rPr>
                <w:vertAlign w:val="baseline"/>
              </w:rPr>
            </w:pPr>
          </w:p>
        </w:tc>
      </w:tr>
      <w:tr w14:paraId="2896A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shd w:val="clear" w:color="auto" w:fill="auto"/>
            <w:vAlign w:val="top"/>
          </w:tcPr>
          <w:p w14:paraId="625F475F">
            <w:pPr>
              <w:keepNext w:val="0"/>
              <w:keepLines w:val="0"/>
              <w:widowControl w:val="0"/>
              <w:suppressLineNumbers w:val="0"/>
              <w:spacing w:before="0" w:beforeAutospacing="0" w:after="0" w:afterAutospacing="0"/>
              <w:ind w:left="0" w:leftChars="0" w:right="0" w:rightChars="0"/>
              <w:jc w:val="both"/>
              <w:rPr>
                <w:rFonts w:hint="eastAsia" w:ascii="Arial" w:hAnsi="Arial" w:eastAsia="宋体" w:cs="Arial"/>
                <w:kern w:val="2"/>
                <w:sz w:val="21"/>
                <w:szCs w:val="21"/>
                <w:lang w:val="en-US" w:eastAsia="zh-CN" w:bidi="ar-SA"/>
              </w:rPr>
            </w:pPr>
            <w:r>
              <w:rPr>
                <w:rFonts w:hint="eastAsia" w:ascii="宋体" w:hAnsi="宋体" w:eastAsia="宋体" w:cs="宋体"/>
                <w:kern w:val="2"/>
                <w:sz w:val="21"/>
                <w:szCs w:val="21"/>
                <w:lang w:val="en-US" w:eastAsia="zh-CN" w:bidi="ar"/>
              </w:rPr>
              <w:t>学习情境十</w:t>
            </w:r>
            <w:r>
              <w:rPr>
                <w:rFonts w:hint="default" w:ascii="Arial" w:hAnsi="Arial" w:eastAsia="宋体" w:cs="Arial"/>
                <w:kern w:val="2"/>
                <w:sz w:val="21"/>
                <w:szCs w:val="21"/>
                <w:lang w:val="en-US" w:eastAsia="zh-CN" w:bidi="ar"/>
              </w:rPr>
              <w:t xml:space="preserve"> </w:t>
            </w:r>
            <w:r>
              <w:rPr>
                <w:rFonts w:hint="eastAsia" w:ascii="宋体" w:hAnsi="宋体" w:eastAsia="宋体" w:cs="宋体"/>
                <w:kern w:val="2"/>
                <w:sz w:val="21"/>
                <w:szCs w:val="21"/>
                <w:lang w:val="en-US" w:eastAsia="zh-CN" w:bidi="ar"/>
              </w:rPr>
              <w:t>单据审核操作</w:t>
            </w:r>
          </w:p>
        </w:tc>
        <w:tc>
          <w:tcPr>
            <w:tcW w:w="612" w:type="pct"/>
            <w:shd w:val="clear" w:color="auto" w:fill="auto"/>
            <w:vAlign w:val="top"/>
          </w:tcPr>
          <w:p w14:paraId="74A7D669">
            <w:pPr>
              <w:keepNext w:val="0"/>
              <w:keepLines w:val="0"/>
              <w:widowControl w:val="0"/>
              <w:suppressLineNumbers w:val="0"/>
              <w:autoSpaceDE w:val="0"/>
              <w:autoSpaceDN/>
              <w:adjustRightInd w:val="0"/>
              <w:snapToGrid w:val="0"/>
              <w:spacing w:before="0" w:beforeAutospacing="0" w:after="0" w:afterAutospacing="0"/>
              <w:ind w:left="0" w:leftChars="0" w:right="0" w:rightChars="0"/>
              <w:jc w:val="both"/>
              <w:rPr>
                <w:rFonts w:hint="eastAsia" w:ascii="宋体" w:hAnsi="宋体" w:eastAsia="宋体" w:cs="宋体"/>
                <w:kern w:val="2"/>
                <w:sz w:val="24"/>
                <w:szCs w:val="24"/>
                <w:lang w:val="en-US" w:eastAsia="zh-CN" w:bidi="ar-SA"/>
              </w:rPr>
            </w:pPr>
            <w:r>
              <w:rPr>
                <w:rFonts w:hint="eastAsia" w:ascii="宋体" w:hAnsi="宋体" w:eastAsia="宋体" w:cs="宋体"/>
                <w:color w:val="000000"/>
                <w:kern w:val="2"/>
                <w:sz w:val="21"/>
                <w:szCs w:val="21"/>
                <w:lang w:val="en-US" w:eastAsia="zh-CN" w:bidi="ar"/>
              </w:rPr>
              <w:t>任务一</w:t>
            </w:r>
            <w:r>
              <w:rPr>
                <w:rFonts w:hint="eastAsia" w:ascii="宋体" w:hAnsi="宋体" w:eastAsia="宋体" w:cs="宋体"/>
                <w:kern w:val="2"/>
                <w:sz w:val="21"/>
                <w:szCs w:val="21"/>
                <w:lang w:val="en-US" w:eastAsia="zh-CN" w:bidi="ar"/>
              </w:rPr>
              <w:t>单据审核</w:t>
            </w:r>
          </w:p>
        </w:tc>
        <w:tc>
          <w:tcPr>
            <w:tcW w:w="474" w:type="pct"/>
            <w:shd w:val="clear" w:color="auto" w:fill="auto"/>
            <w:vAlign w:val="center"/>
          </w:tcPr>
          <w:p w14:paraId="59103142">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A1A2A3A4</w:t>
            </w:r>
          </w:p>
        </w:tc>
        <w:tc>
          <w:tcPr>
            <w:tcW w:w="490" w:type="pct"/>
            <w:shd w:val="clear" w:color="auto" w:fill="auto"/>
            <w:vAlign w:val="center"/>
          </w:tcPr>
          <w:p w14:paraId="0725B8FC">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B1B2B3B4</w:t>
            </w:r>
          </w:p>
        </w:tc>
        <w:tc>
          <w:tcPr>
            <w:tcW w:w="567" w:type="pct"/>
            <w:shd w:val="clear" w:color="auto" w:fill="auto"/>
            <w:vAlign w:val="center"/>
          </w:tcPr>
          <w:p w14:paraId="083B6148">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512" w:type="pct"/>
            <w:shd w:val="clear" w:color="auto" w:fill="auto"/>
            <w:vAlign w:val="center"/>
          </w:tcPr>
          <w:p w14:paraId="5CFCED64">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D1D2D3D4D5D6D7</w:t>
            </w:r>
          </w:p>
        </w:tc>
        <w:tc>
          <w:tcPr>
            <w:tcW w:w="1118" w:type="pct"/>
            <w:shd w:val="clear" w:color="auto" w:fill="auto"/>
            <w:vAlign w:val="center"/>
          </w:tcPr>
          <w:p w14:paraId="6BA6B399">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0D2034C1">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086C7326">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98" w:type="pct"/>
            <w:shd w:val="clear" w:color="auto" w:fill="auto"/>
            <w:vAlign w:val="center"/>
          </w:tcPr>
          <w:p w14:paraId="71A9C8C2">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220" w:type="pct"/>
          </w:tcPr>
          <w:p w14:paraId="6D9209B1">
            <w:pPr>
              <w:rPr>
                <w:vertAlign w:val="baseline"/>
              </w:rPr>
            </w:pPr>
          </w:p>
        </w:tc>
      </w:tr>
      <w:tr w14:paraId="522BE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shd w:val="clear" w:color="auto" w:fill="auto"/>
            <w:vAlign w:val="top"/>
          </w:tcPr>
          <w:p w14:paraId="64054B06">
            <w:pPr>
              <w:keepNext w:val="0"/>
              <w:keepLines w:val="0"/>
              <w:widowControl w:val="0"/>
              <w:suppressLineNumbers w:val="0"/>
              <w:spacing w:before="0" w:beforeAutospacing="0" w:after="0" w:afterAutospacing="0"/>
              <w:ind w:left="0" w:leftChars="0" w:right="0" w:rightChars="0"/>
              <w:jc w:val="both"/>
              <w:rPr>
                <w:rFonts w:hint="eastAsia" w:ascii="Arial" w:hAnsi="Arial" w:eastAsia="宋体" w:cs="Arial"/>
                <w:kern w:val="2"/>
                <w:sz w:val="21"/>
                <w:szCs w:val="21"/>
                <w:lang w:val="en-US" w:eastAsia="zh-CN" w:bidi="ar-SA"/>
              </w:rPr>
            </w:pPr>
            <w:r>
              <w:rPr>
                <w:rFonts w:hint="eastAsia" w:ascii="宋体" w:hAnsi="宋体" w:eastAsia="宋体" w:cs="宋体"/>
                <w:kern w:val="2"/>
                <w:sz w:val="21"/>
                <w:szCs w:val="21"/>
                <w:lang w:val="en-US" w:eastAsia="zh-CN" w:bidi="ar"/>
              </w:rPr>
              <w:t>学习情境十一</w:t>
            </w:r>
            <w:r>
              <w:rPr>
                <w:rFonts w:hint="default" w:ascii="Arial" w:hAnsi="Arial" w:eastAsia="宋体" w:cs="Arial"/>
                <w:kern w:val="2"/>
                <w:sz w:val="21"/>
                <w:szCs w:val="21"/>
                <w:lang w:val="en-US" w:eastAsia="zh-CN" w:bidi="ar"/>
              </w:rPr>
              <w:t xml:space="preserve"> </w:t>
            </w:r>
            <w:r>
              <w:rPr>
                <w:rFonts w:hint="eastAsia" w:ascii="宋体" w:hAnsi="宋体" w:eastAsia="宋体" w:cs="宋体"/>
                <w:kern w:val="2"/>
                <w:sz w:val="21"/>
                <w:szCs w:val="21"/>
                <w:lang w:val="en-US" w:eastAsia="zh-CN" w:bidi="ar"/>
              </w:rPr>
              <w:t>交单收汇和单证归档操作</w:t>
            </w:r>
          </w:p>
        </w:tc>
        <w:tc>
          <w:tcPr>
            <w:tcW w:w="612" w:type="pct"/>
            <w:shd w:val="clear" w:color="auto" w:fill="auto"/>
            <w:vAlign w:val="top"/>
          </w:tcPr>
          <w:p w14:paraId="6EFF4552">
            <w:pPr>
              <w:keepNext w:val="0"/>
              <w:keepLines w:val="0"/>
              <w:widowControl w:val="0"/>
              <w:suppressLineNumbers w:val="0"/>
              <w:autoSpaceDE w:val="0"/>
              <w:autoSpaceDN/>
              <w:adjustRightInd w:val="0"/>
              <w:snapToGrid w:val="0"/>
              <w:spacing w:before="0" w:beforeAutospacing="0" w:after="0" w:afterAutospacing="0"/>
              <w:ind w:left="0" w:leftChars="0" w:right="0" w:rightChars="0"/>
              <w:jc w:val="both"/>
              <w:rPr>
                <w:rFonts w:hint="eastAsia" w:ascii="宋体" w:hAnsi="宋体" w:eastAsia="宋体" w:cs="宋体"/>
                <w:kern w:val="2"/>
                <w:sz w:val="24"/>
                <w:szCs w:val="24"/>
                <w:lang w:val="en-US" w:eastAsia="zh-CN" w:bidi="ar-SA"/>
              </w:rPr>
            </w:pPr>
            <w:r>
              <w:rPr>
                <w:rFonts w:hint="eastAsia" w:ascii="宋体" w:hAnsi="宋体" w:eastAsia="宋体" w:cs="宋体"/>
                <w:color w:val="000000"/>
                <w:kern w:val="2"/>
                <w:sz w:val="21"/>
                <w:szCs w:val="21"/>
                <w:lang w:val="en-US" w:eastAsia="zh-CN" w:bidi="ar"/>
              </w:rPr>
              <w:t>任务一</w:t>
            </w:r>
            <w:r>
              <w:rPr>
                <w:rFonts w:hint="eastAsia" w:ascii="宋体" w:hAnsi="宋体" w:eastAsia="宋体" w:cs="宋体"/>
                <w:kern w:val="2"/>
                <w:sz w:val="21"/>
                <w:szCs w:val="21"/>
                <w:lang w:val="en-US" w:eastAsia="zh-CN" w:bidi="ar"/>
              </w:rPr>
              <w:t>交单收汇</w:t>
            </w:r>
          </w:p>
        </w:tc>
        <w:tc>
          <w:tcPr>
            <w:tcW w:w="474" w:type="pct"/>
            <w:shd w:val="clear" w:color="auto" w:fill="auto"/>
            <w:vAlign w:val="center"/>
          </w:tcPr>
          <w:p w14:paraId="0FBB0284">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A1A2A3A4</w:t>
            </w:r>
          </w:p>
        </w:tc>
        <w:tc>
          <w:tcPr>
            <w:tcW w:w="490" w:type="pct"/>
            <w:shd w:val="clear" w:color="auto" w:fill="auto"/>
            <w:vAlign w:val="center"/>
          </w:tcPr>
          <w:p w14:paraId="74CB35D9">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B1B2B3B4</w:t>
            </w:r>
          </w:p>
        </w:tc>
        <w:tc>
          <w:tcPr>
            <w:tcW w:w="567" w:type="pct"/>
            <w:shd w:val="clear" w:color="auto" w:fill="auto"/>
            <w:vAlign w:val="center"/>
          </w:tcPr>
          <w:p w14:paraId="70AF0944">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512" w:type="pct"/>
            <w:shd w:val="clear" w:color="auto" w:fill="auto"/>
            <w:vAlign w:val="center"/>
          </w:tcPr>
          <w:p w14:paraId="00BAE373">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D1D2D3D4D5D6D7</w:t>
            </w:r>
          </w:p>
        </w:tc>
        <w:tc>
          <w:tcPr>
            <w:tcW w:w="1118" w:type="pct"/>
            <w:shd w:val="clear" w:color="auto" w:fill="auto"/>
            <w:vAlign w:val="top"/>
          </w:tcPr>
          <w:p w14:paraId="06C62988">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368CCE9D">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18682985">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98" w:type="pct"/>
            <w:shd w:val="clear" w:color="auto" w:fill="auto"/>
            <w:vAlign w:val="top"/>
          </w:tcPr>
          <w:p w14:paraId="375D246D">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220" w:type="pct"/>
          </w:tcPr>
          <w:p w14:paraId="13E3F044">
            <w:pPr>
              <w:rPr>
                <w:vertAlign w:val="baseline"/>
              </w:rPr>
            </w:pPr>
          </w:p>
        </w:tc>
      </w:tr>
      <w:tr w14:paraId="0A91E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shd w:val="clear" w:color="auto" w:fill="auto"/>
            <w:vAlign w:val="top"/>
          </w:tcPr>
          <w:p w14:paraId="5D8BD0A8">
            <w:pPr>
              <w:keepNext w:val="0"/>
              <w:keepLines w:val="0"/>
              <w:widowControl w:val="0"/>
              <w:suppressLineNumbers w:val="0"/>
              <w:spacing w:before="0" w:beforeAutospacing="0" w:after="0" w:afterAutospacing="0"/>
              <w:ind w:left="0" w:leftChars="0" w:right="0" w:rightChars="0"/>
              <w:jc w:val="both"/>
              <w:rPr>
                <w:rFonts w:hint="eastAsia" w:ascii="Arial" w:hAnsi="Arial" w:eastAsia="宋体" w:cs="Arial"/>
                <w:kern w:val="2"/>
                <w:sz w:val="21"/>
                <w:szCs w:val="21"/>
                <w:lang w:val="en-US" w:eastAsia="zh-CN" w:bidi="ar-SA"/>
              </w:rPr>
            </w:pPr>
            <w:r>
              <w:rPr>
                <w:rFonts w:hint="eastAsia" w:ascii="宋体" w:hAnsi="宋体" w:eastAsia="宋体" w:cs="宋体"/>
                <w:kern w:val="2"/>
                <w:sz w:val="21"/>
                <w:szCs w:val="21"/>
                <w:lang w:val="en-US" w:eastAsia="zh-CN" w:bidi="ar"/>
              </w:rPr>
              <w:t>学习情境十一</w:t>
            </w:r>
            <w:r>
              <w:rPr>
                <w:rFonts w:hint="default" w:ascii="Arial" w:hAnsi="Arial" w:eastAsia="宋体" w:cs="Arial"/>
                <w:kern w:val="2"/>
                <w:sz w:val="21"/>
                <w:szCs w:val="21"/>
                <w:lang w:val="en-US" w:eastAsia="zh-CN" w:bidi="ar"/>
              </w:rPr>
              <w:t xml:space="preserve"> </w:t>
            </w:r>
            <w:r>
              <w:rPr>
                <w:rFonts w:hint="eastAsia" w:ascii="宋体" w:hAnsi="宋体" w:eastAsia="宋体" w:cs="宋体"/>
                <w:kern w:val="2"/>
                <w:sz w:val="21"/>
                <w:szCs w:val="21"/>
                <w:lang w:val="en-US" w:eastAsia="zh-CN" w:bidi="ar"/>
              </w:rPr>
              <w:t>交单收汇和单证归档操作</w:t>
            </w:r>
          </w:p>
        </w:tc>
        <w:tc>
          <w:tcPr>
            <w:tcW w:w="612" w:type="pct"/>
            <w:shd w:val="clear" w:color="auto" w:fill="auto"/>
            <w:vAlign w:val="top"/>
          </w:tcPr>
          <w:p w14:paraId="1DB38968">
            <w:pPr>
              <w:keepNext w:val="0"/>
              <w:keepLines w:val="0"/>
              <w:widowControl w:val="0"/>
              <w:suppressLineNumbers w:val="0"/>
              <w:autoSpaceDE w:val="0"/>
              <w:autoSpaceDN/>
              <w:adjustRightInd w:val="0"/>
              <w:snapToGrid w:val="0"/>
              <w:spacing w:before="0" w:beforeAutospacing="0" w:after="0" w:afterAutospacing="0"/>
              <w:ind w:left="0" w:leftChars="0" w:right="0" w:rightChars="0"/>
              <w:jc w:val="both"/>
              <w:rPr>
                <w:rFonts w:hint="eastAsia" w:ascii="Arial" w:hAnsi="Arial" w:eastAsia="宋体" w:cs="Arial"/>
                <w:color w:val="000000"/>
                <w:kern w:val="2"/>
                <w:sz w:val="21"/>
                <w:szCs w:val="21"/>
                <w:lang w:val="en-US" w:eastAsia="zh-CN" w:bidi="ar-SA"/>
              </w:rPr>
            </w:pPr>
            <w:r>
              <w:rPr>
                <w:rFonts w:hint="eastAsia" w:ascii="宋体" w:hAnsi="宋体" w:eastAsia="宋体" w:cs="宋体"/>
                <w:kern w:val="2"/>
                <w:sz w:val="21"/>
                <w:szCs w:val="21"/>
                <w:lang w:val="en-US" w:eastAsia="zh-CN" w:bidi="ar"/>
              </w:rPr>
              <w:t>任务二单证归档</w:t>
            </w:r>
          </w:p>
        </w:tc>
        <w:tc>
          <w:tcPr>
            <w:tcW w:w="474" w:type="pct"/>
            <w:shd w:val="clear" w:color="auto" w:fill="auto"/>
            <w:vAlign w:val="center"/>
          </w:tcPr>
          <w:p w14:paraId="2614F2D1">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A1A2A3A4</w:t>
            </w:r>
          </w:p>
        </w:tc>
        <w:tc>
          <w:tcPr>
            <w:tcW w:w="490" w:type="pct"/>
            <w:shd w:val="clear" w:color="auto" w:fill="auto"/>
            <w:vAlign w:val="center"/>
          </w:tcPr>
          <w:p w14:paraId="65E3941D">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B1B2B3B4</w:t>
            </w:r>
          </w:p>
        </w:tc>
        <w:tc>
          <w:tcPr>
            <w:tcW w:w="567" w:type="pct"/>
            <w:shd w:val="clear" w:color="auto" w:fill="auto"/>
            <w:vAlign w:val="center"/>
          </w:tcPr>
          <w:p w14:paraId="5DF63F30">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C1C2C3C4</w:t>
            </w:r>
          </w:p>
        </w:tc>
        <w:tc>
          <w:tcPr>
            <w:tcW w:w="512" w:type="pct"/>
            <w:shd w:val="clear" w:color="auto" w:fill="auto"/>
            <w:vAlign w:val="center"/>
          </w:tcPr>
          <w:p w14:paraId="67A60D81">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D1D2D3D4D5D6D7</w:t>
            </w:r>
          </w:p>
        </w:tc>
        <w:tc>
          <w:tcPr>
            <w:tcW w:w="1118" w:type="pct"/>
            <w:shd w:val="clear" w:color="auto" w:fill="auto"/>
            <w:vAlign w:val="top"/>
          </w:tcPr>
          <w:p w14:paraId="14A0D67C">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素质目标2、3、7、8</w:t>
            </w:r>
          </w:p>
          <w:p w14:paraId="5BB6C660">
            <w:pPr>
              <w:keepNext w:val="0"/>
              <w:keepLines w:val="0"/>
              <w:widowControl w:val="0"/>
              <w:suppressLineNumbers w:val="0"/>
              <w:autoSpaceDE w:val="0"/>
              <w:autoSpaceDN/>
              <w:adjustRightInd w:val="0"/>
              <w:snapToGrid w:val="0"/>
              <w:spacing w:before="0" w:beforeAutospacing="0" w:after="0" w:afterAutospacing="0"/>
              <w:ind w:left="0" w:right="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知识目标3、5</w:t>
            </w:r>
          </w:p>
          <w:p w14:paraId="4738307D">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能力目标1、3、5</w:t>
            </w:r>
          </w:p>
        </w:tc>
        <w:tc>
          <w:tcPr>
            <w:tcW w:w="298" w:type="pct"/>
            <w:shd w:val="clear" w:color="auto" w:fill="auto"/>
            <w:vAlign w:val="top"/>
          </w:tcPr>
          <w:p w14:paraId="2AC0ADFF">
            <w:pPr>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2</w:t>
            </w:r>
          </w:p>
        </w:tc>
        <w:tc>
          <w:tcPr>
            <w:tcW w:w="220" w:type="pct"/>
          </w:tcPr>
          <w:p w14:paraId="1A9FE05C">
            <w:pPr>
              <w:rPr>
                <w:vertAlign w:val="baseline"/>
              </w:rPr>
            </w:pPr>
          </w:p>
        </w:tc>
      </w:tr>
    </w:tbl>
    <w:p w14:paraId="2EB81C96">
      <w:pPr>
        <w:pStyle w:val="3"/>
        <w:bidi w:val="0"/>
        <w:rPr>
          <w:rFonts w:hint="eastAsia"/>
          <w:lang w:val="en-US" w:eastAsia="zh-CN"/>
        </w:rPr>
      </w:pPr>
      <w:r>
        <w:rPr>
          <w:rFonts w:hint="eastAsia"/>
          <w:lang w:val="en-US" w:eastAsia="zh-CN"/>
        </w:rPr>
        <w:t>六、课程考核与评价</w:t>
      </w:r>
    </w:p>
    <w:p w14:paraId="772FB4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0"/>
        <w:gridCol w:w="1855"/>
        <w:gridCol w:w="1129"/>
        <w:gridCol w:w="4540"/>
      </w:tblGrid>
      <w:tr w14:paraId="08E80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3A6C43B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评价项目</w:t>
            </w:r>
          </w:p>
        </w:tc>
        <w:tc>
          <w:tcPr>
            <w:tcW w:w="941" w:type="pct"/>
            <w:tcBorders>
              <w:left w:val="single" w:color="auto" w:sz="4" w:space="0"/>
              <w:right w:val="single" w:color="auto" w:sz="4" w:space="0"/>
            </w:tcBorders>
            <w:vAlign w:val="center"/>
          </w:tcPr>
          <w:p w14:paraId="0FCEADD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评价方式</w:t>
            </w:r>
          </w:p>
        </w:tc>
        <w:tc>
          <w:tcPr>
            <w:tcW w:w="573" w:type="pct"/>
            <w:tcBorders>
              <w:left w:val="single" w:color="auto" w:sz="4" w:space="0"/>
              <w:right w:val="single" w:color="auto" w:sz="4" w:space="0"/>
            </w:tcBorders>
            <w:vAlign w:val="center"/>
          </w:tcPr>
          <w:p w14:paraId="326131F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分值比例</w:t>
            </w:r>
          </w:p>
        </w:tc>
        <w:tc>
          <w:tcPr>
            <w:tcW w:w="2303" w:type="pct"/>
            <w:tcBorders>
              <w:left w:val="single" w:color="auto" w:sz="4" w:space="0"/>
              <w:right w:val="single" w:color="auto" w:sz="4" w:space="0"/>
            </w:tcBorders>
            <w:vAlign w:val="center"/>
          </w:tcPr>
          <w:p w14:paraId="1450225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评价标准</w:t>
            </w:r>
          </w:p>
        </w:tc>
      </w:tr>
      <w:tr w14:paraId="3E371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0A0A32A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822" w:type="pct"/>
            <w:tcBorders>
              <w:left w:val="single" w:color="auto" w:sz="4" w:space="0"/>
              <w:right w:val="single" w:color="auto" w:sz="4" w:space="0"/>
            </w:tcBorders>
            <w:vAlign w:val="center"/>
          </w:tcPr>
          <w:p w14:paraId="5C440C0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出勤评价</w:t>
            </w:r>
          </w:p>
        </w:tc>
        <w:tc>
          <w:tcPr>
            <w:tcW w:w="941" w:type="pct"/>
            <w:tcBorders>
              <w:left w:val="single" w:color="auto" w:sz="4" w:space="0"/>
              <w:right w:val="single" w:color="auto" w:sz="4" w:space="0"/>
            </w:tcBorders>
            <w:shd w:val="clear" w:color="auto" w:fill="auto"/>
            <w:vAlign w:val="center"/>
          </w:tcPr>
          <w:p w14:paraId="6DD32396">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出勤</w:t>
            </w:r>
            <w:r>
              <w:rPr>
                <w:rFonts w:hint="eastAsia" w:asciiTheme="minorEastAsia" w:hAnsiTheme="minorEastAsia" w:cstheme="minorEastAsia"/>
                <w:color w:val="auto"/>
                <w:lang w:val="en-US" w:eastAsia="zh-CN"/>
              </w:rPr>
              <w:t>记录</w:t>
            </w:r>
          </w:p>
        </w:tc>
        <w:tc>
          <w:tcPr>
            <w:tcW w:w="573" w:type="pct"/>
            <w:tcBorders>
              <w:left w:val="single" w:color="auto" w:sz="4" w:space="0"/>
              <w:right w:val="single" w:color="auto" w:sz="4" w:space="0"/>
            </w:tcBorders>
            <w:shd w:val="clear" w:color="auto" w:fill="auto"/>
            <w:vAlign w:val="center"/>
          </w:tcPr>
          <w:p w14:paraId="15F673E6">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2</w:t>
            </w:r>
            <w:r>
              <w:rPr>
                <w:rFonts w:hint="eastAsia" w:asciiTheme="minorEastAsia" w:hAnsiTheme="minorEastAsia" w:eastAsiaTheme="minorEastAsia" w:cstheme="minorEastAsia"/>
                <w:color w:val="auto"/>
                <w:lang w:val="en-US" w:eastAsia="zh-CN"/>
              </w:rPr>
              <w:t>0%</w:t>
            </w:r>
          </w:p>
        </w:tc>
        <w:tc>
          <w:tcPr>
            <w:tcW w:w="2303" w:type="pct"/>
            <w:tcBorders>
              <w:left w:val="single" w:color="auto" w:sz="4" w:space="0"/>
              <w:right w:val="single" w:color="auto" w:sz="4" w:space="0"/>
            </w:tcBorders>
            <w:vAlign w:val="center"/>
          </w:tcPr>
          <w:p w14:paraId="27C57253">
            <w:pPr>
              <w:keepNext w:val="0"/>
              <w:keepLines w:val="0"/>
              <w:pageBreakBefore w:val="0"/>
              <w:widowControl w:val="0"/>
              <w:numPr>
                <w:ilvl w:val="0"/>
                <w:numId w:val="5"/>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出勤满分10分</w:t>
            </w:r>
          </w:p>
          <w:p w14:paraId="31E2AD2B">
            <w:pPr>
              <w:keepNext w:val="0"/>
              <w:keepLines w:val="0"/>
              <w:pageBreakBefore w:val="0"/>
              <w:widowControl w:val="0"/>
              <w:numPr>
                <w:ilvl w:val="0"/>
                <w:numId w:val="5"/>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因病、事缺课1学时，扣1分</w:t>
            </w:r>
          </w:p>
          <w:p w14:paraId="36A6CE37">
            <w:pPr>
              <w:keepNext w:val="0"/>
              <w:keepLines w:val="0"/>
              <w:pageBreakBefore w:val="0"/>
              <w:widowControl w:val="0"/>
              <w:numPr>
                <w:ilvl w:val="0"/>
                <w:numId w:val="5"/>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旷课1学时，扣2分</w:t>
            </w:r>
          </w:p>
          <w:p w14:paraId="63E6E4A7">
            <w:pPr>
              <w:rPr>
                <w:rFonts w:hint="eastAsia" w:asciiTheme="minorEastAsia" w:hAnsiTheme="minorEastAsia" w:eastAsiaTheme="minorEastAsia" w:cstheme="minorEastAsia"/>
                <w:color w:val="auto"/>
                <w:lang w:val="en-US" w:eastAsia="zh-CN"/>
              </w:rPr>
            </w:pPr>
            <w:r>
              <w:rPr>
                <w:rFonts w:hint="eastAsia" w:ascii="Times New Roman" w:hAnsi="Times New Roman" w:cs="Times New Roman"/>
                <w:color w:val="auto"/>
                <w:sz w:val="21"/>
                <w:szCs w:val="21"/>
                <w:vertAlign w:val="baseline"/>
                <w:lang w:val="en-US" w:eastAsia="zh-CN"/>
              </w:rPr>
              <w:t>3.无论何种原因，缺课超过总学时1/3学时，成绩不及格</w:t>
            </w:r>
          </w:p>
        </w:tc>
      </w:tr>
      <w:tr w14:paraId="1683D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2D07AD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822" w:type="pct"/>
            <w:tcBorders>
              <w:left w:val="single" w:color="auto" w:sz="4" w:space="0"/>
              <w:right w:val="single" w:color="auto" w:sz="4" w:space="0"/>
            </w:tcBorders>
            <w:vAlign w:val="center"/>
          </w:tcPr>
          <w:p w14:paraId="5EB1EB5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课堂表现评价</w:t>
            </w:r>
          </w:p>
        </w:tc>
        <w:tc>
          <w:tcPr>
            <w:tcW w:w="941" w:type="pct"/>
            <w:tcBorders>
              <w:left w:val="single" w:color="auto" w:sz="4" w:space="0"/>
              <w:right w:val="single" w:color="auto" w:sz="4" w:space="0"/>
            </w:tcBorders>
            <w:vAlign w:val="center"/>
          </w:tcPr>
          <w:p w14:paraId="68D25993">
            <w:pPr>
              <w:rPr>
                <w:rFonts w:hint="default"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学生上课回答问题等课堂活动</w:t>
            </w:r>
          </w:p>
        </w:tc>
        <w:tc>
          <w:tcPr>
            <w:tcW w:w="573" w:type="pct"/>
            <w:tcBorders>
              <w:left w:val="single" w:color="auto" w:sz="4" w:space="0"/>
              <w:right w:val="single" w:color="auto" w:sz="4" w:space="0"/>
            </w:tcBorders>
            <w:vAlign w:val="center"/>
          </w:tcPr>
          <w:p w14:paraId="0806D2F8">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2</w:t>
            </w:r>
            <w:r>
              <w:rPr>
                <w:rFonts w:hint="eastAsia" w:asciiTheme="minorEastAsia" w:hAnsiTheme="minorEastAsia" w:eastAsiaTheme="minorEastAsia" w:cstheme="minorEastAsia"/>
                <w:color w:val="auto"/>
                <w:lang w:val="en-US" w:eastAsia="zh-CN"/>
              </w:rPr>
              <w:t>0%</w:t>
            </w:r>
          </w:p>
        </w:tc>
        <w:tc>
          <w:tcPr>
            <w:tcW w:w="2303" w:type="pct"/>
            <w:tcBorders>
              <w:left w:val="single" w:color="auto" w:sz="4" w:space="0"/>
              <w:right w:val="single" w:color="auto" w:sz="4" w:space="0"/>
            </w:tcBorders>
            <w:vAlign w:val="center"/>
          </w:tcPr>
          <w:p w14:paraId="6C0D15CF">
            <w:pPr>
              <w:numPr>
                <w:ilvl w:val="0"/>
                <w:numId w:val="6"/>
              </w:num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课堂提问满分</w:t>
            </w:r>
            <w:r>
              <w:rPr>
                <w:rFonts w:hint="eastAsia" w:asciiTheme="minorEastAsia" w:hAnsiTheme="minorEastAsia" w:cstheme="minorEastAsia"/>
                <w:color w:val="auto"/>
                <w:lang w:val="en-US" w:eastAsia="zh-CN"/>
              </w:rPr>
              <w:t>20</w:t>
            </w:r>
            <w:r>
              <w:rPr>
                <w:rFonts w:hint="eastAsia" w:asciiTheme="minorEastAsia" w:hAnsiTheme="minorEastAsia" w:eastAsiaTheme="minorEastAsia" w:cstheme="minorEastAsia"/>
                <w:color w:val="auto"/>
                <w:lang w:val="en-US" w:eastAsia="zh-CN"/>
              </w:rPr>
              <w:t>分</w:t>
            </w:r>
          </w:p>
          <w:p w14:paraId="46E1B99E">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2.每次课（2学时）主动回答一个问题且答对加1分</w:t>
            </w:r>
          </w:p>
          <w:p w14:paraId="63AC5BA7">
            <w:pPr>
              <w:numPr>
                <w:ilvl w:val="0"/>
                <w:numId w:val="0"/>
              </w:numP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3.每次课每名学生得5分为上限限</w:t>
            </w:r>
          </w:p>
          <w:p w14:paraId="674D8B1A">
            <w:pPr>
              <w:numPr>
                <w:ilvl w:val="0"/>
                <w:numId w:val="0"/>
              </w:numPr>
              <w:rPr>
                <w:rFonts w:hint="eastAsia" w:asciiTheme="minorEastAsia" w:hAnsiTheme="minorEastAsia" w:eastAsiaTheme="minorEastAsia" w:cstheme="minorEastAsia"/>
                <w:color w:val="auto"/>
                <w:lang w:val="en-US" w:eastAsia="zh-CN"/>
              </w:rPr>
            </w:pPr>
            <w:r>
              <w:rPr>
                <w:rFonts w:hint="eastAsia" w:ascii="Times New Roman" w:hAnsi="Times New Roman" w:cs="Times New Roman"/>
                <w:color w:val="auto"/>
                <w:sz w:val="21"/>
                <w:szCs w:val="21"/>
                <w:vertAlign w:val="baseline"/>
                <w:lang w:val="en-US" w:eastAsia="zh-CN"/>
              </w:rPr>
              <w:t>4.本学期总分超过20分，计为20分</w:t>
            </w:r>
          </w:p>
        </w:tc>
      </w:tr>
      <w:tr w14:paraId="060E7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BDFBE3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822" w:type="pct"/>
            <w:tcBorders>
              <w:left w:val="single" w:color="auto" w:sz="4" w:space="0"/>
              <w:right w:val="single" w:color="auto" w:sz="4" w:space="0"/>
            </w:tcBorders>
            <w:vAlign w:val="center"/>
          </w:tcPr>
          <w:p w14:paraId="1E6446C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作业评价</w:t>
            </w:r>
          </w:p>
        </w:tc>
        <w:tc>
          <w:tcPr>
            <w:tcW w:w="941" w:type="pct"/>
            <w:tcBorders>
              <w:left w:val="single" w:color="auto" w:sz="4" w:space="0"/>
              <w:right w:val="single" w:color="auto" w:sz="4" w:space="0"/>
            </w:tcBorders>
            <w:vAlign w:val="center"/>
          </w:tcPr>
          <w:p w14:paraId="65B7A109">
            <w:pPr>
              <w:rPr>
                <w:rFonts w:hint="default"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作业次数与质量</w:t>
            </w:r>
          </w:p>
        </w:tc>
        <w:tc>
          <w:tcPr>
            <w:tcW w:w="573" w:type="pct"/>
            <w:tcBorders>
              <w:left w:val="single" w:color="auto" w:sz="4" w:space="0"/>
              <w:right w:val="single" w:color="auto" w:sz="4" w:space="0"/>
            </w:tcBorders>
            <w:vAlign w:val="center"/>
          </w:tcPr>
          <w:p w14:paraId="61296032">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1</w:t>
            </w:r>
            <w:r>
              <w:rPr>
                <w:rFonts w:hint="eastAsia" w:asciiTheme="minorEastAsia" w:hAnsiTheme="minorEastAsia" w:eastAsiaTheme="minorEastAsia" w:cstheme="minorEastAsia"/>
                <w:color w:val="auto"/>
                <w:lang w:val="en-US" w:eastAsia="zh-CN"/>
              </w:rPr>
              <w:t>0%</w:t>
            </w:r>
          </w:p>
        </w:tc>
        <w:tc>
          <w:tcPr>
            <w:tcW w:w="2303" w:type="pct"/>
            <w:tcBorders>
              <w:left w:val="single" w:color="auto" w:sz="4" w:space="0"/>
              <w:right w:val="single" w:color="auto" w:sz="4" w:space="0"/>
            </w:tcBorders>
            <w:vAlign w:val="center"/>
          </w:tcPr>
          <w:p w14:paraId="7E54B20E">
            <w:pPr>
              <w:numPr>
                <w:ilvl w:val="0"/>
                <w:numId w:val="7"/>
              </w:num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作业满分</w:t>
            </w:r>
            <w:r>
              <w:rPr>
                <w:rFonts w:hint="eastAsia" w:asciiTheme="minorEastAsia" w:hAnsiTheme="minorEastAsia" w:cstheme="minorEastAsia"/>
                <w:color w:val="auto"/>
                <w:lang w:val="en-US" w:eastAsia="zh-CN"/>
              </w:rPr>
              <w:t>10</w:t>
            </w:r>
            <w:r>
              <w:rPr>
                <w:rFonts w:hint="eastAsia" w:asciiTheme="minorEastAsia" w:hAnsiTheme="minorEastAsia" w:eastAsiaTheme="minorEastAsia" w:cstheme="minorEastAsia"/>
                <w:color w:val="auto"/>
                <w:lang w:val="en-US" w:eastAsia="zh-CN"/>
              </w:rPr>
              <w:t>分，有抄袭的酌情扣分</w:t>
            </w:r>
          </w:p>
          <w:p w14:paraId="133C18AF">
            <w:pPr>
              <w:numPr>
                <w:ilvl w:val="0"/>
                <w:numId w:val="7"/>
              </w:numPr>
              <w:rPr>
                <w:rFonts w:hint="eastAsia" w:asciiTheme="minorEastAsia" w:hAnsiTheme="minorEastAsia" w:eastAsiaTheme="minorEastAsia" w:cstheme="minorEastAsia"/>
                <w:color w:val="auto"/>
                <w:lang w:val="en-US" w:eastAsia="zh-CN"/>
              </w:rPr>
            </w:pPr>
            <w:r>
              <w:rPr>
                <w:rFonts w:hint="eastAsia" w:ascii="Times New Roman" w:hAnsi="Times New Roman" w:cs="Times New Roman"/>
                <w:color w:val="auto"/>
                <w:sz w:val="21"/>
                <w:szCs w:val="21"/>
                <w:vertAlign w:val="baseline"/>
                <w:lang w:val="en-US" w:eastAsia="zh-CN"/>
              </w:rPr>
              <w:t>智慧职教平台-作业（100分制）：每1次作业成绩</w:t>
            </w:r>
            <w:r>
              <w:rPr>
                <w:rFonts w:hint="eastAsia" w:ascii="宋体" w:hAnsi="宋体" w:eastAsia="宋体" w:cs="宋体"/>
                <w:color w:val="auto"/>
                <w:sz w:val="21"/>
                <w:szCs w:val="21"/>
                <w:vertAlign w:val="baseline"/>
                <w:lang w:val="en-US" w:eastAsia="zh-CN"/>
              </w:rPr>
              <w:t>≧</w:t>
            </w:r>
            <w:r>
              <w:rPr>
                <w:rFonts w:hint="eastAsia" w:ascii="Times New Roman" w:hAnsi="Times New Roman" w:cs="Times New Roman"/>
                <w:color w:val="auto"/>
                <w:sz w:val="21"/>
                <w:szCs w:val="21"/>
                <w:vertAlign w:val="baseline"/>
                <w:lang w:val="en-US" w:eastAsia="zh-CN"/>
              </w:rPr>
              <w:t>60分，计1分</w:t>
            </w:r>
          </w:p>
        </w:tc>
      </w:tr>
      <w:tr w14:paraId="21AC9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25B523B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eastAsia="zh-CN"/>
              </w:rPr>
              <w:t>终结性评价（期末）</w:t>
            </w:r>
          </w:p>
        </w:tc>
        <w:tc>
          <w:tcPr>
            <w:tcW w:w="941" w:type="pct"/>
            <w:tcBorders>
              <w:left w:val="single" w:color="auto" w:sz="4" w:space="0"/>
              <w:right w:val="single" w:color="auto" w:sz="4" w:space="0"/>
            </w:tcBorders>
            <w:vAlign w:val="center"/>
          </w:tcPr>
          <w:p w14:paraId="54B1E4F2">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闭卷期末考试</w:t>
            </w:r>
          </w:p>
        </w:tc>
        <w:tc>
          <w:tcPr>
            <w:tcW w:w="573" w:type="pct"/>
            <w:tcBorders>
              <w:left w:val="single" w:color="auto" w:sz="4" w:space="0"/>
              <w:right w:val="single" w:color="auto" w:sz="4" w:space="0"/>
            </w:tcBorders>
            <w:vAlign w:val="center"/>
          </w:tcPr>
          <w:p w14:paraId="0CAFF2C8">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50%</w:t>
            </w:r>
          </w:p>
        </w:tc>
        <w:tc>
          <w:tcPr>
            <w:tcW w:w="2303" w:type="pct"/>
            <w:tcBorders>
              <w:left w:val="single" w:color="auto" w:sz="4" w:space="0"/>
              <w:right w:val="single" w:color="auto" w:sz="4" w:space="0"/>
            </w:tcBorders>
            <w:vAlign w:val="center"/>
          </w:tcPr>
          <w:p w14:paraId="45B2A4F1">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1.对课程进行总体考核，考试学生对基本知识和基本技能的掌握程度</w:t>
            </w:r>
          </w:p>
          <w:p w14:paraId="356A2D6E">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2.期末考试采取闭卷考试，以知识点考核为主，100分制，内容包含：选择题、判断题、简答题、论述题等。</w:t>
            </w:r>
          </w:p>
        </w:tc>
      </w:tr>
    </w:tbl>
    <w:p w14:paraId="69B929C6">
      <w:pPr>
        <w:pStyle w:val="3"/>
        <w:bidi w:val="0"/>
        <w:rPr>
          <w:rFonts w:hint="eastAsia"/>
          <w:lang w:val="en-US" w:eastAsia="zh-CN"/>
        </w:rPr>
      </w:pPr>
      <w:r>
        <w:rPr>
          <w:rFonts w:hint="eastAsia"/>
          <w:lang w:val="en-US" w:eastAsia="zh-CN"/>
        </w:rPr>
        <w:t>七、课程实施与保障</w:t>
      </w:r>
    </w:p>
    <w:p w14:paraId="1B9B7DD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6089D2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化教学法等教学方法，选用线上线下混合式教学组织形式，建议采用信息化教学法、小组协作等教学方法，选用小组合作等学习方法,依托校内智慧职教等课程资源和教学平台实施教学。</w:t>
      </w:r>
    </w:p>
    <w:p w14:paraId="6F58748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0441BE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w:t>
      </w:r>
      <w:r>
        <w:rPr>
          <w:rFonts w:hint="eastAsia" w:asciiTheme="minorEastAsia" w:hAnsiTheme="minorEastAsia" w:eastAsiaTheme="minorEastAsia" w:cstheme="minorEastAsia"/>
          <w:sz w:val="24"/>
          <w:szCs w:val="24"/>
        </w:rPr>
        <w:t>爱岗敬业、诚实守信、精益求精</w:t>
      </w:r>
      <w:r>
        <w:rPr>
          <w:rFonts w:hint="eastAsia" w:ascii="宋体" w:hAnsi="宋体" w:eastAsia="宋体" w:cs="宋体"/>
          <w:sz w:val="24"/>
          <w:szCs w:val="24"/>
          <w:lang w:val="en-US" w:eastAsia="zh-CN"/>
        </w:rPr>
        <w:t>”、“创新型国家”的课程思政价值链，结合中国爱国企业家以及外贸单证从业人员的经历，将</w:t>
      </w:r>
      <w:r>
        <w:rPr>
          <w:rFonts w:hint="eastAsia" w:asciiTheme="minorEastAsia" w:hAnsiTheme="minorEastAsia" w:eastAsiaTheme="minorEastAsia" w:cstheme="minorEastAsia"/>
          <w:sz w:val="24"/>
          <w:szCs w:val="24"/>
        </w:rPr>
        <w:t>诚实守信、精益求精</w:t>
      </w:r>
      <w:r>
        <w:rPr>
          <w:rFonts w:hint="eastAsia" w:ascii="宋体" w:hAnsi="宋体" w:eastAsia="宋体" w:cs="宋体"/>
          <w:sz w:val="24"/>
          <w:szCs w:val="24"/>
          <w:lang w:val="en-US" w:eastAsia="zh-CN"/>
        </w:rPr>
        <w:t>和工匠精神传递给学生，促使专业知识与思政教育水乳交融。融入产业行业发展形势政策，增强学生的学习动力；融入行业企业知名工匠事迹，培养学生工匠精神：融合专业创造发明故事，培养学生“创新创业"意识；融入安全教育，提高学生安全意识和防御安全能力，融入国防教学，树立学生</w:t>
      </w:r>
      <w:r>
        <w:rPr>
          <w:rFonts w:hint="eastAsia" w:asciiTheme="minorEastAsia" w:hAnsiTheme="minorEastAsia" w:eastAsiaTheme="minorEastAsia" w:cstheme="minorEastAsia"/>
          <w:sz w:val="24"/>
          <w:szCs w:val="24"/>
        </w:rPr>
        <w:t>强国有我</w:t>
      </w:r>
      <w:r>
        <w:rPr>
          <w:rFonts w:hint="eastAsia" w:ascii="宋体" w:hAnsi="宋体" w:eastAsia="宋体" w:cs="宋体"/>
          <w:sz w:val="24"/>
          <w:szCs w:val="24"/>
          <w:lang w:val="en-US" w:eastAsia="zh-CN"/>
        </w:rPr>
        <w:t>的志向。</w:t>
      </w:r>
    </w:p>
    <w:p w14:paraId="6EE66A7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5BE92D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592528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教师团队11人，其中专职教师9人，来自企业的兼职教师2人。应具备双师素质资格，具有一定的实践经验，教学效果良好，职称和年龄结构合理。</w:t>
      </w:r>
    </w:p>
    <w:p w14:paraId="06456D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3DB514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实施课程教学，校内应具备以下实训条件：多媒体专业教室、教学做一体化实训室和相关实训设备。</w:t>
      </w:r>
    </w:p>
    <w:p w14:paraId="7A9520DB">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59A76D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099"/>
        <w:gridCol w:w="2681"/>
        <w:gridCol w:w="1936"/>
        <w:gridCol w:w="1287"/>
      </w:tblGrid>
      <w:tr w14:paraId="7AEC5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7C206C75">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532" w:type="pct"/>
            <w:noWrap w:val="0"/>
            <w:vAlign w:val="center"/>
          </w:tcPr>
          <w:p w14:paraId="46027FB6">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实训室</w:t>
            </w:r>
          </w:p>
        </w:tc>
        <w:tc>
          <w:tcPr>
            <w:tcW w:w="1065" w:type="pct"/>
            <w:noWrap w:val="0"/>
            <w:vAlign w:val="center"/>
          </w:tcPr>
          <w:p w14:paraId="26FD316A">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实训功能</w:t>
            </w:r>
          </w:p>
        </w:tc>
        <w:tc>
          <w:tcPr>
            <w:tcW w:w="1360" w:type="pct"/>
            <w:noWrap w:val="0"/>
            <w:vAlign w:val="center"/>
          </w:tcPr>
          <w:p w14:paraId="34A82715">
            <w:pPr>
              <w:spacing w:after="156" w:afterLines="50"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适用课程</w:t>
            </w:r>
          </w:p>
        </w:tc>
        <w:tc>
          <w:tcPr>
            <w:tcW w:w="982" w:type="pct"/>
            <w:noWrap w:val="0"/>
            <w:vAlign w:val="center"/>
          </w:tcPr>
          <w:p w14:paraId="39E18CB1">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主要设备及数量</w:t>
            </w:r>
          </w:p>
        </w:tc>
        <w:tc>
          <w:tcPr>
            <w:tcW w:w="653" w:type="pct"/>
            <w:noWrap w:val="0"/>
            <w:vAlign w:val="center"/>
          </w:tcPr>
          <w:p w14:paraId="1CF96A07">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参考面积</w:t>
            </w:r>
          </w:p>
        </w:tc>
      </w:tr>
      <w:tr w14:paraId="60697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noWrap w:val="0"/>
            <w:vAlign w:val="center"/>
          </w:tcPr>
          <w:p w14:paraId="2D9173B3">
            <w:pPr>
              <w:spacing w:after="156" w:afterLines="50"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532" w:type="pct"/>
            <w:noWrap w:val="0"/>
            <w:vAlign w:val="center"/>
          </w:tcPr>
          <w:p w14:paraId="23405C4F">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国际贸易实务综合实训室</w:t>
            </w:r>
          </w:p>
        </w:tc>
        <w:tc>
          <w:tcPr>
            <w:tcW w:w="1065" w:type="pct"/>
            <w:noWrap w:val="0"/>
            <w:vAlign w:val="center"/>
          </w:tcPr>
          <w:p w14:paraId="5F858EC8">
            <w:pPr>
              <w:spacing w:after="156" w:afterLines="50" w:line="240" w:lineRule="auto"/>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eastAsiaTheme="minorEastAsia" w:cstheme="minorEastAsia"/>
                <w:snapToGrid w:val="0"/>
                <w:color w:val="auto"/>
                <w:sz w:val="21"/>
                <w:szCs w:val="21"/>
                <w:highlight w:val="none"/>
                <w:lang w:val="en-US" w:eastAsia="zh-CN" w:bidi="ar"/>
              </w:rPr>
              <w:t>利用外贸</w:t>
            </w:r>
            <w:r>
              <w:rPr>
                <w:rStyle w:val="52"/>
                <w:rFonts w:hint="eastAsia" w:asciiTheme="minorEastAsia" w:hAnsiTheme="minorEastAsia" w:cstheme="minorEastAsia"/>
                <w:snapToGrid w:val="0"/>
                <w:color w:val="auto"/>
                <w:sz w:val="21"/>
                <w:szCs w:val="21"/>
                <w:highlight w:val="none"/>
                <w:lang w:val="en-US" w:eastAsia="zh-CN" w:bidi="ar"/>
              </w:rPr>
              <w:t>单证操作</w:t>
            </w:r>
            <w:r>
              <w:rPr>
                <w:rStyle w:val="52"/>
                <w:rFonts w:hint="eastAsia" w:asciiTheme="minorEastAsia" w:hAnsiTheme="minorEastAsia" w:eastAsiaTheme="minorEastAsia" w:cstheme="minorEastAsia"/>
                <w:snapToGrid w:val="0"/>
                <w:color w:val="auto"/>
                <w:sz w:val="21"/>
                <w:szCs w:val="21"/>
                <w:highlight w:val="none"/>
                <w:lang w:val="en-US" w:eastAsia="zh-CN" w:bidi="ar"/>
              </w:rPr>
              <w:t>软件、外贸单证教学系统软件、跨境电子商务模拟实操软件进行外贸及跨境电子商务训练</w:t>
            </w:r>
          </w:p>
        </w:tc>
        <w:tc>
          <w:tcPr>
            <w:tcW w:w="1360" w:type="pct"/>
            <w:noWrap w:val="0"/>
            <w:vAlign w:val="top"/>
          </w:tcPr>
          <w:p w14:paraId="004B141D">
            <w:pPr>
              <w:keepNext w:val="0"/>
              <w:keepLines w:val="0"/>
              <w:pageBreakBefore w:val="0"/>
              <w:widowControl w:val="0"/>
              <w:kinsoku/>
              <w:wordWrap/>
              <w:overflowPunct/>
              <w:topLinePunct w:val="0"/>
              <w:autoSpaceDE/>
              <w:autoSpaceDN/>
              <w:bidi w:val="0"/>
              <w:adjustRightInd/>
              <w:snapToGrid/>
              <w:spacing w:after="156" w:afterLines="50" w:line="120" w:lineRule="auto"/>
              <w:jc w:val="both"/>
              <w:textAlignment w:val="auto"/>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eastAsiaTheme="minorEastAsia" w:cstheme="minorEastAsia"/>
                <w:snapToGrid w:val="0"/>
                <w:color w:val="auto"/>
                <w:sz w:val="21"/>
                <w:szCs w:val="21"/>
                <w:highlight w:val="none"/>
                <w:lang w:val="en-US" w:eastAsia="zh-CN" w:bidi="ar"/>
              </w:rPr>
              <w:t>进</w:t>
            </w:r>
            <w:r>
              <w:rPr>
                <w:rFonts w:hint="eastAsia" w:asciiTheme="minorEastAsia" w:hAnsiTheme="minorEastAsia" w:eastAsiaTheme="minorEastAsia" w:cstheme="minorEastAsia"/>
                <w:sz w:val="21"/>
                <w:szCs w:val="21"/>
                <w:lang w:val="en-US" w:eastAsia="zh-CN"/>
              </w:rPr>
              <w:t>出口业务操作</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外贸单证操作</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跨境电商 B2B 运营</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外贸单证综合实训</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跨境电子商务综合实训</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外贸业务操作综合实训</w:t>
            </w:r>
          </w:p>
        </w:tc>
        <w:tc>
          <w:tcPr>
            <w:tcW w:w="982" w:type="pct"/>
            <w:noWrap w:val="0"/>
            <w:vAlign w:val="center"/>
          </w:tcPr>
          <w:p w14:paraId="23B53215">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电脑、服务器、交互式一体机、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0台计算机、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0个座椅、互联网接入设备</w:t>
            </w:r>
          </w:p>
        </w:tc>
        <w:tc>
          <w:tcPr>
            <w:tcW w:w="653" w:type="pct"/>
            <w:noWrap w:val="0"/>
            <w:vAlign w:val="center"/>
          </w:tcPr>
          <w:p w14:paraId="00C87DE5">
            <w:pPr>
              <w:spacing w:after="156" w:afterLines="50" w:line="24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100</w:t>
            </w:r>
            <w:r>
              <w:rPr>
                <w:rFonts w:hint="eastAsia" w:asciiTheme="minorEastAsia" w:hAnsiTheme="minorEastAsia" w:eastAsiaTheme="minorEastAsia" w:cstheme="minorEastAsia"/>
                <w:sz w:val="21"/>
                <w:szCs w:val="21"/>
                <w:vertAlign w:val="superscript"/>
                <w:lang w:val="en-US" w:eastAsia="zh-CN"/>
              </w:rPr>
              <w:t>2</w:t>
            </w:r>
          </w:p>
        </w:tc>
      </w:tr>
    </w:tbl>
    <w:p w14:paraId="4EB8FC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44DCD3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075FA6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教材选用基本要求</w:t>
      </w:r>
    </w:p>
    <w:p w14:paraId="20D072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要符合教学大纲或专业规范，应为正式出版的高职高专外贸单证操作专业教材，可优先选用获得省部级以上奖项及国家级规划教材。教材的内容和语言应具有时代感，要充分利用计算机、多媒体、网络等现代化技术手段。</w:t>
      </w:r>
    </w:p>
    <w:p w14:paraId="29E171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图书文献配备基本要求</w:t>
      </w:r>
    </w:p>
    <w:p w14:paraId="7BF0AC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外贸行业政策法规、行业标准、国际惯例等；国际经济与贸易类图书和实务案例类图书；5种以上国际经济与贸易类专业学术期刊。</w:t>
      </w:r>
    </w:p>
    <w:p w14:paraId="040AF2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6413FD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建设、配备与本专业有前的音视频素材、教学课件、数字化教学案例库、虚拟仿真软件、数字教材等专业教学资源库，应种类丰富、形式多样、使用便捷、动态更新，能满足教学要求。</w:t>
      </w:r>
    </w:p>
    <w:p w14:paraId="49CFBE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网络共享课程：智慧职教（www.icve.com.cn); 爱课程（www.icourses.cn）</w:t>
      </w:r>
    </w:p>
    <w:p w14:paraId="05520630">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1E6E3181">
      <w:pPr>
        <w:pStyle w:val="2"/>
        <w:bidi w:val="0"/>
      </w:pPr>
      <w:bookmarkStart w:id="34" w:name="_Toc28167"/>
      <w:bookmarkStart w:id="35" w:name="_Toc16737"/>
      <w:r>
        <w:rPr>
          <w:rFonts w:hint="eastAsia"/>
        </w:rPr>
        <w:t>《外贸跟单操作》课程标准</w:t>
      </w:r>
      <w:bookmarkEnd w:id="34"/>
      <w:bookmarkEnd w:id="35"/>
    </w:p>
    <w:p w14:paraId="046DF1BE">
      <w:pPr>
        <w:pStyle w:val="3"/>
        <w:bidi w:val="0"/>
        <w:rPr>
          <w:rFonts w:hint="eastAsia"/>
        </w:rPr>
      </w:pPr>
      <w:r>
        <w:rPr>
          <w:rFonts w:hint="eastAsia"/>
        </w:rPr>
        <w:t>一、课程基本信息</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79"/>
        <w:gridCol w:w="1724"/>
        <w:gridCol w:w="989"/>
        <w:gridCol w:w="1054"/>
        <w:gridCol w:w="3297"/>
      </w:tblGrid>
      <w:tr w14:paraId="673D6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dxa"/>
            <w:tcBorders>
              <w:top w:val="single" w:color="auto" w:sz="4" w:space="0"/>
              <w:left w:val="single" w:color="auto" w:sz="4" w:space="0"/>
              <w:bottom w:val="single" w:color="auto" w:sz="4" w:space="0"/>
              <w:right w:val="single" w:color="auto" w:sz="4" w:space="0"/>
            </w:tcBorders>
            <w:vAlign w:val="center"/>
          </w:tcPr>
          <w:p w14:paraId="08DFAB44">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4292" w:type="dxa"/>
            <w:gridSpan w:val="3"/>
            <w:tcBorders>
              <w:top w:val="single" w:color="auto" w:sz="4" w:space="0"/>
              <w:left w:val="single" w:color="auto" w:sz="4" w:space="0"/>
              <w:bottom w:val="single" w:color="auto" w:sz="4" w:space="0"/>
              <w:right w:val="single" w:color="auto" w:sz="4" w:space="0"/>
            </w:tcBorders>
            <w:vAlign w:val="center"/>
          </w:tcPr>
          <w:p w14:paraId="07BA0DBF">
            <w:pPr>
              <w:pStyle w:val="11"/>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外贸跟单操作</w:t>
            </w:r>
          </w:p>
        </w:tc>
        <w:tc>
          <w:tcPr>
            <w:tcW w:w="1054" w:type="dxa"/>
            <w:tcBorders>
              <w:top w:val="single" w:color="auto" w:sz="4" w:space="0"/>
              <w:left w:val="single" w:color="auto" w:sz="4" w:space="0"/>
              <w:bottom w:val="single" w:color="auto" w:sz="4" w:space="0"/>
              <w:right w:val="single" w:color="auto" w:sz="4" w:space="0"/>
            </w:tcBorders>
            <w:vAlign w:val="center"/>
          </w:tcPr>
          <w:p w14:paraId="07AE1B27">
            <w:pPr>
              <w:pStyle w:val="11"/>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3298" w:type="dxa"/>
            <w:tcBorders>
              <w:top w:val="single" w:color="auto" w:sz="4" w:space="0"/>
              <w:left w:val="single" w:color="auto" w:sz="4" w:space="0"/>
              <w:bottom w:val="single" w:color="auto" w:sz="4" w:space="0"/>
              <w:right w:val="single" w:color="auto" w:sz="4" w:space="0"/>
            </w:tcBorders>
            <w:vAlign w:val="center"/>
          </w:tcPr>
          <w:p w14:paraId="3D545493">
            <w:pPr>
              <w:pStyle w:val="11"/>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s="宋体"/>
                <w:snapToGrid w:val="0"/>
                <w:color w:val="auto"/>
                <w:sz w:val="21"/>
                <w:szCs w:val="21"/>
                <w:lang w:bidi="ar"/>
              </w:rPr>
              <w:t>swgm23018</w:t>
            </w:r>
          </w:p>
        </w:tc>
      </w:tr>
      <w:tr w14:paraId="758B4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dxa"/>
            <w:tcBorders>
              <w:top w:val="single" w:color="auto" w:sz="4" w:space="0"/>
              <w:left w:val="single" w:color="auto" w:sz="4" w:space="0"/>
              <w:bottom w:val="single" w:color="auto" w:sz="4" w:space="0"/>
              <w:right w:val="single" w:color="auto" w:sz="4" w:space="0"/>
            </w:tcBorders>
          </w:tcPr>
          <w:p w14:paraId="39CF0848">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1579" w:type="dxa"/>
            <w:tcBorders>
              <w:top w:val="single" w:color="auto" w:sz="4" w:space="0"/>
              <w:left w:val="single" w:color="auto" w:sz="4" w:space="0"/>
              <w:bottom w:val="single" w:color="auto" w:sz="4" w:space="0"/>
              <w:right w:val="single" w:color="auto" w:sz="4" w:space="0"/>
            </w:tcBorders>
          </w:tcPr>
          <w:p w14:paraId="567D8866">
            <w:pPr>
              <w:jc w:val="center"/>
            </w:pPr>
            <w:r>
              <w:rPr>
                <w:rFonts w:hint="eastAsia"/>
              </w:rPr>
              <w:t>52学时</w:t>
            </w:r>
          </w:p>
        </w:tc>
        <w:tc>
          <w:tcPr>
            <w:tcW w:w="1724" w:type="dxa"/>
            <w:tcBorders>
              <w:top w:val="single" w:color="auto" w:sz="4" w:space="0"/>
              <w:left w:val="single" w:color="auto" w:sz="4" w:space="0"/>
              <w:bottom w:val="single" w:color="auto" w:sz="4" w:space="0"/>
              <w:right w:val="single" w:color="auto" w:sz="4" w:space="0"/>
            </w:tcBorders>
          </w:tcPr>
          <w:p w14:paraId="28E68D85">
            <w:r>
              <w:rPr>
                <w:rFonts w:hint="eastAsia" w:ascii="宋体" w:hAnsi="宋体" w:eastAsia="宋体" w:cs="Arial Unicode MS"/>
                <w:b/>
                <w:bCs/>
                <w:kern w:val="0"/>
                <w:szCs w:val="21"/>
              </w:rPr>
              <w:t>其中实践学时</w:t>
            </w:r>
          </w:p>
        </w:tc>
        <w:tc>
          <w:tcPr>
            <w:tcW w:w="989" w:type="dxa"/>
            <w:tcBorders>
              <w:top w:val="single" w:color="auto" w:sz="4" w:space="0"/>
              <w:left w:val="single" w:color="auto" w:sz="4" w:space="0"/>
              <w:bottom w:val="single" w:color="auto" w:sz="4" w:space="0"/>
              <w:right w:val="single" w:color="auto" w:sz="4" w:space="0"/>
            </w:tcBorders>
          </w:tcPr>
          <w:p w14:paraId="2FCFE057">
            <w:pPr>
              <w:jc w:val="center"/>
            </w:pPr>
            <w:r>
              <w:rPr>
                <w:rFonts w:hint="eastAsia"/>
              </w:rPr>
              <w:t>6学时</w:t>
            </w:r>
          </w:p>
        </w:tc>
        <w:tc>
          <w:tcPr>
            <w:tcW w:w="1054" w:type="dxa"/>
            <w:tcBorders>
              <w:top w:val="single" w:color="auto" w:sz="4" w:space="0"/>
              <w:left w:val="single" w:color="auto" w:sz="4" w:space="0"/>
              <w:bottom w:val="single" w:color="auto" w:sz="4" w:space="0"/>
              <w:right w:val="single" w:color="auto" w:sz="4" w:space="0"/>
            </w:tcBorders>
            <w:vAlign w:val="center"/>
          </w:tcPr>
          <w:p w14:paraId="54DE25D9">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3298" w:type="dxa"/>
            <w:tcBorders>
              <w:top w:val="single" w:color="auto" w:sz="4" w:space="0"/>
              <w:left w:val="single" w:color="auto" w:sz="4" w:space="0"/>
              <w:bottom w:val="single" w:color="auto" w:sz="4" w:space="0"/>
              <w:right w:val="single" w:color="auto" w:sz="4" w:space="0"/>
            </w:tcBorders>
            <w:vAlign w:val="center"/>
          </w:tcPr>
          <w:p w14:paraId="695ED12B">
            <w:pPr>
              <w:pStyle w:val="11"/>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3.5学分</w:t>
            </w:r>
          </w:p>
        </w:tc>
      </w:tr>
      <w:tr w14:paraId="3C5DC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dxa"/>
            <w:tcBorders>
              <w:top w:val="single" w:color="auto" w:sz="4" w:space="0"/>
              <w:left w:val="single" w:color="auto" w:sz="4" w:space="0"/>
              <w:bottom w:val="single" w:color="auto" w:sz="4" w:space="0"/>
              <w:right w:val="single" w:color="auto" w:sz="4" w:space="0"/>
            </w:tcBorders>
          </w:tcPr>
          <w:p w14:paraId="7B6BDCBB">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8644" w:type="dxa"/>
            <w:gridSpan w:val="5"/>
            <w:tcBorders>
              <w:top w:val="single" w:color="auto" w:sz="4" w:space="0"/>
              <w:left w:val="single" w:color="auto" w:sz="4" w:space="0"/>
              <w:bottom w:val="single" w:color="auto" w:sz="4" w:space="0"/>
              <w:right w:val="single" w:color="auto" w:sz="4" w:space="0"/>
            </w:tcBorders>
          </w:tcPr>
          <w:p w14:paraId="73FFEE16">
            <w:pPr>
              <w:pStyle w:val="11"/>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lang w:val="en-US" w:eastAsia="zh-CN"/>
              </w:rPr>
              <w:t>国际经济与贸易</w:t>
            </w:r>
            <w:r>
              <w:rPr>
                <w:rFonts w:hint="eastAsia" w:asciiTheme="minorHAnsi" w:hAnsiTheme="minorHAnsi" w:eastAsiaTheme="minorEastAsia" w:cstheme="minorBidi"/>
                <w:color w:val="auto"/>
                <w:kern w:val="2"/>
                <w:sz w:val="21"/>
              </w:rPr>
              <w:t>专业</w:t>
            </w:r>
          </w:p>
        </w:tc>
      </w:tr>
      <w:tr w14:paraId="77C9B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dxa"/>
            <w:tcBorders>
              <w:top w:val="single" w:color="auto" w:sz="4" w:space="0"/>
              <w:left w:val="single" w:color="auto" w:sz="4" w:space="0"/>
              <w:right w:val="single" w:color="auto" w:sz="4" w:space="0"/>
            </w:tcBorders>
            <w:vAlign w:val="center"/>
          </w:tcPr>
          <w:p w14:paraId="73D30B34">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4292" w:type="dxa"/>
            <w:gridSpan w:val="3"/>
            <w:tcBorders>
              <w:top w:val="single" w:color="auto" w:sz="4" w:space="0"/>
              <w:left w:val="single" w:color="auto" w:sz="4" w:space="0"/>
              <w:right w:val="single" w:color="auto" w:sz="4" w:space="0"/>
            </w:tcBorders>
            <w:shd w:val="clear" w:color="auto" w:fill="auto"/>
            <w:vAlign w:val="top"/>
          </w:tcPr>
          <w:p w14:paraId="0261AD1A">
            <w:pPr>
              <w:widowControl/>
              <w:jc w:val="left"/>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EQ \o\ac(□)</w:instrTex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lang w:val="en-US" w:eastAsia="zh-CN"/>
              </w:rPr>
              <w:t>专业基础课</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专业核心课</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专业选修课</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专业技能课</w:t>
            </w:r>
          </w:p>
        </w:tc>
        <w:tc>
          <w:tcPr>
            <w:tcW w:w="1054" w:type="dxa"/>
            <w:tcBorders>
              <w:top w:val="single" w:color="auto" w:sz="4" w:space="0"/>
              <w:left w:val="single" w:color="auto" w:sz="4" w:space="0"/>
              <w:bottom w:val="single" w:color="auto" w:sz="4" w:space="0"/>
              <w:right w:val="single" w:color="auto" w:sz="4" w:space="0"/>
            </w:tcBorders>
            <w:shd w:val="clear" w:color="auto" w:fill="auto"/>
            <w:vAlign w:val="center"/>
          </w:tcPr>
          <w:p w14:paraId="783A5E70">
            <w:pPr>
              <w:pStyle w:val="11"/>
              <w:spacing w:before="0" w:beforeAutospacing="0" w:after="0" w:afterAutospacing="0"/>
              <w:ind w:left="-105" w:leftChars="-50" w:right="-105" w:rightChars="-50"/>
              <w:jc w:val="center"/>
              <w:rPr>
                <w:rFonts w:hint="eastAsia" w:asciiTheme="minorEastAsia" w:hAnsiTheme="minorEastAsia" w:eastAsiaTheme="minorEastAsia" w:cstheme="minorEastAsia"/>
                <w:b/>
                <w:bCs/>
                <w:color w:val="auto"/>
                <w:kern w:val="0"/>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rPr>
              <w:t>课程性质</w:t>
            </w:r>
          </w:p>
        </w:tc>
        <w:tc>
          <w:tcPr>
            <w:tcW w:w="3298" w:type="dxa"/>
            <w:tcBorders>
              <w:top w:val="single" w:color="auto" w:sz="4" w:space="0"/>
              <w:left w:val="single" w:color="auto" w:sz="4" w:space="0"/>
              <w:bottom w:val="single" w:color="auto" w:sz="4" w:space="0"/>
              <w:right w:val="single" w:color="auto" w:sz="4" w:space="0"/>
            </w:tcBorders>
            <w:shd w:val="clear" w:color="auto" w:fill="auto"/>
            <w:vAlign w:val="center"/>
          </w:tcPr>
          <w:p w14:paraId="1778839D">
            <w:pPr>
              <w:pStyle w:val="11"/>
              <w:spacing w:before="0" w:beforeAutospacing="0" w:after="0" w:afterAutospacing="0"/>
              <w:ind w:left="-105" w:leftChars="-50" w:right="-105" w:rightChars="-5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EQ \o\ac(□)</w:instrTex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bCs/>
                <w:color w:val="auto"/>
                <w:sz w:val="21"/>
                <w:szCs w:val="21"/>
                <w:lang w:val="en-US" w:eastAsia="zh-CN"/>
              </w:rPr>
              <w:t>理论课</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EQ \o\ac(□</w:instrText>
            </w:r>
            <w:r>
              <w:rPr>
                <w:rFonts w:hint="eastAsia" w:asciiTheme="minorEastAsia" w:hAnsiTheme="minorEastAsia" w:eastAsiaTheme="minorEastAsia" w:cstheme="minorEastAsia"/>
                <w:color w:val="auto"/>
                <w:lang w:eastAsia="zh-CN"/>
              </w:rPr>
              <w:instrText xml:space="preserve">,</w:instrText>
            </w:r>
            <w:r>
              <w:rPr>
                <w:rFonts w:hint="eastAsia" w:asciiTheme="minorEastAsia" w:hAnsiTheme="minorEastAsia" w:eastAsiaTheme="minorEastAsia" w:cstheme="minorEastAsia"/>
                <w:color w:val="auto"/>
                <w:position w:val="2"/>
                <w:sz w:val="13"/>
                <w:lang w:eastAsia="zh-CN"/>
              </w:rPr>
              <w:instrText xml:space="preserve">√</w:instrText>
            </w:r>
            <w:r>
              <w:rPr>
                <w:rFonts w:hint="eastAsia" w:asciiTheme="minorEastAsia" w:hAnsiTheme="minorEastAsia" w:eastAsiaTheme="minorEastAsia" w:cstheme="minorEastAsia"/>
                <w:color w:val="auto"/>
              </w:rPr>
              <w:instrText xml:space="preserve">)</w:instrTex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bCs/>
                <w:color w:val="auto"/>
                <w:sz w:val="21"/>
                <w:szCs w:val="21"/>
                <w:lang w:val="en-US" w:eastAsia="zh-CN"/>
              </w:rPr>
              <w:t>理实一体</w:t>
            </w:r>
          </w:p>
          <w:p w14:paraId="706D9BB6">
            <w:pPr>
              <w:pStyle w:val="11"/>
              <w:spacing w:before="0" w:beforeAutospacing="0" w:after="0" w:afterAutospacing="0"/>
              <w:ind w:left="-105" w:leftChars="-50" w:right="-105" w:rightChars="-5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bCs/>
                <w:color w:val="auto"/>
                <w:sz w:val="21"/>
                <w:szCs w:val="21"/>
                <w:lang w:eastAsia="zh-CN"/>
              </w:rPr>
              <w:t>□</w:t>
            </w:r>
            <w:r>
              <w:rPr>
                <w:rFonts w:hint="eastAsia" w:asciiTheme="minorEastAsia" w:hAnsiTheme="minorEastAsia" w:eastAsiaTheme="minorEastAsia" w:cstheme="minorEastAsia"/>
                <w:bCs/>
                <w:color w:val="auto"/>
                <w:sz w:val="21"/>
                <w:szCs w:val="21"/>
                <w:lang w:val="en-US" w:eastAsia="zh-CN"/>
              </w:rPr>
              <w:t>集中性实践环节</w:t>
            </w:r>
          </w:p>
        </w:tc>
      </w:tr>
      <w:tr w14:paraId="0FB97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dxa"/>
            <w:tcBorders>
              <w:top w:val="single" w:color="auto" w:sz="4" w:space="0"/>
              <w:left w:val="single" w:color="auto" w:sz="4" w:space="0"/>
              <w:right w:val="single" w:color="auto" w:sz="4" w:space="0"/>
            </w:tcBorders>
            <w:vAlign w:val="center"/>
          </w:tcPr>
          <w:p w14:paraId="10C0CEB4">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8644" w:type="dxa"/>
            <w:gridSpan w:val="5"/>
            <w:tcBorders>
              <w:top w:val="single" w:color="auto" w:sz="4" w:space="0"/>
              <w:left w:val="single" w:color="auto" w:sz="4" w:space="0"/>
              <w:right w:val="single" w:color="auto" w:sz="4" w:space="0"/>
            </w:tcBorders>
          </w:tcPr>
          <w:p w14:paraId="4FC6911A">
            <w:pPr>
              <w:pStyle w:val="11"/>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宋体" w:hAnsi="宋体" w:eastAsia="宋体"/>
                <w:color w:val="auto"/>
                <w:sz w:val="21"/>
                <w:szCs w:val="21"/>
              </w:rPr>
              <w:t>国际贸易</w:t>
            </w:r>
            <w:r>
              <w:rPr>
                <w:rFonts w:hint="eastAsia" w:ascii="宋体" w:hAnsi="宋体" w:eastAsia="宋体"/>
                <w:color w:val="auto"/>
                <w:sz w:val="21"/>
                <w:szCs w:val="21"/>
                <w:lang w:val="en-US" w:eastAsia="zh-CN"/>
              </w:rPr>
              <w:t>实务、外贸单证操作</w:t>
            </w:r>
          </w:p>
        </w:tc>
      </w:tr>
      <w:tr w14:paraId="262C5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dxa"/>
            <w:tcBorders>
              <w:top w:val="single" w:color="auto" w:sz="4" w:space="0"/>
              <w:left w:val="single" w:color="auto" w:sz="4" w:space="0"/>
              <w:right w:val="single" w:color="auto" w:sz="4" w:space="0"/>
            </w:tcBorders>
            <w:vAlign w:val="center"/>
          </w:tcPr>
          <w:p w14:paraId="5933CA67">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8644" w:type="dxa"/>
            <w:gridSpan w:val="5"/>
            <w:tcBorders>
              <w:top w:val="single" w:color="auto" w:sz="4" w:space="0"/>
              <w:left w:val="single" w:color="auto" w:sz="4" w:space="0"/>
              <w:right w:val="single" w:color="auto" w:sz="4" w:space="0"/>
            </w:tcBorders>
          </w:tcPr>
          <w:p w14:paraId="32E8C076">
            <w:pPr>
              <w:pStyle w:val="11"/>
              <w:spacing w:before="0" w:beforeAutospacing="0" w:after="0" w:afterAutospacing="0"/>
              <w:ind w:left="-105" w:leftChars="-50" w:right="-105" w:rightChars="-50"/>
              <w:jc w:val="center"/>
              <w:rPr>
                <w:rFonts w:hint="eastAsia" w:ascii="Arial" w:hAnsi="Arial" w:eastAsia="宋体" w:cs="Arial"/>
                <w:color w:val="auto"/>
                <w:sz w:val="21"/>
                <w:szCs w:val="21"/>
                <w:lang w:eastAsia="zh-CN"/>
              </w:rPr>
            </w:pPr>
            <w:r>
              <w:rPr>
                <w:rFonts w:hint="eastAsia" w:ascii="宋体" w:hAnsi="宋体" w:eastAsia="宋体" w:cs="宋体"/>
                <w:snapToGrid w:val="0"/>
                <w:color w:val="auto"/>
                <w:sz w:val="21"/>
                <w:szCs w:val="21"/>
                <w:lang w:bidi="ar"/>
              </w:rPr>
              <w:t>进出口业务操作</w:t>
            </w:r>
          </w:p>
        </w:tc>
      </w:tr>
      <w:tr w14:paraId="5A3DC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dxa"/>
            <w:tcBorders>
              <w:top w:val="single" w:color="auto" w:sz="4" w:space="0"/>
              <w:left w:val="single" w:color="auto" w:sz="4" w:space="0"/>
              <w:right w:val="single" w:color="auto" w:sz="4" w:space="0"/>
            </w:tcBorders>
            <w:vAlign w:val="center"/>
          </w:tcPr>
          <w:p w14:paraId="0D07CCC1">
            <w:pPr>
              <w:jc w:val="center"/>
              <w:rPr>
                <w:b/>
              </w:rPr>
            </w:pPr>
            <w:r>
              <w:rPr>
                <w:rFonts w:hint="eastAsia" w:ascii="Arial" w:hAnsi="Arial" w:eastAsia="宋体" w:cs="Arial"/>
                <w:b/>
              </w:rPr>
              <w:t>选用</w:t>
            </w:r>
            <w:r>
              <w:rPr>
                <w:rFonts w:ascii="Arial" w:hAnsi="Arial" w:eastAsia="宋体" w:cs="Arial"/>
                <w:b/>
              </w:rPr>
              <w:t>教材</w:t>
            </w:r>
          </w:p>
        </w:tc>
        <w:tc>
          <w:tcPr>
            <w:tcW w:w="8644" w:type="dxa"/>
            <w:gridSpan w:val="5"/>
            <w:tcBorders>
              <w:top w:val="single" w:color="auto" w:sz="4" w:space="0"/>
              <w:left w:val="single" w:color="auto" w:sz="4" w:space="0"/>
              <w:right w:val="single" w:color="auto" w:sz="4" w:space="0"/>
            </w:tcBorders>
          </w:tcPr>
          <w:p w14:paraId="7F46CD45">
            <w:pPr>
              <w:rPr>
                <w:rFonts w:ascii="Arial" w:hAnsi="Arial" w:eastAsia="宋体" w:cs="Arial"/>
              </w:rPr>
            </w:pPr>
            <w:r>
              <w:rPr>
                <w:rFonts w:ascii="Arial" w:hAnsi="Arial" w:eastAsia="宋体" w:cs="Arial"/>
              </w:rPr>
              <w:t>《</w:t>
            </w:r>
            <w:r>
              <w:rPr>
                <w:rFonts w:hint="eastAsia" w:ascii="Arial" w:hAnsi="Arial" w:eastAsia="宋体" w:cs="Arial"/>
              </w:rPr>
              <w:t>外贸跟单操作</w:t>
            </w:r>
            <w:r>
              <w:rPr>
                <w:rFonts w:ascii="Arial" w:hAnsi="Arial" w:eastAsia="宋体" w:cs="Arial"/>
              </w:rPr>
              <w:t>》（</w:t>
            </w:r>
            <w:r>
              <w:rPr>
                <w:rFonts w:hint="eastAsia" w:ascii="Arial" w:hAnsi="Arial" w:eastAsia="宋体" w:cs="Arial"/>
              </w:rPr>
              <w:t>姚大伟，高等教育出版社，2022，</w:t>
            </w:r>
            <w:r>
              <w:rPr>
                <w:rFonts w:ascii="Arial" w:hAnsi="Arial" w:eastAsia="宋体" w:cs="Arial"/>
              </w:rPr>
              <w:t>978-7-04-</w:t>
            </w:r>
            <w:r>
              <w:rPr>
                <w:rFonts w:hint="eastAsia" w:ascii="Arial" w:hAnsi="Arial" w:eastAsia="宋体" w:cs="Arial"/>
              </w:rPr>
              <w:t>055517</w:t>
            </w:r>
            <w:r>
              <w:rPr>
                <w:rFonts w:ascii="Arial" w:hAnsi="Arial" w:eastAsia="宋体" w:cs="Arial"/>
              </w:rPr>
              <w:t>-</w:t>
            </w:r>
            <w:r>
              <w:rPr>
                <w:rFonts w:hint="eastAsia" w:ascii="Arial" w:hAnsi="Arial" w:eastAsia="宋体" w:cs="Arial"/>
              </w:rPr>
              <w:t>2</w:t>
            </w:r>
            <w:r>
              <w:rPr>
                <w:rFonts w:ascii="Arial" w:hAnsi="Arial" w:eastAsia="宋体" w:cs="Arial"/>
              </w:rPr>
              <w:t>)</w:t>
            </w:r>
          </w:p>
        </w:tc>
      </w:tr>
      <w:tr w14:paraId="5FFBD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dxa"/>
            <w:tcBorders>
              <w:top w:val="single" w:color="auto" w:sz="4" w:space="0"/>
              <w:left w:val="single" w:color="auto" w:sz="4" w:space="0"/>
              <w:right w:val="single" w:color="auto" w:sz="4" w:space="0"/>
            </w:tcBorders>
            <w:vAlign w:val="center"/>
          </w:tcPr>
          <w:p w14:paraId="0E6EEFC8">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4292" w:type="dxa"/>
            <w:gridSpan w:val="3"/>
            <w:tcBorders>
              <w:top w:val="single" w:color="auto" w:sz="4" w:space="0"/>
              <w:left w:val="single" w:color="auto" w:sz="4" w:space="0"/>
              <w:right w:val="single" w:color="auto" w:sz="4" w:space="0"/>
            </w:tcBorders>
          </w:tcPr>
          <w:p w14:paraId="50F18D25">
            <w:pPr>
              <w:widowControl/>
              <w:jc w:val="left"/>
            </w:pPr>
            <w:r>
              <w:rPr>
                <w:rFonts w:hint="eastAsia"/>
              </w:rPr>
              <w:t>赵丹</w:t>
            </w:r>
          </w:p>
        </w:tc>
        <w:tc>
          <w:tcPr>
            <w:tcW w:w="1054" w:type="dxa"/>
            <w:tcBorders>
              <w:top w:val="single" w:color="auto" w:sz="4" w:space="0"/>
              <w:left w:val="single" w:color="auto" w:sz="4" w:space="0"/>
              <w:bottom w:val="single" w:color="auto" w:sz="4" w:space="0"/>
              <w:right w:val="single" w:color="auto" w:sz="4" w:space="0"/>
            </w:tcBorders>
            <w:vAlign w:val="center"/>
          </w:tcPr>
          <w:p w14:paraId="5DC094D7">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3298" w:type="dxa"/>
            <w:tcBorders>
              <w:top w:val="single" w:color="auto" w:sz="4" w:space="0"/>
              <w:left w:val="single" w:color="auto" w:sz="4" w:space="0"/>
              <w:bottom w:val="single" w:color="auto" w:sz="4" w:space="0"/>
              <w:right w:val="single" w:color="auto" w:sz="4" w:space="0"/>
            </w:tcBorders>
            <w:vAlign w:val="center"/>
          </w:tcPr>
          <w:p w14:paraId="401AD220">
            <w:pPr>
              <w:pStyle w:val="11"/>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 7月</w:t>
            </w:r>
          </w:p>
        </w:tc>
      </w:tr>
      <w:tr w14:paraId="35DE4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dxa"/>
            <w:tcBorders>
              <w:top w:val="single" w:color="auto" w:sz="4" w:space="0"/>
              <w:left w:val="single" w:color="auto" w:sz="4" w:space="0"/>
              <w:right w:val="single" w:color="auto" w:sz="4" w:space="0"/>
            </w:tcBorders>
            <w:vAlign w:val="center"/>
          </w:tcPr>
          <w:p w14:paraId="5C611975">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4292" w:type="dxa"/>
            <w:gridSpan w:val="3"/>
            <w:tcBorders>
              <w:top w:val="single" w:color="auto" w:sz="4" w:space="0"/>
              <w:left w:val="single" w:color="auto" w:sz="4" w:space="0"/>
              <w:right w:val="single" w:color="auto" w:sz="4" w:space="0"/>
            </w:tcBorders>
          </w:tcPr>
          <w:p w14:paraId="141A7EFD">
            <w:pPr>
              <w:widowControl/>
              <w:jc w:val="left"/>
            </w:pPr>
            <w:r>
              <w:rPr>
                <w:rFonts w:hint="eastAsia"/>
                <w:lang w:val="en-US" w:eastAsia="zh-CN"/>
              </w:rPr>
              <w:t>胡英华</w:t>
            </w:r>
          </w:p>
        </w:tc>
        <w:tc>
          <w:tcPr>
            <w:tcW w:w="1054" w:type="dxa"/>
            <w:tcBorders>
              <w:top w:val="single" w:color="auto" w:sz="4" w:space="0"/>
              <w:left w:val="single" w:color="auto" w:sz="4" w:space="0"/>
              <w:bottom w:val="single" w:color="auto" w:sz="4" w:space="0"/>
              <w:right w:val="single" w:color="auto" w:sz="4" w:space="0"/>
            </w:tcBorders>
            <w:vAlign w:val="center"/>
          </w:tcPr>
          <w:p w14:paraId="57866F73">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3298" w:type="dxa"/>
            <w:tcBorders>
              <w:top w:val="single" w:color="auto" w:sz="4" w:space="0"/>
              <w:left w:val="single" w:color="auto" w:sz="4" w:space="0"/>
              <w:bottom w:val="single" w:color="auto" w:sz="4" w:space="0"/>
              <w:right w:val="single" w:color="auto" w:sz="4" w:space="0"/>
            </w:tcBorders>
            <w:vAlign w:val="center"/>
          </w:tcPr>
          <w:p w14:paraId="5B6E69D0">
            <w:pPr>
              <w:pStyle w:val="11"/>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w:t>
            </w:r>
          </w:p>
        </w:tc>
      </w:tr>
    </w:tbl>
    <w:p w14:paraId="15E18E57">
      <w:pPr>
        <w:adjustRightInd w:val="0"/>
        <w:snapToGrid w:val="0"/>
        <w:jc w:val="left"/>
        <w:rPr>
          <w:rFonts w:hint="eastAsia" w:ascii="黑体" w:hAnsi="宋体" w:eastAsia="黑体"/>
          <w:szCs w:val="21"/>
        </w:rPr>
      </w:pPr>
    </w:p>
    <w:p w14:paraId="380FB9EE">
      <w:pPr>
        <w:pStyle w:val="3"/>
        <w:bidi w:val="0"/>
        <w:rPr>
          <w:rFonts w:hint="eastAsia"/>
        </w:rPr>
      </w:pPr>
      <w:r>
        <w:rPr>
          <w:rFonts w:hint="eastAsia"/>
        </w:rPr>
        <w:t>二、课程定位</w:t>
      </w:r>
    </w:p>
    <w:p w14:paraId="4E5CBF9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本课程是国际贸易专业必修的一门专业核心课程，是在国际贸易</w:t>
      </w:r>
      <w:r>
        <w:rPr>
          <w:rFonts w:hint="eastAsia" w:asciiTheme="minorEastAsia" w:hAnsiTheme="minorEastAsia" w:cstheme="minorEastAsia"/>
          <w:sz w:val="24"/>
          <w:lang w:val="en-US" w:eastAsia="zh-CN"/>
        </w:rPr>
        <w:t>实务、外贸单证操作课程</w:t>
      </w:r>
      <w:r>
        <w:rPr>
          <w:rFonts w:hint="eastAsia" w:asciiTheme="minorEastAsia" w:hAnsiTheme="minorEastAsia" w:cstheme="minorEastAsia"/>
          <w:sz w:val="24"/>
        </w:rPr>
        <w:t>基础上开设的一门理论+实践的课程，对接专业人才培养目标，面向外贸跟单员工作岗位，培养学生具备外贸跟单员职业素质，具备外贸跟单操作能力，为后续国际贸易课程学习奠定基础的课程。同时，将课程思政内容融入课程核心内容体系，帮助学生树立正确的世界观、人生观、价值观。</w:t>
      </w:r>
    </w:p>
    <w:p w14:paraId="572F05C8">
      <w:pPr>
        <w:pStyle w:val="3"/>
        <w:bidi w:val="0"/>
        <w:rPr>
          <w:rFonts w:hint="eastAsia"/>
        </w:rPr>
      </w:pPr>
      <w:r>
        <w:rPr>
          <w:rFonts w:hint="eastAsia"/>
        </w:rPr>
        <w:t>三、课程设计思路</w:t>
      </w:r>
    </w:p>
    <w:p w14:paraId="41B776C8">
      <w:pPr>
        <w:adjustRightInd w:val="0"/>
        <w:snapToGrid w:val="0"/>
        <w:spacing w:line="440" w:lineRule="exact"/>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外贸从业</w:t>
      </w:r>
      <w:r>
        <w:rPr>
          <w:rFonts w:hint="eastAsia" w:asciiTheme="minorEastAsia" w:hAnsiTheme="minorEastAsia" w:eastAsiaTheme="minorEastAsia" w:cstheme="minorEastAsia"/>
          <w:sz w:val="24"/>
          <w:szCs w:val="24"/>
          <w:lang w:val="en-US" w:eastAsia="zh-CN"/>
        </w:rPr>
        <w:t>领域</w:t>
      </w:r>
      <w:r>
        <w:rPr>
          <w:rFonts w:hint="eastAsia" w:asciiTheme="minorEastAsia" w:hAnsiTheme="minorEastAsia" w:cstheme="minorEastAsia"/>
          <w:sz w:val="24"/>
          <w:szCs w:val="24"/>
          <w:lang w:val="en-US" w:eastAsia="zh-CN"/>
        </w:rPr>
        <w:t>工作要求</w:t>
      </w:r>
      <w:r>
        <w:rPr>
          <w:rFonts w:hint="eastAsia" w:asciiTheme="minorEastAsia" w:hAnsiTheme="minorEastAsia" w:eastAsiaTheme="minorEastAsia" w:cstheme="minorEastAsia"/>
          <w:sz w:val="24"/>
          <w:szCs w:val="24"/>
          <w:lang w:val="en-US" w:eastAsia="zh-CN"/>
        </w:rPr>
        <w:t>及相关教材确定教学内容,从技术和</w:t>
      </w:r>
      <w:r>
        <w:rPr>
          <w:rFonts w:hint="eastAsia" w:asciiTheme="minorEastAsia" w:hAnsiTheme="minorEastAsia" w:cstheme="minorEastAsia"/>
          <w:sz w:val="24"/>
          <w:szCs w:val="24"/>
          <w:lang w:val="en-US" w:eastAsia="zh-CN"/>
        </w:rPr>
        <w:t>外贸流程</w:t>
      </w:r>
      <w:r>
        <w:rPr>
          <w:rFonts w:hint="eastAsia" w:asciiTheme="minorEastAsia" w:hAnsiTheme="minorEastAsia" w:eastAsiaTheme="minorEastAsia" w:cstheme="minorEastAsia"/>
          <w:sz w:val="24"/>
          <w:szCs w:val="24"/>
          <w:lang w:val="en-US" w:eastAsia="zh-CN"/>
        </w:rPr>
        <w:t>出发，了解</w:t>
      </w:r>
      <w:r>
        <w:rPr>
          <w:rFonts w:hint="eastAsia" w:asciiTheme="minorEastAsia" w:hAnsiTheme="minorEastAsia" w:cstheme="minorEastAsia"/>
          <w:sz w:val="24"/>
          <w:szCs w:val="24"/>
          <w:lang w:val="en-US" w:eastAsia="zh-CN"/>
        </w:rPr>
        <w:t>外贸业务</w:t>
      </w:r>
      <w:r>
        <w:rPr>
          <w:rFonts w:hint="eastAsia" w:asciiTheme="minorEastAsia" w:hAnsiTheme="minorEastAsia" w:eastAsiaTheme="minorEastAsia" w:cstheme="minorEastAsia"/>
          <w:sz w:val="24"/>
          <w:szCs w:val="24"/>
          <w:lang w:val="en-US" w:eastAsia="zh-CN"/>
        </w:rPr>
        <w:t>领域核心赋能技</w:t>
      </w:r>
      <w:r>
        <w:rPr>
          <w:rFonts w:hint="eastAsia" w:asciiTheme="minorEastAsia" w:hAnsiTheme="minorEastAsia" w:cstheme="minorEastAsia"/>
          <w:sz w:val="24"/>
          <w:szCs w:val="24"/>
          <w:lang w:val="en-US" w:eastAsia="zh-CN"/>
        </w:rPr>
        <w:t>能；然后</w:t>
      </w:r>
      <w:r>
        <w:rPr>
          <w:rFonts w:hint="eastAsia" w:asciiTheme="minorEastAsia" w:hAnsiTheme="minorEastAsia" w:cstheme="minorEastAsia"/>
          <w:sz w:val="24"/>
        </w:rPr>
        <w:t>以岗位能力为核心</w:t>
      </w:r>
      <w:r>
        <w:rPr>
          <w:rFonts w:hint="eastAsia" w:asciiTheme="minorEastAsia" w:hAnsiTheme="minorEastAsia" w:cstheme="minorEastAsia"/>
          <w:sz w:val="24"/>
          <w:lang w:val="en-US" w:eastAsia="zh-CN"/>
        </w:rPr>
        <w:t>,</w:t>
      </w:r>
      <w:r>
        <w:rPr>
          <w:rFonts w:hint="eastAsia" w:asciiTheme="minorEastAsia" w:hAnsiTheme="minorEastAsia" w:cstheme="minorEastAsia"/>
          <w:sz w:val="24"/>
          <w:szCs w:val="24"/>
          <w:lang w:val="en-US" w:eastAsia="zh-CN"/>
        </w:rPr>
        <w:t>锚定岗位需求，融合业态</w:t>
      </w:r>
      <w:r>
        <w:rPr>
          <w:rFonts w:hint="eastAsia" w:asciiTheme="minorEastAsia" w:hAnsiTheme="minorEastAsia" w:eastAsiaTheme="minorEastAsia" w:cstheme="minorEastAsia"/>
          <w:sz w:val="24"/>
          <w:szCs w:val="24"/>
          <w:lang w:val="en-US" w:eastAsia="zh-CN"/>
        </w:rPr>
        <w:t>创新</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掌握未来该领域新服务、新模式、新业态，最后，</w:t>
      </w:r>
      <w:r>
        <w:rPr>
          <w:rFonts w:hint="eastAsia" w:asciiTheme="minorEastAsia" w:hAnsiTheme="minorEastAsia" w:cstheme="minorEastAsia"/>
          <w:sz w:val="24"/>
          <w:szCs w:val="24"/>
          <w:lang w:val="en-US" w:eastAsia="zh-CN"/>
        </w:rPr>
        <w:t>将</w:t>
      </w:r>
      <w:r>
        <w:rPr>
          <w:rFonts w:hint="eastAsia" w:asciiTheme="minorEastAsia" w:hAnsiTheme="minorEastAsia" w:cstheme="minorEastAsia"/>
          <w:sz w:val="24"/>
        </w:rPr>
        <w:t>传统外贸与跨境电商跟单融合</w:t>
      </w: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关</w:t>
      </w:r>
      <w:r>
        <w:rPr>
          <w:rFonts w:hint="eastAsia" w:asciiTheme="minorEastAsia" w:hAnsiTheme="minorEastAsia" w:eastAsiaTheme="minorEastAsia" w:cstheme="minorEastAsia"/>
          <w:sz w:val="24"/>
          <w:szCs w:val="24"/>
          <w:lang w:val="en-US" w:eastAsia="zh-CN"/>
        </w:rPr>
        <w:t>于教学形式，理论部分主要通过多媒体、板书、教具等课堂授课，实践部分主要通过</w:t>
      </w:r>
      <w:r>
        <w:rPr>
          <w:rFonts w:hint="eastAsia" w:asciiTheme="minorEastAsia" w:hAnsiTheme="minorEastAsia" w:cstheme="minorEastAsia"/>
          <w:sz w:val="24"/>
          <w:szCs w:val="24"/>
          <w:lang w:val="en-US" w:eastAsia="zh-CN"/>
        </w:rPr>
        <w:t>企业</w:t>
      </w:r>
      <w:r>
        <w:rPr>
          <w:rFonts w:hint="eastAsia" w:asciiTheme="minorEastAsia" w:hAnsiTheme="minorEastAsia" w:eastAsiaTheme="minorEastAsia" w:cstheme="minorEastAsia"/>
          <w:sz w:val="24"/>
          <w:szCs w:val="24"/>
          <w:lang w:val="en-US" w:eastAsia="zh-CN"/>
        </w:rPr>
        <w:t>参观、</w:t>
      </w:r>
      <w:r>
        <w:rPr>
          <w:rFonts w:hint="eastAsia" w:asciiTheme="minorEastAsia" w:hAnsiTheme="minorEastAsia" w:cstheme="minorEastAsia"/>
          <w:sz w:val="24"/>
          <w:szCs w:val="24"/>
          <w:lang w:val="en-US" w:eastAsia="zh-CN"/>
        </w:rPr>
        <w:t>利用外贸软件模拟操作</w:t>
      </w:r>
      <w:r>
        <w:rPr>
          <w:rFonts w:hint="eastAsia" w:asciiTheme="minorEastAsia" w:hAnsiTheme="minorEastAsia" w:eastAsiaTheme="minorEastAsia" w:cstheme="minorEastAsia"/>
          <w:sz w:val="24"/>
          <w:szCs w:val="24"/>
          <w:lang w:val="en-US" w:eastAsia="zh-CN"/>
        </w:rPr>
        <w:t>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课方案。实时更新 RCEP、CPTPP 等区域贸易协定下的跟单合规要求；纳入跨境电商 “海外仓 + 专线物流” 新模式跟单流程；融入 AI 单证审核、区块链跨境结算等新技术在跟单中的应用。</w:t>
      </w:r>
    </w:p>
    <w:p w14:paraId="0A0A32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深挖思政元素，</w:t>
      </w:r>
      <w:r>
        <w:rPr>
          <w:rFonts w:hint="eastAsia" w:asciiTheme="minorEastAsia" w:hAnsiTheme="minorEastAsia" w:eastAsiaTheme="minorEastAsia" w:cstheme="minorEastAsia"/>
          <w:sz w:val="24"/>
          <w:szCs w:val="24"/>
          <w:lang w:val="en-US" w:eastAsia="zh-CN"/>
        </w:rPr>
        <w:t>“基于OBE教学理念”，构建了“</w:t>
      </w:r>
      <w:r>
        <w:rPr>
          <w:rFonts w:hint="eastAsia" w:asciiTheme="minorEastAsia" w:hAnsiTheme="minorEastAsia" w:cstheme="minorEastAsia"/>
          <w:sz w:val="24"/>
          <w:szCs w:val="24"/>
          <w:lang w:val="en-US" w:eastAsia="zh-CN"/>
        </w:rPr>
        <w:t>家国情怀</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工匠精神</w:t>
      </w:r>
      <w:r>
        <w:rPr>
          <w:rFonts w:hint="eastAsia" w:asciiTheme="minorEastAsia" w:hAnsiTheme="minorEastAsia" w:eastAsiaTheme="minorEastAsia" w:cstheme="minorEastAsia"/>
          <w:sz w:val="24"/>
          <w:szCs w:val="24"/>
          <w:lang w:val="en-US" w:eastAsia="zh-CN"/>
        </w:rPr>
        <w:t>”的课程思政价值链，将中国</w:t>
      </w:r>
      <w:r>
        <w:rPr>
          <w:rFonts w:hint="eastAsia" w:asciiTheme="minorEastAsia" w:hAnsiTheme="minorEastAsia" w:cstheme="minorEastAsia"/>
          <w:sz w:val="24"/>
          <w:szCs w:val="24"/>
          <w:lang w:val="en-US" w:eastAsia="zh-CN"/>
        </w:rPr>
        <w:t>诚实守信、</w:t>
      </w:r>
      <w:r>
        <w:rPr>
          <w:rFonts w:hint="eastAsia" w:asciiTheme="minorEastAsia" w:hAnsiTheme="minorEastAsia" w:eastAsiaTheme="minorEastAsia" w:cstheme="minorEastAsia"/>
          <w:sz w:val="24"/>
          <w:szCs w:val="24"/>
        </w:rPr>
        <w:t>强国有我</w:t>
      </w:r>
      <w:r>
        <w:rPr>
          <w:rFonts w:hint="eastAsia" w:asciiTheme="minorEastAsia" w:hAnsiTheme="minorEastAsia" w:cstheme="minorEastAsia"/>
          <w:sz w:val="24"/>
          <w:szCs w:val="24"/>
          <w:lang w:eastAsia="zh-CN"/>
        </w:rPr>
        <w:t>的使命</w:t>
      </w:r>
      <w:r>
        <w:rPr>
          <w:rFonts w:hint="eastAsia" w:asciiTheme="minorEastAsia" w:hAnsiTheme="minorEastAsia" w:eastAsiaTheme="minorEastAsia" w:cstheme="minorEastAsia"/>
          <w:sz w:val="24"/>
          <w:szCs w:val="24"/>
          <w:lang w:val="en-US" w:eastAsia="zh-CN"/>
        </w:rPr>
        <w:t>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w:t>
      </w:r>
      <w:r>
        <w:rPr>
          <w:rFonts w:hint="eastAsia" w:asciiTheme="minorEastAsia" w:hAnsiTheme="minorEastAsia" w:cstheme="minorEastAsia"/>
          <w:sz w:val="24"/>
          <w:szCs w:val="24"/>
          <w:lang w:val="en-US" w:eastAsia="zh-CN"/>
        </w:rPr>
        <w:t>外贸</w:t>
      </w:r>
      <w:r>
        <w:rPr>
          <w:rFonts w:hint="eastAsia" w:asciiTheme="minorEastAsia" w:hAnsiTheme="minorEastAsia" w:eastAsiaTheme="minorEastAsia" w:cstheme="minorEastAsia"/>
          <w:sz w:val="24"/>
          <w:szCs w:val="24"/>
          <w:lang w:val="en-US" w:eastAsia="zh-CN"/>
        </w:rPr>
        <w:t>行业</w:t>
      </w:r>
      <w:r>
        <w:rPr>
          <w:rFonts w:hint="eastAsia" w:asciiTheme="minorEastAsia" w:hAnsiTheme="minorEastAsia" w:cstheme="minorEastAsia"/>
          <w:sz w:val="24"/>
          <w:szCs w:val="24"/>
          <w:lang w:val="en-US" w:eastAsia="zh-CN"/>
        </w:rPr>
        <w:t>精英</w:t>
      </w:r>
      <w:r>
        <w:rPr>
          <w:rFonts w:hint="eastAsia" w:asciiTheme="minorEastAsia" w:hAnsiTheme="minorEastAsia" w:eastAsiaTheme="minorEastAsia" w:cstheme="minorEastAsia"/>
          <w:sz w:val="24"/>
          <w:szCs w:val="24"/>
          <w:lang w:val="en-US" w:eastAsia="zh-CN"/>
        </w:rPr>
        <w:t>的经历，将创新精神和工匠精神传递给学生，促使专业知识与思政教育水乳交融。</w:t>
      </w:r>
    </w:p>
    <w:p w14:paraId="0E920E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结合 “一带一路” 外贸跟单典型案例（如中国企业助力沿线国家经济发展）、红色外贸历史（如革命时期外贸跟单的责任担当），传递 “强国有我” 的使命意识；精准对接产业岗位新需求，融入</w:t>
      </w:r>
      <w:r>
        <w:rPr>
          <w:rFonts w:hint="eastAsia" w:asciiTheme="minorEastAsia" w:hAnsiTheme="minorEastAsia" w:cstheme="minorEastAsia"/>
          <w:sz w:val="24"/>
          <w:szCs w:val="24"/>
          <w:lang w:val="en-US" w:eastAsia="zh-CN"/>
        </w:rPr>
        <w:t>跨境电商平台操作</w:t>
      </w:r>
      <w:r>
        <w:rPr>
          <w:rFonts w:hint="eastAsia" w:asciiTheme="minorEastAsia" w:hAnsiTheme="minorEastAsia" w:eastAsiaTheme="minorEastAsia" w:cstheme="minorEastAsia"/>
          <w:sz w:val="24"/>
          <w:szCs w:val="24"/>
          <w:lang w:val="en-US" w:eastAsia="zh-CN"/>
        </w:rPr>
        <w:t>、1+X证书、职业技能大赛、学科竞赛以及创新创业大赛等重构教学内容，培养具备 “扎实跟单技能 + 前沿业态认知 + 良好职业素养 + 创新思维” 的高素质复合型新商贸高职技能人才，满足新一轮科技革命和产业变革下外贸行业的岗位新需求。初步实现了“岗课赛证”融通。</w:t>
      </w:r>
    </w:p>
    <w:p w14:paraId="36CDEE17">
      <w:pPr>
        <w:pStyle w:val="3"/>
        <w:bidi w:val="0"/>
        <w:rPr>
          <w:rFonts w:hint="eastAsia"/>
        </w:rPr>
      </w:pPr>
      <w:r>
        <w:rPr>
          <w:rFonts w:hint="eastAsia"/>
        </w:rPr>
        <w:t>四、课程目标</w:t>
      </w:r>
    </w:p>
    <w:p w14:paraId="1533C45F">
      <w:pPr>
        <w:adjustRightInd w:val="0"/>
        <w:snapToGrid w:val="0"/>
        <w:spacing w:line="440" w:lineRule="exact"/>
        <w:ind w:firstLine="482"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b/>
          <w:bCs/>
          <w:color w:val="000000" w:themeColor="text1"/>
          <w:sz w:val="24"/>
          <w14:textFill>
            <w14:solidFill>
              <w14:schemeClr w14:val="tx1"/>
            </w14:solidFill>
          </w14:textFill>
        </w:rPr>
        <w:t>（一）知识目标</w:t>
      </w:r>
    </w:p>
    <w:p w14:paraId="659959F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A1.基础理论知识：系统阐述外贸跟单的基本概念、岗位职责及其在进出口业务流程中的关键作用。</w:t>
      </w:r>
    </w:p>
    <w:p w14:paraId="0D1EEEF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2.</w:t>
      </w:r>
      <w:r>
        <w:rPr>
          <w:rFonts w:hint="eastAsia" w:asciiTheme="minorEastAsia" w:hAnsiTheme="minorEastAsia" w:cstheme="minorEastAsia"/>
          <w:sz w:val="24"/>
        </w:rPr>
        <w:t>结构性知识：准确复述从“样品准备”到“售后服务”的完整跟单流程，及其各环节的操作要点</w:t>
      </w:r>
    </w:p>
    <w:p w14:paraId="76C22C9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3.</w:t>
      </w:r>
      <w:r>
        <w:rPr>
          <w:rFonts w:hint="eastAsia" w:asciiTheme="minorEastAsia" w:hAnsiTheme="minorEastAsia" w:cstheme="minorEastAsia"/>
          <w:sz w:val="24"/>
        </w:rPr>
        <w:t>必备知识：清晰说明国际贸易中相关的法律法规、国际惯例（如《联合国国际货物销售合同公约》、Incoterms® 2020贸易术语）以及我国的外贸政策。</w:t>
      </w:r>
    </w:p>
    <w:p w14:paraId="7F587C9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4.</w:t>
      </w:r>
      <w:r>
        <w:rPr>
          <w:rFonts w:hint="eastAsia" w:asciiTheme="minorEastAsia" w:hAnsiTheme="minorEastAsia" w:cstheme="minorEastAsia"/>
          <w:sz w:val="24"/>
        </w:rPr>
        <w:t>操作性知识：深入理解主要外贸单证（如合同、发票、箱单、提单、原产地证）的性质、作用及流转程序。</w:t>
      </w:r>
    </w:p>
    <w:p w14:paraId="12361CF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A5.战略性知识： 掌握出口产品质量控制的标准、方法（如AQL抽样检验）以及生产进度管理的核心知识。</w:t>
      </w:r>
    </w:p>
    <w:p w14:paraId="7F9BC3C0">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7BDC966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B1.订单管理能力：能够根据合同或信用证要求，独立完成从接单、下单到催单、审单的全流程跟进与协调。</w:t>
      </w:r>
    </w:p>
    <w:p w14:paraId="588387F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B2.生产与品控能力：能够下厂跟踪生产进度，并运用专业工具和方法进行现场质量检验与控制。</w:t>
      </w:r>
    </w:p>
    <w:p w14:paraId="4904341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B3.单证操作能力：能够准确、熟练地缮制、审核和处理全套外贸单证，确保“单证一致、单单一致”。</w:t>
      </w:r>
    </w:p>
    <w:p w14:paraId="414F785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B4.沟通与解决问题能力：能够高效地与客户、工厂、货代及政府部门进行业务沟通，并具备预判和妥善处理交货延迟、质量争议等突发问题的能力。</w:t>
      </w:r>
    </w:p>
    <w:p w14:paraId="34DF1C6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B5.数字化工具应用能力：能够利用ERP系统、电子商务平台及办公软件进行订单管理、数据分析和客户维护。</w:t>
      </w:r>
    </w:p>
    <w:p w14:paraId="19B18CD7">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（三）素质目标</w:t>
      </w:r>
    </w:p>
    <w:p w14:paraId="04EBBA9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C1.责任意识：树立对订单全过程负责的强烈责任心，对细节（如交期、规格、数量）有高度的敏感性。</w:t>
      </w:r>
    </w:p>
    <w:p w14:paraId="6261391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C2.严谨细致作风：养成一丝不苟、反复核对的工作习惯，确保所有指令、数据和单证零差错。</w:t>
      </w:r>
    </w:p>
    <w:p w14:paraId="46D8478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C3.服务与合作精神：具备以客户为中心的服务意识和良好的团队协作精神，能有效协调内外资源。</w:t>
      </w:r>
    </w:p>
    <w:p w14:paraId="723DD36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C4.抗压与应变能力：面对快节奏、多任务的工作压力，能保持冷静，灵活应变。</w:t>
      </w:r>
    </w:p>
    <w:p w14:paraId="72889F6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C5.职业道德与操守：坚守诚信底线，具备保密意识，能正确处理商业利益与职业操守的关系。</w:t>
      </w:r>
    </w:p>
    <w:p w14:paraId="6D3A314A">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71F9673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D1.国家战略认同：理解国家“贸易强国”战略与自身工作的关系，树立通过做好本职工作服务国家外贸事业的职业理想。</w:t>
      </w:r>
    </w:p>
    <w:p w14:paraId="07F8DFB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D2.质量强国意识：在品质跟单教学中，融入“工匠精神”，引导学生理解“中国制造”向“中国质造”转型的时代责任。</w:t>
      </w:r>
    </w:p>
    <w:p w14:paraId="71AABDA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D3.法治与契约精神：强化对国际贸易规则和国内法律法规的敬畏之心，深刻理解“诚信履约”是国际贸易的基石。</w:t>
      </w:r>
    </w:p>
    <w:p w14:paraId="3E3A918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D4.文化自信与跨文化尊重：在客户沟通教学中，培养学生用恰当方式展示中国产品与文化，同时尊重客户国的商业文化。</w:t>
      </w:r>
    </w:p>
    <w:p w14:paraId="06B1FCE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D</w:t>
      </w:r>
      <w:r>
        <w:rPr>
          <w:rFonts w:hint="eastAsia" w:asciiTheme="minorEastAsia" w:hAnsiTheme="minorEastAsia" w:cstheme="minorEastAsia"/>
          <w:sz w:val="24"/>
        </w:rPr>
        <w:t>5.风险与底线思维：通过分析贸易风险案例，培养学生的风</w:t>
      </w:r>
    </w:p>
    <w:p w14:paraId="0F402574">
      <w:pPr>
        <w:pStyle w:val="3"/>
        <w:bidi w:val="0"/>
        <w:rPr>
          <w:rFonts w:hint="eastAsia" w:ascii="黑体" w:hAnsi="黑体" w:eastAsia="黑体" w:cs="黑体"/>
          <w:sz w:val="28"/>
          <w:szCs w:val="28"/>
        </w:rPr>
      </w:pPr>
      <w:r>
        <w:rPr>
          <w:rFonts w:hint="eastAsia" w:ascii="黑体" w:hAnsi="黑体" w:eastAsia="黑体" w:cs="黑体"/>
          <w:sz w:val="28"/>
          <w:szCs w:val="28"/>
        </w:rPr>
        <w:t>五</w:t>
      </w:r>
      <w:r>
        <w:rPr>
          <w:rFonts w:hint="eastAsia" w:asciiTheme="minorEastAsia" w:hAnsiTheme="minorEastAsia" w:cstheme="minorEastAsia"/>
          <w:sz w:val="24"/>
        </w:rPr>
        <w:t>、</w:t>
      </w:r>
      <w:r>
        <w:rPr>
          <w:rFonts w:hint="eastAsia" w:ascii="黑体" w:hAnsi="黑体" w:eastAsia="黑体" w:cs="黑体"/>
          <w:sz w:val="28"/>
          <w:szCs w:val="28"/>
        </w:rPr>
        <w:t>课程内容和要求</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7"/>
        <w:gridCol w:w="1995"/>
        <w:gridCol w:w="972"/>
        <w:gridCol w:w="844"/>
        <w:gridCol w:w="834"/>
        <w:gridCol w:w="883"/>
        <w:gridCol w:w="1893"/>
        <w:gridCol w:w="838"/>
        <w:gridCol w:w="554"/>
      </w:tblGrid>
      <w:tr w14:paraId="504E9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26" w:type="pct"/>
            <w:vAlign w:val="center"/>
          </w:tcPr>
          <w:p w14:paraId="2AE9895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1012" w:type="pct"/>
            <w:vAlign w:val="center"/>
          </w:tcPr>
          <w:p w14:paraId="5C45A86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93" w:type="pct"/>
            <w:vAlign w:val="center"/>
          </w:tcPr>
          <w:p w14:paraId="775AC8F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28" w:type="pct"/>
            <w:vAlign w:val="center"/>
          </w:tcPr>
          <w:p w14:paraId="70DD93F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23" w:type="pct"/>
            <w:vAlign w:val="center"/>
          </w:tcPr>
          <w:p w14:paraId="7F8310F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w:t>
            </w:r>
          </w:p>
          <w:p w14:paraId="622F05F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标(C)</w:t>
            </w:r>
          </w:p>
        </w:tc>
        <w:tc>
          <w:tcPr>
            <w:tcW w:w="448" w:type="pct"/>
            <w:vAlign w:val="center"/>
          </w:tcPr>
          <w:p w14:paraId="4105732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w:t>
            </w:r>
          </w:p>
          <w:p w14:paraId="0920955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素(D)</w:t>
            </w:r>
          </w:p>
        </w:tc>
        <w:tc>
          <w:tcPr>
            <w:tcW w:w="960" w:type="pct"/>
            <w:vAlign w:val="center"/>
          </w:tcPr>
          <w:p w14:paraId="420EC89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425" w:type="pct"/>
          </w:tcPr>
          <w:p w14:paraId="4C32C883">
            <w:pPr>
              <w:adjustRightInd w:val="0"/>
              <w:snapToGrid w:val="0"/>
              <w:rPr>
                <w:rFonts w:hint="eastAsia" w:ascii="宋体" w:hAnsi="宋体" w:eastAsia="宋体" w:cs="宋体"/>
                <w:b/>
                <w:bCs/>
                <w:szCs w:val="21"/>
              </w:rPr>
            </w:pPr>
            <w:r>
              <w:rPr>
                <w:rFonts w:hint="eastAsia" w:ascii="宋体" w:hAnsi="宋体" w:eastAsia="宋体" w:cs="宋体"/>
                <w:b/>
                <w:bCs/>
                <w:szCs w:val="21"/>
              </w:rPr>
              <w:t>学时</w:t>
            </w:r>
          </w:p>
        </w:tc>
        <w:tc>
          <w:tcPr>
            <w:tcW w:w="281" w:type="pct"/>
            <w:vAlign w:val="center"/>
          </w:tcPr>
          <w:p w14:paraId="53431A2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0FE3D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14:paraId="77EE1294">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第一章外贸跟单概论</w:t>
            </w:r>
          </w:p>
          <w:p w14:paraId="71AA49CC">
            <w:pPr>
              <w:adjustRightInd w:val="0"/>
              <w:snapToGrid w:val="0"/>
              <w:jc w:val="left"/>
              <w:rPr>
                <w:rFonts w:hint="eastAsia" w:ascii="宋体" w:hAnsi="宋体" w:eastAsia="宋体" w:cs="宋体"/>
                <w:sz w:val="21"/>
                <w:szCs w:val="21"/>
                <w:highlight w:val="yellow"/>
              </w:rPr>
            </w:pPr>
          </w:p>
        </w:tc>
        <w:tc>
          <w:tcPr>
            <w:tcW w:w="1012" w:type="pct"/>
            <w:vAlign w:val="center"/>
          </w:tcPr>
          <w:p w14:paraId="24ACA20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第一节外贸跟单与外贸跟单员</w:t>
            </w:r>
          </w:p>
          <w:p w14:paraId="31C42171">
            <w:pPr>
              <w:adjustRightInd w:val="0"/>
              <w:snapToGrid w:val="0"/>
              <w:jc w:val="left"/>
              <w:rPr>
                <w:rFonts w:hint="eastAsia" w:ascii="宋体" w:hAnsi="宋体" w:eastAsia="宋体" w:cs="宋体"/>
                <w:sz w:val="21"/>
                <w:szCs w:val="21"/>
                <w:highlight w:val="yellow"/>
              </w:rPr>
            </w:pPr>
            <w:r>
              <w:rPr>
                <w:rFonts w:hint="eastAsia" w:ascii="宋体" w:hAnsi="宋体" w:eastAsia="宋体" w:cs="宋体"/>
                <w:sz w:val="21"/>
                <w:szCs w:val="21"/>
              </w:rPr>
              <w:t>第二节进出口贸易与跟单工作</w:t>
            </w:r>
          </w:p>
        </w:tc>
        <w:tc>
          <w:tcPr>
            <w:tcW w:w="493" w:type="pct"/>
            <w:vAlign w:val="center"/>
          </w:tcPr>
          <w:p w14:paraId="4C43CAD6">
            <w:pPr>
              <w:adjustRightInd w:val="0"/>
              <w:snapToGrid w:val="0"/>
              <w:rPr>
                <w:rFonts w:hint="eastAsia" w:ascii="宋体" w:hAnsi="宋体" w:eastAsia="宋体" w:cs="宋体"/>
                <w:sz w:val="21"/>
                <w:szCs w:val="21"/>
              </w:rPr>
            </w:pPr>
            <w:r>
              <w:rPr>
                <w:rFonts w:hint="eastAsia" w:ascii="宋体" w:hAnsi="宋体" w:eastAsia="宋体" w:cs="宋体"/>
                <w:sz w:val="21"/>
                <w:szCs w:val="21"/>
              </w:rPr>
              <w:t>A1</w:t>
            </w:r>
          </w:p>
        </w:tc>
        <w:tc>
          <w:tcPr>
            <w:tcW w:w="428" w:type="pct"/>
            <w:vAlign w:val="center"/>
          </w:tcPr>
          <w:p w14:paraId="5FC944F6">
            <w:pPr>
              <w:adjustRightInd w:val="0"/>
              <w:snapToGrid w:val="0"/>
              <w:rPr>
                <w:rFonts w:hint="eastAsia" w:ascii="宋体" w:hAnsi="宋体" w:eastAsia="宋体" w:cs="宋体"/>
                <w:sz w:val="21"/>
                <w:szCs w:val="21"/>
              </w:rPr>
            </w:pPr>
            <w:r>
              <w:rPr>
                <w:rFonts w:hint="eastAsia" w:ascii="宋体" w:hAnsi="宋体" w:eastAsia="宋体" w:cs="宋体"/>
                <w:sz w:val="21"/>
                <w:szCs w:val="21"/>
              </w:rPr>
              <w:t>B1</w:t>
            </w:r>
          </w:p>
        </w:tc>
        <w:tc>
          <w:tcPr>
            <w:tcW w:w="423" w:type="pct"/>
            <w:vAlign w:val="center"/>
          </w:tcPr>
          <w:p w14:paraId="47678DAC">
            <w:pPr>
              <w:adjustRightInd w:val="0"/>
              <w:snapToGrid w:val="0"/>
              <w:rPr>
                <w:rFonts w:hint="eastAsia" w:ascii="宋体" w:hAnsi="宋体" w:eastAsia="宋体" w:cs="宋体"/>
                <w:color w:val="FF0000"/>
                <w:sz w:val="21"/>
                <w:szCs w:val="21"/>
              </w:rPr>
            </w:pPr>
            <w:r>
              <w:rPr>
                <w:rFonts w:hint="eastAsia" w:ascii="宋体" w:hAnsi="宋体" w:eastAsia="宋体" w:cs="宋体"/>
                <w:sz w:val="21"/>
                <w:szCs w:val="21"/>
              </w:rPr>
              <w:t>C1</w:t>
            </w:r>
          </w:p>
        </w:tc>
        <w:tc>
          <w:tcPr>
            <w:tcW w:w="448" w:type="pct"/>
            <w:vAlign w:val="center"/>
          </w:tcPr>
          <w:p w14:paraId="6AB2E66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w:t>
            </w:r>
          </w:p>
        </w:tc>
        <w:tc>
          <w:tcPr>
            <w:tcW w:w="960" w:type="pct"/>
            <w:vAlign w:val="center"/>
          </w:tcPr>
          <w:p w14:paraId="3E92671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500D531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、6</w:t>
            </w:r>
          </w:p>
          <w:p w14:paraId="276D1C16">
            <w:pPr>
              <w:adjustRightInd w:val="0"/>
              <w:snapToGrid w:val="0"/>
              <w:jc w:val="center"/>
              <w:rPr>
                <w:rFonts w:hint="eastAsia" w:ascii="宋体" w:hAnsi="宋体" w:eastAsia="宋体" w:cs="宋体"/>
                <w:sz w:val="21"/>
                <w:szCs w:val="21"/>
                <w:highlight w:val="yellow"/>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、3、6</w:t>
            </w:r>
          </w:p>
        </w:tc>
        <w:tc>
          <w:tcPr>
            <w:tcW w:w="425" w:type="pct"/>
          </w:tcPr>
          <w:p w14:paraId="43D9D779">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4</w:t>
            </w:r>
          </w:p>
        </w:tc>
        <w:tc>
          <w:tcPr>
            <w:tcW w:w="281" w:type="pct"/>
            <w:vAlign w:val="center"/>
          </w:tcPr>
          <w:p w14:paraId="172C0C62">
            <w:pPr>
              <w:adjustRightInd w:val="0"/>
              <w:snapToGrid w:val="0"/>
              <w:jc w:val="center"/>
              <w:rPr>
                <w:rFonts w:hint="eastAsia" w:ascii="宋体" w:hAnsi="宋体" w:eastAsia="宋体" w:cs="宋体"/>
                <w:sz w:val="24"/>
                <w:highlight w:val="yellow"/>
              </w:rPr>
            </w:pPr>
          </w:p>
        </w:tc>
      </w:tr>
      <w:tr w14:paraId="22DF1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14:paraId="7D9791CB">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第二章出口贸易合同跟单实务</w:t>
            </w:r>
          </w:p>
          <w:p w14:paraId="323F903F">
            <w:pPr>
              <w:adjustRightInd w:val="0"/>
              <w:snapToGrid w:val="0"/>
              <w:jc w:val="left"/>
              <w:rPr>
                <w:rFonts w:hint="eastAsia" w:ascii="宋体" w:hAnsi="宋体" w:eastAsia="宋体" w:cs="宋体"/>
                <w:sz w:val="21"/>
                <w:szCs w:val="21"/>
              </w:rPr>
            </w:pPr>
          </w:p>
        </w:tc>
        <w:tc>
          <w:tcPr>
            <w:tcW w:w="1012" w:type="pct"/>
            <w:vAlign w:val="center"/>
          </w:tcPr>
          <w:p w14:paraId="53B6D476">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第一节出口贸易合同及其跟单</w:t>
            </w:r>
          </w:p>
          <w:p w14:paraId="0EAA0EF5">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第二节出口贸易合同跟单</w:t>
            </w:r>
          </w:p>
        </w:tc>
        <w:tc>
          <w:tcPr>
            <w:tcW w:w="493" w:type="pct"/>
            <w:vAlign w:val="center"/>
          </w:tcPr>
          <w:p w14:paraId="2D0C8BDF">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A2</w:t>
            </w:r>
          </w:p>
        </w:tc>
        <w:tc>
          <w:tcPr>
            <w:tcW w:w="428" w:type="pct"/>
            <w:vAlign w:val="center"/>
          </w:tcPr>
          <w:p w14:paraId="555EACB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B2</w:t>
            </w:r>
          </w:p>
        </w:tc>
        <w:tc>
          <w:tcPr>
            <w:tcW w:w="423" w:type="pct"/>
            <w:vAlign w:val="center"/>
          </w:tcPr>
          <w:p w14:paraId="2C141BD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C3</w:t>
            </w:r>
          </w:p>
        </w:tc>
        <w:tc>
          <w:tcPr>
            <w:tcW w:w="448" w:type="pct"/>
            <w:vAlign w:val="center"/>
          </w:tcPr>
          <w:p w14:paraId="1A7C74D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w:t>
            </w:r>
          </w:p>
        </w:tc>
        <w:tc>
          <w:tcPr>
            <w:tcW w:w="960" w:type="pct"/>
            <w:vAlign w:val="center"/>
          </w:tcPr>
          <w:p w14:paraId="68C46F9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7BC4653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、6</w:t>
            </w:r>
          </w:p>
          <w:p w14:paraId="16579414">
            <w:pPr>
              <w:adjustRightInd w:val="0"/>
              <w:snapToGrid w:val="0"/>
              <w:jc w:val="center"/>
              <w:rPr>
                <w:rFonts w:hint="eastAsia" w:ascii="宋体" w:hAnsi="宋体" w:eastAsia="宋体" w:cs="宋体"/>
                <w:sz w:val="21"/>
                <w:szCs w:val="21"/>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、3、6</w:t>
            </w:r>
          </w:p>
        </w:tc>
        <w:tc>
          <w:tcPr>
            <w:tcW w:w="425" w:type="pct"/>
          </w:tcPr>
          <w:p w14:paraId="563ACB0C">
            <w:pPr>
              <w:adjustRightInd w:val="0"/>
              <w:snapToGrid w:val="0"/>
              <w:jc w:val="center"/>
              <w:rPr>
                <w:rFonts w:hint="eastAsia" w:ascii="宋体" w:hAnsi="宋体" w:eastAsia="宋体" w:cs="宋体"/>
                <w:sz w:val="21"/>
                <w:szCs w:val="21"/>
              </w:rPr>
            </w:pPr>
          </w:p>
          <w:p w14:paraId="288C8100">
            <w:pPr>
              <w:adjustRightInd w:val="0"/>
              <w:snapToGrid w:val="0"/>
              <w:ind w:firstLine="210" w:firstLineChars="100"/>
              <w:rPr>
                <w:rFonts w:hint="eastAsia" w:ascii="宋体" w:hAnsi="宋体" w:eastAsia="宋体" w:cs="宋体"/>
                <w:sz w:val="21"/>
                <w:szCs w:val="21"/>
                <w:highlight w:val="yellow"/>
              </w:rPr>
            </w:pPr>
            <w:r>
              <w:rPr>
                <w:rFonts w:hint="eastAsia" w:ascii="宋体" w:hAnsi="宋体" w:eastAsia="宋体" w:cs="宋体"/>
                <w:sz w:val="21"/>
                <w:szCs w:val="21"/>
              </w:rPr>
              <w:t>4</w:t>
            </w:r>
          </w:p>
        </w:tc>
        <w:tc>
          <w:tcPr>
            <w:tcW w:w="281" w:type="pct"/>
            <w:vAlign w:val="center"/>
          </w:tcPr>
          <w:p w14:paraId="313D9738">
            <w:pPr>
              <w:adjustRightInd w:val="0"/>
              <w:snapToGrid w:val="0"/>
              <w:jc w:val="center"/>
              <w:rPr>
                <w:rFonts w:hint="eastAsia" w:ascii="宋体" w:hAnsi="宋体" w:eastAsia="宋体" w:cs="宋体"/>
                <w:sz w:val="24"/>
                <w:highlight w:val="yellow"/>
              </w:rPr>
            </w:pPr>
          </w:p>
        </w:tc>
      </w:tr>
      <w:tr w14:paraId="771FA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14:paraId="771203D3">
            <w:pPr>
              <w:adjustRightInd w:val="0"/>
              <w:snapToGrid w:val="0"/>
              <w:rPr>
                <w:rFonts w:hint="eastAsia" w:ascii="宋体" w:hAnsi="宋体" w:eastAsia="宋体" w:cs="宋体"/>
                <w:sz w:val="21"/>
                <w:szCs w:val="21"/>
              </w:rPr>
            </w:pPr>
            <w:r>
              <w:rPr>
                <w:rFonts w:hint="eastAsia" w:ascii="宋体" w:hAnsi="宋体" w:eastAsia="宋体" w:cs="宋体"/>
                <w:sz w:val="21"/>
                <w:szCs w:val="21"/>
              </w:rPr>
              <w:t>第三章供应商跟单实务</w:t>
            </w:r>
          </w:p>
          <w:p w14:paraId="649C48D2">
            <w:pPr>
              <w:adjustRightInd w:val="0"/>
              <w:snapToGrid w:val="0"/>
              <w:rPr>
                <w:rFonts w:hint="eastAsia" w:ascii="宋体" w:hAnsi="宋体" w:eastAsia="宋体" w:cs="宋体"/>
                <w:sz w:val="21"/>
                <w:szCs w:val="21"/>
              </w:rPr>
            </w:pPr>
          </w:p>
        </w:tc>
        <w:tc>
          <w:tcPr>
            <w:tcW w:w="1012" w:type="pct"/>
            <w:vAlign w:val="center"/>
          </w:tcPr>
          <w:p w14:paraId="24BEB87D">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第一节供应商</w:t>
            </w:r>
          </w:p>
          <w:p w14:paraId="6957C2A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第二节供应商调查跟单</w:t>
            </w:r>
          </w:p>
          <w:p w14:paraId="753A3DAE">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第三节供应商选择跟单</w:t>
            </w:r>
          </w:p>
          <w:p w14:paraId="4A53D388">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第四节供应商管理跟单</w:t>
            </w:r>
          </w:p>
        </w:tc>
        <w:tc>
          <w:tcPr>
            <w:tcW w:w="493" w:type="pct"/>
            <w:vAlign w:val="center"/>
          </w:tcPr>
          <w:p w14:paraId="0CE6D210">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A3</w:t>
            </w:r>
          </w:p>
        </w:tc>
        <w:tc>
          <w:tcPr>
            <w:tcW w:w="428" w:type="pct"/>
            <w:vAlign w:val="center"/>
          </w:tcPr>
          <w:p w14:paraId="0E15787F">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B3</w:t>
            </w:r>
          </w:p>
        </w:tc>
        <w:tc>
          <w:tcPr>
            <w:tcW w:w="423" w:type="pct"/>
            <w:vAlign w:val="center"/>
          </w:tcPr>
          <w:p w14:paraId="68BC5AF4">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C2</w:t>
            </w:r>
          </w:p>
        </w:tc>
        <w:tc>
          <w:tcPr>
            <w:tcW w:w="448" w:type="pct"/>
            <w:vAlign w:val="center"/>
          </w:tcPr>
          <w:p w14:paraId="1CFA330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D3</w:t>
            </w:r>
          </w:p>
        </w:tc>
        <w:tc>
          <w:tcPr>
            <w:tcW w:w="960" w:type="pct"/>
            <w:vAlign w:val="center"/>
          </w:tcPr>
          <w:p w14:paraId="6D15D42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04BB6FA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、6</w:t>
            </w:r>
          </w:p>
          <w:p w14:paraId="41BFA19F">
            <w:pPr>
              <w:jc w:val="center"/>
              <w:rPr>
                <w:rFonts w:hint="eastAsia" w:ascii="宋体" w:hAnsi="宋体" w:eastAsia="宋体" w:cs="宋体"/>
                <w:sz w:val="21"/>
                <w:szCs w:val="21"/>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、3、6</w:t>
            </w:r>
          </w:p>
        </w:tc>
        <w:tc>
          <w:tcPr>
            <w:tcW w:w="425" w:type="pct"/>
          </w:tcPr>
          <w:p w14:paraId="14A951B8">
            <w:pPr>
              <w:adjustRightInd w:val="0"/>
              <w:snapToGrid w:val="0"/>
              <w:jc w:val="center"/>
              <w:rPr>
                <w:rFonts w:hint="eastAsia" w:ascii="宋体" w:hAnsi="宋体" w:eastAsia="宋体" w:cs="宋体"/>
                <w:sz w:val="21"/>
                <w:szCs w:val="21"/>
              </w:rPr>
            </w:pPr>
          </w:p>
          <w:p w14:paraId="3EB0AEC0">
            <w:pPr>
              <w:adjustRightInd w:val="0"/>
              <w:snapToGrid w:val="0"/>
              <w:jc w:val="center"/>
              <w:rPr>
                <w:rFonts w:hint="eastAsia" w:ascii="宋体" w:hAnsi="宋体" w:eastAsia="宋体" w:cs="宋体"/>
                <w:sz w:val="21"/>
                <w:szCs w:val="21"/>
              </w:rPr>
            </w:pPr>
          </w:p>
          <w:p w14:paraId="1B2CCA5A">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4</w:t>
            </w:r>
          </w:p>
        </w:tc>
        <w:tc>
          <w:tcPr>
            <w:tcW w:w="281" w:type="pct"/>
            <w:vAlign w:val="center"/>
          </w:tcPr>
          <w:p w14:paraId="205BA6EE">
            <w:pPr>
              <w:adjustRightInd w:val="0"/>
              <w:snapToGrid w:val="0"/>
              <w:jc w:val="center"/>
              <w:rPr>
                <w:rFonts w:hint="eastAsia" w:ascii="宋体" w:hAnsi="宋体" w:eastAsia="宋体" w:cs="宋体"/>
                <w:sz w:val="24"/>
                <w:highlight w:val="yellow"/>
              </w:rPr>
            </w:pPr>
          </w:p>
        </w:tc>
      </w:tr>
      <w:tr w14:paraId="16418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14:paraId="292F2319">
            <w:pPr>
              <w:adjustRightInd w:val="0"/>
              <w:snapToGrid w:val="0"/>
              <w:rPr>
                <w:rFonts w:hint="eastAsia" w:ascii="宋体" w:hAnsi="宋体" w:eastAsia="宋体" w:cs="宋体"/>
                <w:sz w:val="21"/>
                <w:szCs w:val="21"/>
              </w:rPr>
            </w:pPr>
            <w:r>
              <w:rPr>
                <w:rFonts w:hint="eastAsia" w:ascii="宋体" w:hAnsi="宋体" w:eastAsia="宋体" w:cs="宋体"/>
                <w:sz w:val="21"/>
                <w:szCs w:val="21"/>
              </w:rPr>
              <w:t>第四章样品跟单实务</w:t>
            </w:r>
          </w:p>
          <w:p w14:paraId="15A96123">
            <w:pPr>
              <w:adjustRightInd w:val="0"/>
              <w:snapToGrid w:val="0"/>
              <w:rPr>
                <w:rFonts w:hint="eastAsia" w:ascii="宋体" w:hAnsi="宋体" w:eastAsia="宋体" w:cs="宋体"/>
                <w:sz w:val="21"/>
                <w:szCs w:val="21"/>
              </w:rPr>
            </w:pPr>
          </w:p>
        </w:tc>
        <w:tc>
          <w:tcPr>
            <w:tcW w:w="1012" w:type="pct"/>
            <w:vAlign w:val="center"/>
          </w:tcPr>
          <w:p w14:paraId="0422C505">
            <w:pPr>
              <w:adjustRightInd w:val="0"/>
              <w:snapToGrid w:val="0"/>
              <w:rPr>
                <w:rFonts w:hint="eastAsia" w:ascii="宋体" w:hAnsi="宋体" w:eastAsia="宋体" w:cs="宋体"/>
                <w:sz w:val="21"/>
                <w:szCs w:val="21"/>
              </w:rPr>
            </w:pPr>
            <w:r>
              <w:rPr>
                <w:rFonts w:hint="eastAsia" w:ascii="宋体" w:hAnsi="宋体" w:eastAsia="宋体" w:cs="宋体"/>
                <w:sz w:val="21"/>
                <w:szCs w:val="21"/>
              </w:rPr>
              <w:t>第一节样品概述</w:t>
            </w:r>
          </w:p>
          <w:p w14:paraId="4A95D09B">
            <w:pPr>
              <w:adjustRightInd w:val="0"/>
              <w:snapToGrid w:val="0"/>
              <w:rPr>
                <w:rFonts w:hint="eastAsia" w:ascii="宋体" w:hAnsi="宋体" w:eastAsia="宋体" w:cs="宋体"/>
                <w:sz w:val="21"/>
                <w:szCs w:val="21"/>
              </w:rPr>
            </w:pPr>
            <w:r>
              <w:rPr>
                <w:rFonts w:hint="eastAsia" w:ascii="宋体" w:hAnsi="宋体" w:eastAsia="宋体" w:cs="宋体"/>
                <w:sz w:val="21"/>
                <w:szCs w:val="21"/>
              </w:rPr>
              <w:t>第二节样品跟单</w:t>
            </w:r>
          </w:p>
        </w:tc>
        <w:tc>
          <w:tcPr>
            <w:tcW w:w="493" w:type="pct"/>
            <w:vAlign w:val="center"/>
          </w:tcPr>
          <w:p w14:paraId="707099BB">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A4</w:t>
            </w:r>
          </w:p>
        </w:tc>
        <w:tc>
          <w:tcPr>
            <w:tcW w:w="428" w:type="pct"/>
            <w:vAlign w:val="center"/>
          </w:tcPr>
          <w:p w14:paraId="2AC68974">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B1</w:t>
            </w:r>
          </w:p>
        </w:tc>
        <w:tc>
          <w:tcPr>
            <w:tcW w:w="423" w:type="pct"/>
            <w:vAlign w:val="center"/>
          </w:tcPr>
          <w:p w14:paraId="1D93FDFC">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C2</w:t>
            </w:r>
          </w:p>
        </w:tc>
        <w:tc>
          <w:tcPr>
            <w:tcW w:w="448" w:type="pct"/>
            <w:vAlign w:val="center"/>
          </w:tcPr>
          <w:p w14:paraId="5183740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D4</w:t>
            </w:r>
          </w:p>
        </w:tc>
        <w:tc>
          <w:tcPr>
            <w:tcW w:w="960" w:type="pct"/>
            <w:vAlign w:val="center"/>
          </w:tcPr>
          <w:p w14:paraId="69CBB43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7B6FE33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、6</w:t>
            </w:r>
          </w:p>
          <w:p w14:paraId="064FDBD9">
            <w:pPr>
              <w:adjustRightInd w:val="0"/>
              <w:snapToGrid w:val="0"/>
              <w:jc w:val="center"/>
              <w:rPr>
                <w:rFonts w:hint="eastAsia" w:ascii="宋体" w:hAnsi="宋体" w:eastAsia="宋体" w:cs="宋体"/>
                <w:sz w:val="21"/>
                <w:szCs w:val="21"/>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、3、6</w:t>
            </w:r>
          </w:p>
        </w:tc>
        <w:tc>
          <w:tcPr>
            <w:tcW w:w="425" w:type="pct"/>
          </w:tcPr>
          <w:p w14:paraId="1B3C0ABB">
            <w:pPr>
              <w:adjustRightInd w:val="0"/>
              <w:snapToGrid w:val="0"/>
              <w:jc w:val="center"/>
              <w:rPr>
                <w:rFonts w:hint="eastAsia" w:ascii="宋体" w:hAnsi="宋体" w:eastAsia="宋体" w:cs="宋体"/>
                <w:sz w:val="21"/>
                <w:szCs w:val="21"/>
              </w:rPr>
            </w:pPr>
          </w:p>
          <w:p w14:paraId="697471D0">
            <w:pPr>
              <w:adjustRightInd w:val="0"/>
              <w:snapToGrid w:val="0"/>
              <w:ind w:firstLine="210" w:firstLineChars="100"/>
              <w:rPr>
                <w:rFonts w:hint="eastAsia" w:ascii="宋体" w:hAnsi="宋体" w:eastAsia="宋体" w:cs="宋体"/>
                <w:sz w:val="21"/>
                <w:szCs w:val="21"/>
              </w:rPr>
            </w:pPr>
            <w:r>
              <w:rPr>
                <w:rFonts w:hint="eastAsia" w:ascii="宋体" w:hAnsi="宋体" w:eastAsia="宋体" w:cs="宋体"/>
                <w:sz w:val="21"/>
                <w:szCs w:val="21"/>
              </w:rPr>
              <w:t>4</w:t>
            </w:r>
          </w:p>
        </w:tc>
        <w:tc>
          <w:tcPr>
            <w:tcW w:w="281" w:type="pct"/>
            <w:vAlign w:val="center"/>
          </w:tcPr>
          <w:p w14:paraId="333F1626">
            <w:pPr>
              <w:adjustRightInd w:val="0"/>
              <w:snapToGrid w:val="0"/>
              <w:jc w:val="center"/>
              <w:rPr>
                <w:rFonts w:hint="eastAsia" w:ascii="宋体" w:hAnsi="宋体" w:eastAsia="宋体" w:cs="宋体"/>
                <w:sz w:val="24"/>
              </w:rPr>
            </w:pPr>
          </w:p>
        </w:tc>
      </w:tr>
      <w:tr w14:paraId="2574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14:paraId="4FD45D03">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第五章物料采购跟单实务</w:t>
            </w:r>
          </w:p>
          <w:p w14:paraId="6A89B947">
            <w:pPr>
              <w:adjustRightInd w:val="0"/>
              <w:snapToGrid w:val="0"/>
              <w:jc w:val="left"/>
              <w:rPr>
                <w:rFonts w:hint="eastAsia" w:ascii="宋体" w:hAnsi="宋体" w:eastAsia="宋体" w:cs="宋体"/>
                <w:sz w:val="21"/>
                <w:szCs w:val="21"/>
              </w:rPr>
            </w:pPr>
          </w:p>
        </w:tc>
        <w:tc>
          <w:tcPr>
            <w:tcW w:w="1012" w:type="pct"/>
            <w:vAlign w:val="center"/>
          </w:tcPr>
          <w:p w14:paraId="302FC3F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第一节物料采购跟单概述</w:t>
            </w:r>
          </w:p>
          <w:p w14:paraId="175CAEE1">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第二节物料采购跟单流程</w:t>
            </w:r>
          </w:p>
          <w:p w14:paraId="6D3EB3AE">
            <w:pPr>
              <w:adjustRightInd w:val="0"/>
              <w:snapToGrid w:val="0"/>
              <w:jc w:val="left"/>
              <w:rPr>
                <w:rFonts w:hint="eastAsia" w:ascii="宋体" w:hAnsi="宋体" w:eastAsia="宋体" w:cs="宋体"/>
                <w:sz w:val="21"/>
                <w:szCs w:val="21"/>
                <w:highlight w:val="yellow"/>
              </w:rPr>
            </w:pPr>
            <w:r>
              <w:rPr>
                <w:rFonts w:hint="eastAsia" w:ascii="宋体" w:hAnsi="宋体" w:eastAsia="宋体" w:cs="宋体"/>
                <w:sz w:val="21"/>
                <w:szCs w:val="21"/>
              </w:rPr>
              <w:t>第三节物料采购跟单方法</w:t>
            </w:r>
          </w:p>
        </w:tc>
        <w:tc>
          <w:tcPr>
            <w:tcW w:w="493" w:type="pct"/>
            <w:vAlign w:val="center"/>
          </w:tcPr>
          <w:p w14:paraId="19800C08">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A5</w:t>
            </w:r>
          </w:p>
        </w:tc>
        <w:tc>
          <w:tcPr>
            <w:tcW w:w="428" w:type="pct"/>
            <w:vAlign w:val="center"/>
          </w:tcPr>
          <w:p w14:paraId="605A3F1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B4</w:t>
            </w:r>
          </w:p>
        </w:tc>
        <w:tc>
          <w:tcPr>
            <w:tcW w:w="423" w:type="pct"/>
            <w:vAlign w:val="center"/>
          </w:tcPr>
          <w:p w14:paraId="013300F8">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C5</w:t>
            </w:r>
          </w:p>
        </w:tc>
        <w:tc>
          <w:tcPr>
            <w:tcW w:w="448" w:type="pct"/>
            <w:vAlign w:val="center"/>
          </w:tcPr>
          <w:p w14:paraId="1CB8D2A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w:t>
            </w:r>
          </w:p>
        </w:tc>
        <w:tc>
          <w:tcPr>
            <w:tcW w:w="960" w:type="pct"/>
            <w:vAlign w:val="center"/>
          </w:tcPr>
          <w:p w14:paraId="002BB8D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281CE6A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、6</w:t>
            </w:r>
          </w:p>
          <w:p w14:paraId="2C00A654">
            <w:pPr>
              <w:adjustRightInd w:val="0"/>
              <w:snapToGrid w:val="0"/>
              <w:jc w:val="center"/>
              <w:rPr>
                <w:rFonts w:hint="eastAsia" w:ascii="宋体" w:hAnsi="宋体" w:eastAsia="宋体" w:cs="宋体"/>
                <w:sz w:val="21"/>
                <w:szCs w:val="21"/>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、3、6</w:t>
            </w:r>
          </w:p>
        </w:tc>
        <w:tc>
          <w:tcPr>
            <w:tcW w:w="425" w:type="pct"/>
          </w:tcPr>
          <w:p w14:paraId="77CDDAC9">
            <w:pPr>
              <w:adjustRightInd w:val="0"/>
              <w:snapToGrid w:val="0"/>
              <w:jc w:val="center"/>
              <w:rPr>
                <w:rFonts w:hint="eastAsia" w:ascii="宋体" w:hAnsi="宋体" w:eastAsia="宋体" w:cs="宋体"/>
                <w:sz w:val="21"/>
                <w:szCs w:val="21"/>
              </w:rPr>
            </w:pPr>
          </w:p>
          <w:p w14:paraId="2F4F5079">
            <w:pPr>
              <w:adjustRightInd w:val="0"/>
              <w:snapToGrid w:val="0"/>
              <w:jc w:val="center"/>
              <w:rPr>
                <w:rFonts w:hint="eastAsia" w:ascii="宋体" w:hAnsi="宋体" w:eastAsia="宋体" w:cs="宋体"/>
                <w:sz w:val="21"/>
                <w:szCs w:val="21"/>
              </w:rPr>
            </w:pPr>
          </w:p>
          <w:p w14:paraId="10CF0AC0">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4</w:t>
            </w:r>
          </w:p>
        </w:tc>
        <w:tc>
          <w:tcPr>
            <w:tcW w:w="281" w:type="pct"/>
            <w:vAlign w:val="center"/>
          </w:tcPr>
          <w:p w14:paraId="71DC2497">
            <w:pPr>
              <w:adjustRightInd w:val="0"/>
              <w:snapToGrid w:val="0"/>
              <w:jc w:val="center"/>
              <w:rPr>
                <w:rFonts w:hint="eastAsia" w:ascii="宋体" w:hAnsi="宋体" w:eastAsia="宋体" w:cs="宋体"/>
                <w:sz w:val="24"/>
                <w:highlight w:val="yellow"/>
              </w:rPr>
            </w:pPr>
          </w:p>
        </w:tc>
      </w:tr>
      <w:tr w14:paraId="5050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14:paraId="261266A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第六单元生产进度跟单实务</w:t>
            </w:r>
          </w:p>
          <w:p w14:paraId="066773D3">
            <w:pPr>
              <w:adjustRightInd w:val="0"/>
              <w:snapToGrid w:val="0"/>
              <w:jc w:val="left"/>
              <w:rPr>
                <w:rFonts w:hint="eastAsia" w:ascii="宋体" w:hAnsi="宋体" w:eastAsia="宋体" w:cs="宋体"/>
                <w:sz w:val="21"/>
                <w:szCs w:val="21"/>
              </w:rPr>
            </w:pPr>
          </w:p>
        </w:tc>
        <w:tc>
          <w:tcPr>
            <w:tcW w:w="1012" w:type="pct"/>
            <w:vAlign w:val="center"/>
          </w:tcPr>
          <w:p w14:paraId="71E1C49F">
            <w:pPr>
              <w:adjustRightInd w:val="0"/>
              <w:snapToGrid w:val="0"/>
              <w:rPr>
                <w:rFonts w:hint="eastAsia" w:ascii="宋体" w:hAnsi="宋体" w:eastAsia="宋体" w:cs="宋体"/>
                <w:sz w:val="21"/>
                <w:szCs w:val="21"/>
              </w:rPr>
            </w:pPr>
            <w:r>
              <w:rPr>
                <w:rFonts w:hint="eastAsia" w:ascii="宋体" w:hAnsi="宋体" w:eastAsia="宋体" w:cs="宋体"/>
                <w:sz w:val="21"/>
                <w:szCs w:val="21"/>
              </w:rPr>
              <w:t>第一节生产进度肝胆概述</w:t>
            </w:r>
          </w:p>
          <w:p w14:paraId="430A7211">
            <w:pPr>
              <w:adjustRightInd w:val="0"/>
              <w:snapToGrid w:val="0"/>
              <w:rPr>
                <w:rFonts w:hint="eastAsia" w:ascii="宋体" w:hAnsi="宋体" w:eastAsia="宋体" w:cs="宋体"/>
                <w:sz w:val="21"/>
                <w:szCs w:val="21"/>
              </w:rPr>
            </w:pPr>
            <w:r>
              <w:rPr>
                <w:rFonts w:hint="eastAsia" w:ascii="宋体" w:hAnsi="宋体" w:eastAsia="宋体" w:cs="宋体"/>
                <w:sz w:val="21"/>
                <w:szCs w:val="21"/>
              </w:rPr>
              <w:t>第二节生产进度跟单流程与操作</w:t>
            </w:r>
          </w:p>
        </w:tc>
        <w:tc>
          <w:tcPr>
            <w:tcW w:w="493" w:type="pct"/>
            <w:vAlign w:val="center"/>
          </w:tcPr>
          <w:p w14:paraId="02C6BD3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A4</w:t>
            </w:r>
          </w:p>
        </w:tc>
        <w:tc>
          <w:tcPr>
            <w:tcW w:w="428" w:type="pct"/>
            <w:vAlign w:val="center"/>
          </w:tcPr>
          <w:p w14:paraId="1D557B97">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B2</w:t>
            </w:r>
          </w:p>
        </w:tc>
        <w:tc>
          <w:tcPr>
            <w:tcW w:w="423" w:type="pct"/>
            <w:vAlign w:val="center"/>
          </w:tcPr>
          <w:p w14:paraId="73730175">
            <w:pPr>
              <w:adjustRightInd w:val="0"/>
              <w:snapToGrid w:val="0"/>
              <w:rPr>
                <w:rFonts w:hint="eastAsia" w:ascii="宋体" w:hAnsi="宋体" w:eastAsia="宋体" w:cs="宋体"/>
                <w:sz w:val="21"/>
                <w:szCs w:val="21"/>
              </w:rPr>
            </w:pPr>
            <w:r>
              <w:rPr>
                <w:rFonts w:hint="eastAsia" w:ascii="宋体" w:hAnsi="宋体" w:eastAsia="宋体" w:cs="宋体"/>
                <w:sz w:val="21"/>
                <w:szCs w:val="21"/>
              </w:rPr>
              <w:t>C1</w:t>
            </w:r>
          </w:p>
        </w:tc>
        <w:tc>
          <w:tcPr>
            <w:tcW w:w="448" w:type="pct"/>
            <w:vAlign w:val="center"/>
          </w:tcPr>
          <w:p w14:paraId="1E0BDFC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D4</w:t>
            </w:r>
          </w:p>
        </w:tc>
        <w:tc>
          <w:tcPr>
            <w:tcW w:w="960" w:type="pct"/>
            <w:vAlign w:val="center"/>
          </w:tcPr>
          <w:p w14:paraId="739D74F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5E04ED9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、6</w:t>
            </w:r>
          </w:p>
          <w:p w14:paraId="648D7611">
            <w:pPr>
              <w:adjustRightInd w:val="0"/>
              <w:snapToGrid w:val="0"/>
              <w:jc w:val="center"/>
              <w:rPr>
                <w:rFonts w:hint="eastAsia" w:ascii="宋体" w:hAnsi="宋体" w:eastAsia="宋体" w:cs="宋体"/>
                <w:sz w:val="21"/>
                <w:szCs w:val="21"/>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、3、6</w:t>
            </w:r>
          </w:p>
        </w:tc>
        <w:tc>
          <w:tcPr>
            <w:tcW w:w="425" w:type="pct"/>
          </w:tcPr>
          <w:p w14:paraId="2987E3F7">
            <w:pPr>
              <w:adjustRightInd w:val="0"/>
              <w:snapToGrid w:val="0"/>
              <w:jc w:val="center"/>
              <w:rPr>
                <w:rFonts w:hint="eastAsia" w:ascii="宋体" w:hAnsi="宋体" w:eastAsia="宋体" w:cs="宋体"/>
                <w:sz w:val="21"/>
                <w:szCs w:val="21"/>
              </w:rPr>
            </w:pPr>
          </w:p>
          <w:p w14:paraId="5D413ACB">
            <w:pPr>
              <w:adjustRightInd w:val="0"/>
              <w:snapToGrid w:val="0"/>
              <w:jc w:val="center"/>
              <w:rPr>
                <w:rFonts w:hint="eastAsia" w:ascii="宋体" w:hAnsi="宋体" w:eastAsia="宋体" w:cs="宋体"/>
                <w:sz w:val="21"/>
                <w:szCs w:val="21"/>
              </w:rPr>
            </w:pPr>
          </w:p>
          <w:p w14:paraId="2A79633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4</w:t>
            </w:r>
          </w:p>
        </w:tc>
        <w:tc>
          <w:tcPr>
            <w:tcW w:w="281" w:type="pct"/>
            <w:vAlign w:val="center"/>
          </w:tcPr>
          <w:p w14:paraId="0DDF731F">
            <w:pPr>
              <w:adjustRightInd w:val="0"/>
              <w:snapToGrid w:val="0"/>
              <w:jc w:val="center"/>
              <w:rPr>
                <w:rFonts w:hint="eastAsia" w:ascii="宋体" w:hAnsi="宋体" w:eastAsia="宋体" w:cs="宋体"/>
                <w:sz w:val="24"/>
              </w:rPr>
            </w:pPr>
          </w:p>
        </w:tc>
      </w:tr>
      <w:tr w14:paraId="11AB3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14:paraId="3E9C0E9D">
            <w:pPr>
              <w:adjustRightInd w:val="0"/>
              <w:snapToGrid w:val="0"/>
              <w:rPr>
                <w:rFonts w:hint="eastAsia" w:ascii="宋体" w:hAnsi="宋体" w:eastAsia="宋体" w:cs="宋体"/>
                <w:sz w:val="21"/>
                <w:szCs w:val="21"/>
              </w:rPr>
            </w:pPr>
            <w:r>
              <w:rPr>
                <w:rFonts w:hint="eastAsia" w:ascii="宋体" w:hAnsi="宋体" w:eastAsia="宋体" w:cs="宋体"/>
                <w:sz w:val="21"/>
                <w:szCs w:val="21"/>
              </w:rPr>
              <w:t>第七章出口产品包装跟单实务</w:t>
            </w:r>
          </w:p>
          <w:p w14:paraId="2ECFB0F6">
            <w:pPr>
              <w:adjustRightInd w:val="0"/>
              <w:snapToGrid w:val="0"/>
              <w:rPr>
                <w:rFonts w:hint="eastAsia" w:ascii="宋体" w:hAnsi="宋体" w:eastAsia="宋体" w:cs="宋体"/>
                <w:sz w:val="21"/>
                <w:szCs w:val="21"/>
              </w:rPr>
            </w:pPr>
          </w:p>
        </w:tc>
        <w:tc>
          <w:tcPr>
            <w:tcW w:w="1012" w:type="pct"/>
            <w:vAlign w:val="center"/>
          </w:tcPr>
          <w:p w14:paraId="22D62431">
            <w:pPr>
              <w:adjustRightInd w:val="0"/>
              <w:snapToGrid w:val="0"/>
              <w:rPr>
                <w:rFonts w:hint="eastAsia" w:ascii="宋体" w:hAnsi="宋体" w:eastAsia="宋体" w:cs="宋体"/>
                <w:sz w:val="21"/>
                <w:szCs w:val="21"/>
              </w:rPr>
            </w:pPr>
            <w:r>
              <w:rPr>
                <w:rFonts w:hint="eastAsia" w:ascii="宋体" w:hAnsi="宋体" w:eastAsia="宋体" w:cs="宋体"/>
                <w:sz w:val="21"/>
                <w:szCs w:val="21"/>
              </w:rPr>
              <w:t>第一节出口产品包装概述</w:t>
            </w:r>
          </w:p>
          <w:p w14:paraId="7FC8A97F">
            <w:pPr>
              <w:adjustRightInd w:val="0"/>
              <w:snapToGrid w:val="0"/>
              <w:rPr>
                <w:rFonts w:hint="eastAsia" w:ascii="宋体" w:hAnsi="宋体" w:eastAsia="宋体" w:cs="宋体"/>
                <w:sz w:val="21"/>
                <w:szCs w:val="21"/>
              </w:rPr>
            </w:pPr>
            <w:r>
              <w:rPr>
                <w:rFonts w:hint="eastAsia" w:ascii="宋体" w:hAnsi="宋体" w:eastAsia="宋体" w:cs="宋体"/>
                <w:sz w:val="21"/>
                <w:szCs w:val="21"/>
              </w:rPr>
              <w:t>第二节出口产品包装材料</w:t>
            </w:r>
          </w:p>
          <w:p w14:paraId="742A2111">
            <w:pPr>
              <w:adjustRightInd w:val="0"/>
              <w:snapToGrid w:val="0"/>
              <w:rPr>
                <w:rFonts w:hint="eastAsia" w:ascii="宋体" w:hAnsi="宋体" w:eastAsia="宋体" w:cs="宋体"/>
                <w:sz w:val="21"/>
                <w:szCs w:val="21"/>
              </w:rPr>
            </w:pPr>
            <w:r>
              <w:rPr>
                <w:rFonts w:hint="eastAsia" w:ascii="宋体" w:hAnsi="宋体" w:eastAsia="宋体" w:cs="宋体"/>
                <w:sz w:val="21"/>
                <w:szCs w:val="21"/>
              </w:rPr>
              <w:t>第三节出口产品包装标志</w:t>
            </w:r>
          </w:p>
          <w:p w14:paraId="7754CDE8">
            <w:pPr>
              <w:adjustRightInd w:val="0"/>
              <w:snapToGrid w:val="0"/>
              <w:rPr>
                <w:rFonts w:hint="eastAsia" w:ascii="宋体" w:hAnsi="宋体" w:eastAsia="宋体" w:cs="宋体"/>
                <w:sz w:val="21"/>
                <w:szCs w:val="21"/>
                <w:highlight w:val="yellow"/>
              </w:rPr>
            </w:pPr>
            <w:r>
              <w:rPr>
                <w:rFonts w:hint="eastAsia" w:ascii="宋体" w:hAnsi="宋体" w:eastAsia="宋体" w:cs="宋体"/>
                <w:sz w:val="21"/>
                <w:szCs w:val="21"/>
              </w:rPr>
              <w:t>第四节出口产品包装纸箱跟单</w:t>
            </w:r>
          </w:p>
        </w:tc>
        <w:tc>
          <w:tcPr>
            <w:tcW w:w="493" w:type="pct"/>
            <w:vAlign w:val="center"/>
          </w:tcPr>
          <w:p w14:paraId="0B6C39AA">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A4</w:t>
            </w:r>
          </w:p>
        </w:tc>
        <w:tc>
          <w:tcPr>
            <w:tcW w:w="428" w:type="pct"/>
            <w:vAlign w:val="center"/>
          </w:tcPr>
          <w:p w14:paraId="51ECF650">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B5</w:t>
            </w:r>
          </w:p>
        </w:tc>
        <w:tc>
          <w:tcPr>
            <w:tcW w:w="423" w:type="pct"/>
            <w:vAlign w:val="center"/>
          </w:tcPr>
          <w:p w14:paraId="0AB246D0">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C3</w:t>
            </w:r>
          </w:p>
        </w:tc>
        <w:tc>
          <w:tcPr>
            <w:tcW w:w="448" w:type="pct"/>
            <w:vAlign w:val="center"/>
          </w:tcPr>
          <w:p w14:paraId="745354AE">
            <w:pPr>
              <w:adjustRightInd w:val="0"/>
              <w:snapToGrid w:val="0"/>
              <w:ind w:firstLine="210" w:firstLineChars="100"/>
              <w:jc w:val="left"/>
              <w:rPr>
                <w:rFonts w:hint="eastAsia" w:ascii="宋体" w:hAnsi="宋体" w:eastAsia="宋体" w:cs="宋体"/>
                <w:sz w:val="21"/>
                <w:szCs w:val="21"/>
              </w:rPr>
            </w:pPr>
            <w:r>
              <w:rPr>
                <w:rFonts w:hint="eastAsia" w:ascii="宋体" w:hAnsi="宋体" w:eastAsia="宋体" w:cs="宋体"/>
                <w:sz w:val="21"/>
                <w:szCs w:val="21"/>
              </w:rPr>
              <w:t>D4</w:t>
            </w:r>
          </w:p>
        </w:tc>
        <w:tc>
          <w:tcPr>
            <w:tcW w:w="960" w:type="pct"/>
            <w:vAlign w:val="center"/>
          </w:tcPr>
          <w:p w14:paraId="2A7FE4C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7059ABF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、6</w:t>
            </w:r>
          </w:p>
          <w:p w14:paraId="672E0DC7">
            <w:pPr>
              <w:adjustRightInd w:val="0"/>
              <w:snapToGrid w:val="0"/>
              <w:jc w:val="center"/>
              <w:rPr>
                <w:rFonts w:hint="eastAsia" w:ascii="宋体" w:hAnsi="宋体" w:eastAsia="宋体" w:cs="宋体"/>
                <w:sz w:val="21"/>
                <w:szCs w:val="21"/>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、3、6</w:t>
            </w:r>
          </w:p>
        </w:tc>
        <w:tc>
          <w:tcPr>
            <w:tcW w:w="425" w:type="pct"/>
          </w:tcPr>
          <w:p w14:paraId="7A9847CB">
            <w:pPr>
              <w:adjustRightInd w:val="0"/>
              <w:snapToGrid w:val="0"/>
              <w:jc w:val="center"/>
              <w:rPr>
                <w:rFonts w:hint="eastAsia" w:ascii="宋体" w:hAnsi="宋体" w:eastAsia="宋体" w:cs="宋体"/>
                <w:sz w:val="21"/>
                <w:szCs w:val="21"/>
              </w:rPr>
            </w:pPr>
          </w:p>
          <w:p w14:paraId="3F071DD9">
            <w:pPr>
              <w:adjustRightInd w:val="0"/>
              <w:snapToGrid w:val="0"/>
              <w:jc w:val="center"/>
              <w:rPr>
                <w:rFonts w:hint="eastAsia" w:ascii="宋体" w:hAnsi="宋体" w:eastAsia="宋体" w:cs="宋体"/>
                <w:sz w:val="21"/>
                <w:szCs w:val="21"/>
              </w:rPr>
            </w:pPr>
          </w:p>
          <w:p w14:paraId="0F10E547">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highlight w:val="none"/>
              </w:rPr>
              <w:t>4</w:t>
            </w:r>
          </w:p>
        </w:tc>
        <w:tc>
          <w:tcPr>
            <w:tcW w:w="281" w:type="pct"/>
            <w:vAlign w:val="center"/>
          </w:tcPr>
          <w:p w14:paraId="1638874C">
            <w:pPr>
              <w:adjustRightInd w:val="0"/>
              <w:snapToGrid w:val="0"/>
              <w:jc w:val="center"/>
              <w:rPr>
                <w:rFonts w:hint="eastAsia" w:ascii="宋体" w:hAnsi="宋体" w:eastAsia="宋体" w:cs="宋体"/>
                <w:sz w:val="24"/>
                <w:highlight w:val="yellow"/>
              </w:rPr>
            </w:pPr>
          </w:p>
        </w:tc>
      </w:tr>
      <w:tr w14:paraId="28B7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14:paraId="465E20CD">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第八章出口产品认证与质量跟单</w:t>
            </w:r>
          </w:p>
          <w:p w14:paraId="6FBA1B78">
            <w:pPr>
              <w:adjustRightInd w:val="0"/>
              <w:snapToGrid w:val="0"/>
              <w:jc w:val="left"/>
              <w:rPr>
                <w:rFonts w:hint="eastAsia" w:ascii="宋体" w:hAnsi="宋体" w:eastAsia="宋体" w:cs="宋体"/>
                <w:sz w:val="21"/>
                <w:szCs w:val="21"/>
              </w:rPr>
            </w:pPr>
          </w:p>
        </w:tc>
        <w:tc>
          <w:tcPr>
            <w:tcW w:w="1012" w:type="pct"/>
            <w:vAlign w:val="center"/>
          </w:tcPr>
          <w:p w14:paraId="09C1B35D">
            <w:pPr>
              <w:adjustRightInd w:val="0"/>
              <w:snapToGrid w:val="0"/>
              <w:rPr>
                <w:rFonts w:hint="eastAsia" w:ascii="宋体" w:hAnsi="宋体" w:eastAsia="宋体" w:cs="宋体"/>
                <w:sz w:val="21"/>
                <w:szCs w:val="21"/>
              </w:rPr>
            </w:pPr>
            <w:r>
              <w:rPr>
                <w:rFonts w:hint="eastAsia" w:ascii="宋体" w:hAnsi="宋体" w:eastAsia="宋体" w:cs="宋体"/>
                <w:sz w:val="21"/>
                <w:szCs w:val="21"/>
              </w:rPr>
              <w:t>第一节标准化与产品质量认证</w:t>
            </w:r>
          </w:p>
          <w:p w14:paraId="00AC9B3D">
            <w:pPr>
              <w:adjustRightInd w:val="0"/>
              <w:snapToGrid w:val="0"/>
              <w:rPr>
                <w:rFonts w:hint="eastAsia" w:ascii="宋体" w:hAnsi="宋体" w:eastAsia="宋体" w:cs="宋体"/>
                <w:sz w:val="21"/>
                <w:szCs w:val="21"/>
              </w:rPr>
            </w:pPr>
            <w:r>
              <w:rPr>
                <w:rFonts w:hint="eastAsia" w:ascii="宋体" w:hAnsi="宋体" w:eastAsia="宋体" w:cs="宋体"/>
                <w:sz w:val="21"/>
                <w:szCs w:val="21"/>
              </w:rPr>
              <w:t>第二节出口产品资料跟单</w:t>
            </w:r>
          </w:p>
          <w:p w14:paraId="3C220EDE">
            <w:pPr>
              <w:adjustRightInd w:val="0"/>
              <w:snapToGrid w:val="0"/>
              <w:rPr>
                <w:rFonts w:hint="eastAsia" w:ascii="宋体" w:hAnsi="宋体" w:eastAsia="宋体" w:cs="宋体"/>
                <w:sz w:val="21"/>
                <w:szCs w:val="21"/>
                <w:highlight w:val="yellow"/>
              </w:rPr>
            </w:pPr>
          </w:p>
        </w:tc>
        <w:tc>
          <w:tcPr>
            <w:tcW w:w="493" w:type="pct"/>
            <w:vAlign w:val="center"/>
          </w:tcPr>
          <w:p w14:paraId="01A12E46">
            <w:pPr>
              <w:adjustRightInd w:val="0"/>
              <w:snapToGrid w:val="0"/>
              <w:rPr>
                <w:rFonts w:hint="eastAsia" w:ascii="宋体" w:hAnsi="宋体" w:eastAsia="宋体" w:cs="宋体"/>
                <w:sz w:val="21"/>
                <w:szCs w:val="21"/>
              </w:rPr>
            </w:pPr>
            <w:r>
              <w:rPr>
                <w:rFonts w:hint="eastAsia" w:ascii="宋体" w:hAnsi="宋体" w:eastAsia="宋体" w:cs="宋体"/>
                <w:sz w:val="21"/>
                <w:szCs w:val="21"/>
              </w:rPr>
              <w:t>A5</w:t>
            </w:r>
          </w:p>
        </w:tc>
        <w:tc>
          <w:tcPr>
            <w:tcW w:w="428" w:type="pct"/>
            <w:vAlign w:val="center"/>
          </w:tcPr>
          <w:p w14:paraId="1F78DBD1">
            <w:pPr>
              <w:adjustRightInd w:val="0"/>
              <w:snapToGrid w:val="0"/>
              <w:rPr>
                <w:rFonts w:hint="eastAsia" w:ascii="宋体" w:hAnsi="宋体" w:eastAsia="宋体" w:cs="宋体"/>
                <w:sz w:val="21"/>
                <w:szCs w:val="21"/>
              </w:rPr>
            </w:pPr>
            <w:r>
              <w:rPr>
                <w:rFonts w:hint="eastAsia" w:ascii="宋体" w:hAnsi="宋体" w:eastAsia="宋体" w:cs="宋体"/>
                <w:sz w:val="21"/>
                <w:szCs w:val="21"/>
              </w:rPr>
              <w:t>B2</w:t>
            </w:r>
          </w:p>
        </w:tc>
        <w:tc>
          <w:tcPr>
            <w:tcW w:w="423" w:type="pct"/>
            <w:vAlign w:val="center"/>
          </w:tcPr>
          <w:p w14:paraId="7A95B717">
            <w:pPr>
              <w:adjustRightInd w:val="0"/>
              <w:snapToGrid w:val="0"/>
              <w:rPr>
                <w:rFonts w:hint="eastAsia" w:ascii="宋体" w:hAnsi="宋体" w:eastAsia="宋体" w:cs="宋体"/>
                <w:sz w:val="21"/>
                <w:szCs w:val="21"/>
              </w:rPr>
            </w:pPr>
            <w:r>
              <w:rPr>
                <w:rFonts w:hint="eastAsia" w:ascii="宋体" w:hAnsi="宋体" w:eastAsia="宋体" w:cs="宋体"/>
                <w:sz w:val="21"/>
                <w:szCs w:val="21"/>
              </w:rPr>
              <w:t>C5</w:t>
            </w:r>
          </w:p>
        </w:tc>
        <w:tc>
          <w:tcPr>
            <w:tcW w:w="448" w:type="pct"/>
            <w:vAlign w:val="center"/>
          </w:tcPr>
          <w:p w14:paraId="5C9DF4B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D4</w:t>
            </w:r>
          </w:p>
        </w:tc>
        <w:tc>
          <w:tcPr>
            <w:tcW w:w="960" w:type="pct"/>
            <w:vAlign w:val="center"/>
          </w:tcPr>
          <w:p w14:paraId="4EA82E3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2C4BF40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、6</w:t>
            </w:r>
          </w:p>
          <w:p w14:paraId="74E7CD1C">
            <w:pPr>
              <w:adjustRightInd w:val="0"/>
              <w:snapToGrid w:val="0"/>
              <w:jc w:val="center"/>
              <w:rPr>
                <w:rFonts w:hint="eastAsia" w:ascii="宋体" w:hAnsi="宋体" w:eastAsia="宋体" w:cs="宋体"/>
                <w:sz w:val="21"/>
                <w:szCs w:val="21"/>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、3、6</w:t>
            </w:r>
          </w:p>
        </w:tc>
        <w:tc>
          <w:tcPr>
            <w:tcW w:w="425" w:type="pct"/>
          </w:tcPr>
          <w:p w14:paraId="684F1F02">
            <w:pPr>
              <w:adjustRightInd w:val="0"/>
              <w:snapToGrid w:val="0"/>
              <w:jc w:val="center"/>
              <w:rPr>
                <w:rFonts w:hint="eastAsia" w:ascii="宋体" w:hAnsi="宋体" w:eastAsia="宋体" w:cs="宋体"/>
                <w:sz w:val="21"/>
                <w:szCs w:val="21"/>
              </w:rPr>
            </w:pPr>
          </w:p>
          <w:p w14:paraId="3E657E52">
            <w:pPr>
              <w:adjustRightInd w:val="0"/>
              <w:snapToGrid w:val="0"/>
              <w:jc w:val="center"/>
              <w:rPr>
                <w:rFonts w:hint="eastAsia" w:ascii="宋体" w:hAnsi="宋体" w:eastAsia="宋体" w:cs="宋体"/>
                <w:sz w:val="21"/>
                <w:szCs w:val="21"/>
              </w:rPr>
            </w:pPr>
          </w:p>
          <w:p w14:paraId="56ABED86">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4</w:t>
            </w:r>
          </w:p>
        </w:tc>
        <w:tc>
          <w:tcPr>
            <w:tcW w:w="281" w:type="pct"/>
            <w:vAlign w:val="center"/>
          </w:tcPr>
          <w:p w14:paraId="1CC41070">
            <w:pPr>
              <w:adjustRightInd w:val="0"/>
              <w:snapToGrid w:val="0"/>
              <w:jc w:val="center"/>
              <w:rPr>
                <w:rFonts w:hint="eastAsia" w:ascii="宋体" w:hAnsi="宋体" w:eastAsia="宋体" w:cs="宋体"/>
                <w:sz w:val="24"/>
                <w:highlight w:val="yellow"/>
              </w:rPr>
            </w:pPr>
          </w:p>
        </w:tc>
      </w:tr>
      <w:tr w14:paraId="2D759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14:paraId="69621539">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第九章外包跟单实务</w:t>
            </w:r>
          </w:p>
          <w:p w14:paraId="7A9A94B9">
            <w:pPr>
              <w:adjustRightInd w:val="0"/>
              <w:snapToGrid w:val="0"/>
              <w:jc w:val="left"/>
              <w:rPr>
                <w:rFonts w:hint="eastAsia" w:ascii="宋体" w:hAnsi="宋体" w:eastAsia="宋体" w:cs="宋体"/>
                <w:sz w:val="21"/>
                <w:szCs w:val="21"/>
              </w:rPr>
            </w:pPr>
          </w:p>
        </w:tc>
        <w:tc>
          <w:tcPr>
            <w:tcW w:w="1012" w:type="pct"/>
            <w:vAlign w:val="center"/>
          </w:tcPr>
          <w:p w14:paraId="61E7F3D5">
            <w:pPr>
              <w:adjustRightInd w:val="0"/>
              <w:snapToGrid w:val="0"/>
              <w:rPr>
                <w:rFonts w:hint="eastAsia" w:ascii="宋体" w:hAnsi="宋体" w:eastAsia="宋体" w:cs="宋体"/>
                <w:sz w:val="21"/>
                <w:szCs w:val="21"/>
              </w:rPr>
            </w:pPr>
            <w:r>
              <w:rPr>
                <w:rFonts w:hint="eastAsia" w:ascii="宋体" w:hAnsi="宋体" w:eastAsia="宋体" w:cs="宋体"/>
                <w:sz w:val="21"/>
                <w:szCs w:val="21"/>
              </w:rPr>
              <w:t>第一节外包概述</w:t>
            </w:r>
          </w:p>
          <w:p w14:paraId="17487731">
            <w:pPr>
              <w:adjustRightInd w:val="0"/>
              <w:snapToGrid w:val="0"/>
              <w:rPr>
                <w:rFonts w:hint="eastAsia" w:ascii="宋体" w:hAnsi="宋体" w:eastAsia="宋体" w:cs="宋体"/>
                <w:sz w:val="21"/>
                <w:szCs w:val="21"/>
              </w:rPr>
            </w:pPr>
            <w:r>
              <w:rPr>
                <w:rFonts w:hint="eastAsia" w:ascii="宋体" w:hAnsi="宋体" w:eastAsia="宋体" w:cs="宋体"/>
                <w:sz w:val="21"/>
                <w:szCs w:val="21"/>
              </w:rPr>
              <w:t>第二节外包跟单操作</w:t>
            </w:r>
          </w:p>
        </w:tc>
        <w:tc>
          <w:tcPr>
            <w:tcW w:w="493" w:type="pct"/>
            <w:vAlign w:val="center"/>
          </w:tcPr>
          <w:p w14:paraId="5211618D">
            <w:pPr>
              <w:adjustRightInd w:val="0"/>
              <w:snapToGrid w:val="0"/>
              <w:rPr>
                <w:rFonts w:hint="eastAsia" w:ascii="宋体" w:hAnsi="宋体" w:eastAsia="宋体" w:cs="宋体"/>
                <w:sz w:val="21"/>
                <w:szCs w:val="21"/>
              </w:rPr>
            </w:pPr>
            <w:r>
              <w:rPr>
                <w:rFonts w:hint="eastAsia" w:ascii="宋体" w:hAnsi="宋体" w:eastAsia="宋体" w:cs="宋体"/>
                <w:sz w:val="21"/>
                <w:szCs w:val="21"/>
              </w:rPr>
              <w:t>A4</w:t>
            </w:r>
          </w:p>
        </w:tc>
        <w:tc>
          <w:tcPr>
            <w:tcW w:w="428" w:type="pct"/>
            <w:vAlign w:val="center"/>
          </w:tcPr>
          <w:p w14:paraId="7FD83463">
            <w:pPr>
              <w:adjustRightInd w:val="0"/>
              <w:snapToGrid w:val="0"/>
              <w:rPr>
                <w:rFonts w:hint="eastAsia" w:ascii="宋体" w:hAnsi="宋体" w:eastAsia="宋体" w:cs="宋体"/>
                <w:sz w:val="21"/>
                <w:szCs w:val="21"/>
              </w:rPr>
            </w:pPr>
            <w:r>
              <w:rPr>
                <w:rFonts w:hint="eastAsia" w:ascii="宋体" w:hAnsi="宋体" w:eastAsia="宋体" w:cs="宋体"/>
                <w:sz w:val="21"/>
                <w:szCs w:val="21"/>
              </w:rPr>
              <w:t>B4</w:t>
            </w:r>
          </w:p>
        </w:tc>
        <w:tc>
          <w:tcPr>
            <w:tcW w:w="423" w:type="pct"/>
            <w:vAlign w:val="center"/>
          </w:tcPr>
          <w:p w14:paraId="245EB5D3">
            <w:pPr>
              <w:adjustRightInd w:val="0"/>
              <w:snapToGrid w:val="0"/>
              <w:rPr>
                <w:rFonts w:hint="eastAsia" w:ascii="宋体" w:hAnsi="宋体" w:eastAsia="宋体" w:cs="宋体"/>
                <w:sz w:val="21"/>
                <w:szCs w:val="21"/>
              </w:rPr>
            </w:pPr>
            <w:r>
              <w:rPr>
                <w:rFonts w:hint="eastAsia" w:ascii="宋体" w:hAnsi="宋体" w:eastAsia="宋体" w:cs="宋体"/>
                <w:sz w:val="21"/>
                <w:szCs w:val="21"/>
              </w:rPr>
              <w:t>C4</w:t>
            </w:r>
          </w:p>
        </w:tc>
        <w:tc>
          <w:tcPr>
            <w:tcW w:w="448" w:type="pct"/>
            <w:vAlign w:val="center"/>
          </w:tcPr>
          <w:p w14:paraId="60721CD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D3</w:t>
            </w:r>
          </w:p>
        </w:tc>
        <w:tc>
          <w:tcPr>
            <w:tcW w:w="960" w:type="pct"/>
            <w:vAlign w:val="center"/>
          </w:tcPr>
          <w:p w14:paraId="66592A4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2E69056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、6</w:t>
            </w:r>
          </w:p>
          <w:p w14:paraId="46531B77">
            <w:pPr>
              <w:rPr>
                <w:rFonts w:hint="eastAsia" w:ascii="宋体" w:hAnsi="宋体" w:eastAsia="宋体" w:cs="宋体"/>
                <w:sz w:val="21"/>
                <w:szCs w:val="21"/>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、3、6</w:t>
            </w:r>
          </w:p>
        </w:tc>
        <w:tc>
          <w:tcPr>
            <w:tcW w:w="425" w:type="pct"/>
          </w:tcPr>
          <w:p w14:paraId="31E5B49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4</w:t>
            </w:r>
          </w:p>
        </w:tc>
        <w:tc>
          <w:tcPr>
            <w:tcW w:w="281" w:type="pct"/>
            <w:vAlign w:val="center"/>
          </w:tcPr>
          <w:p w14:paraId="544D1D9A">
            <w:pPr>
              <w:adjustRightInd w:val="0"/>
              <w:snapToGrid w:val="0"/>
              <w:jc w:val="center"/>
              <w:rPr>
                <w:rFonts w:hint="eastAsia" w:ascii="宋体" w:hAnsi="宋体" w:eastAsia="宋体" w:cs="宋体"/>
                <w:sz w:val="24"/>
                <w:highlight w:val="yellow"/>
              </w:rPr>
            </w:pPr>
          </w:p>
        </w:tc>
      </w:tr>
      <w:tr w14:paraId="12A31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14:paraId="7A57EDEF">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第十章国际货运与保险跟单实务</w:t>
            </w:r>
          </w:p>
          <w:p w14:paraId="05C873DC">
            <w:pPr>
              <w:adjustRightInd w:val="0"/>
              <w:snapToGrid w:val="0"/>
              <w:jc w:val="left"/>
              <w:rPr>
                <w:rFonts w:hint="eastAsia" w:ascii="宋体" w:hAnsi="宋体" w:eastAsia="宋体" w:cs="宋体"/>
                <w:sz w:val="21"/>
                <w:szCs w:val="21"/>
              </w:rPr>
            </w:pPr>
          </w:p>
        </w:tc>
        <w:tc>
          <w:tcPr>
            <w:tcW w:w="1012" w:type="pct"/>
            <w:vAlign w:val="center"/>
          </w:tcPr>
          <w:p w14:paraId="0D438F4A">
            <w:pPr>
              <w:adjustRightInd w:val="0"/>
              <w:snapToGrid w:val="0"/>
              <w:rPr>
                <w:rFonts w:hint="eastAsia" w:ascii="宋体" w:hAnsi="宋体" w:eastAsia="宋体" w:cs="宋体"/>
                <w:sz w:val="21"/>
                <w:szCs w:val="21"/>
              </w:rPr>
            </w:pPr>
            <w:r>
              <w:rPr>
                <w:rFonts w:hint="eastAsia" w:ascii="宋体" w:hAnsi="宋体" w:eastAsia="宋体" w:cs="宋体"/>
                <w:sz w:val="21"/>
                <w:szCs w:val="21"/>
              </w:rPr>
              <w:t>第一节国际货物运输及其跟单</w:t>
            </w:r>
          </w:p>
          <w:p w14:paraId="6A5E59D2">
            <w:pPr>
              <w:adjustRightInd w:val="0"/>
              <w:snapToGrid w:val="0"/>
              <w:rPr>
                <w:rFonts w:hint="eastAsia" w:ascii="宋体" w:hAnsi="宋体" w:eastAsia="宋体" w:cs="宋体"/>
                <w:sz w:val="21"/>
                <w:szCs w:val="21"/>
              </w:rPr>
            </w:pPr>
            <w:r>
              <w:rPr>
                <w:rFonts w:hint="eastAsia" w:ascii="宋体" w:hAnsi="宋体" w:eastAsia="宋体" w:cs="宋体"/>
                <w:sz w:val="21"/>
                <w:szCs w:val="21"/>
              </w:rPr>
              <w:t>第二节国际货运保险及其跟单</w:t>
            </w:r>
          </w:p>
          <w:p w14:paraId="76116056">
            <w:pPr>
              <w:adjustRightInd w:val="0"/>
              <w:snapToGrid w:val="0"/>
              <w:rPr>
                <w:rFonts w:hint="eastAsia" w:ascii="宋体" w:hAnsi="宋体" w:eastAsia="宋体" w:cs="宋体"/>
                <w:sz w:val="21"/>
                <w:szCs w:val="21"/>
              </w:rPr>
            </w:pPr>
          </w:p>
        </w:tc>
        <w:tc>
          <w:tcPr>
            <w:tcW w:w="493" w:type="pct"/>
            <w:vAlign w:val="center"/>
          </w:tcPr>
          <w:p w14:paraId="13A9C3E6">
            <w:pPr>
              <w:adjustRightInd w:val="0"/>
              <w:snapToGrid w:val="0"/>
              <w:rPr>
                <w:rFonts w:hint="eastAsia" w:ascii="宋体" w:hAnsi="宋体" w:eastAsia="宋体" w:cs="宋体"/>
                <w:sz w:val="21"/>
                <w:szCs w:val="21"/>
              </w:rPr>
            </w:pPr>
            <w:r>
              <w:rPr>
                <w:rFonts w:hint="eastAsia" w:ascii="宋体" w:hAnsi="宋体" w:eastAsia="宋体" w:cs="宋体"/>
                <w:sz w:val="21"/>
                <w:szCs w:val="21"/>
              </w:rPr>
              <w:t>A5</w:t>
            </w:r>
          </w:p>
        </w:tc>
        <w:tc>
          <w:tcPr>
            <w:tcW w:w="428" w:type="pct"/>
            <w:vAlign w:val="center"/>
          </w:tcPr>
          <w:p w14:paraId="72CCFD62">
            <w:pPr>
              <w:adjustRightInd w:val="0"/>
              <w:snapToGrid w:val="0"/>
              <w:rPr>
                <w:rFonts w:hint="eastAsia" w:ascii="宋体" w:hAnsi="宋体" w:eastAsia="宋体" w:cs="宋体"/>
                <w:sz w:val="21"/>
                <w:szCs w:val="21"/>
              </w:rPr>
            </w:pPr>
            <w:r>
              <w:rPr>
                <w:rFonts w:hint="eastAsia" w:ascii="宋体" w:hAnsi="宋体" w:eastAsia="宋体" w:cs="宋体"/>
                <w:sz w:val="21"/>
                <w:szCs w:val="21"/>
              </w:rPr>
              <w:t>B3</w:t>
            </w:r>
          </w:p>
        </w:tc>
        <w:tc>
          <w:tcPr>
            <w:tcW w:w="423" w:type="pct"/>
            <w:vAlign w:val="center"/>
          </w:tcPr>
          <w:p w14:paraId="3D218699">
            <w:pPr>
              <w:adjustRightInd w:val="0"/>
              <w:snapToGrid w:val="0"/>
              <w:rPr>
                <w:rFonts w:hint="eastAsia" w:ascii="宋体" w:hAnsi="宋体" w:eastAsia="宋体" w:cs="宋体"/>
                <w:sz w:val="21"/>
                <w:szCs w:val="21"/>
              </w:rPr>
            </w:pPr>
            <w:r>
              <w:rPr>
                <w:rFonts w:hint="eastAsia" w:ascii="宋体" w:hAnsi="宋体" w:eastAsia="宋体" w:cs="宋体"/>
                <w:sz w:val="21"/>
                <w:szCs w:val="21"/>
              </w:rPr>
              <w:t>C3</w:t>
            </w:r>
          </w:p>
        </w:tc>
        <w:tc>
          <w:tcPr>
            <w:tcW w:w="448" w:type="pct"/>
            <w:vAlign w:val="center"/>
          </w:tcPr>
          <w:p w14:paraId="4A3567E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D4</w:t>
            </w:r>
          </w:p>
        </w:tc>
        <w:tc>
          <w:tcPr>
            <w:tcW w:w="960" w:type="pct"/>
            <w:vAlign w:val="center"/>
          </w:tcPr>
          <w:p w14:paraId="0D3350DA">
            <w:pPr>
              <w:rPr>
                <w:rFonts w:hint="eastAsia" w:ascii="宋体" w:hAnsi="宋体" w:eastAsia="宋体" w:cs="宋体"/>
                <w:sz w:val="21"/>
                <w:szCs w:val="21"/>
              </w:rPr>
            </w:pPr>
            <w:r>
              <w:rPr>
                <w:rFonts w:hint="eastAsia" w:ascii="宋体" w:hAnsi="宋体" w:eastAsia="宋体" w:cs="宋体"/>
                <w:sz w:val="21"/>
                <w:szCs w:val="21"/>
              </w:rPr>
              <w:t>六、培养规格</w:t>
            </w:r>
          </w:p>
          <w:p w14:paraId="453D971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22BC962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、6</w:t>
            </w:r>
          </w:p>
          <w:p w14:paraId="57943BEB">
            <w:pPr>
              <w:rPr>
                <w:rFonts w:hint="eastAsia" w:ascii="宋体" w:hAnsi="宋体" w:eastAsia="宋体" w:cs="宋体"/>
                <w:sz w:val="21"/>
                <w:szCs w:val="21"/>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、3、6</w:t>
            </w:r>
          </w:p>
        </w:tc>
        <w:tc>
          <w:tcPr>
            <w:tcW w:w="425" w:type="pct"/>
          </w:tcPr>
          <w:p w14:paraId="3F90065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4</w:t>
            </w:r>
          </w:p>
        </w:tc>
        <w:tc>
          <w:tcPr>
            <w:tcW w:w="281" w:type="pct"/>
            <w:vAlign w:val="center"/>
          </w:tcPr>
          <w:p w14:paraId="1350824A">
            <w:pPr>
              <w:adjustRightInd w:val="0"/>
              <w:snapToGrid w:val="0"/>
              <w:jc w:val="center"/>
              <w:rPr>
                <w:rFonts w:hint="eastAsia" w:ascii="宋体" w:hAnsi="宋体" w:eastAsia="宋体" w:cs="宋体"/>
                <w:sz w:val="24"/>
                <w:highlight w:val="yellow"/>
              </w:rPr>
            </w:pPr>
          </w:p>
        </w:tc>
      </w:tr>
      <w:tr w14:paraId="09EA4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14:paraId="16F68EA3">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第十一章报关报检与结汇跟单实务</w:t>
            </w:r>
          </w:p>
        </w:tc>
        <w:tc>
          <w:tcPr>
            <w:tcW w:w="1012" w:type="pct"/>
            <w:vAlign w:val="center"/>
          </w:tcPr>
          <w:p w14:paraId="48C8A502">
            <w:pPr>
              <w:adjustRightInd w:val="0"/>
              <w:snapToGrid w:val="0"/>
              <w:rPr>
                <w:rFonts w:hint="eastAsia" w:ascii="宋体" w:hAnsi="宋体" w:eastAsia="宋体" w:cs="宋体"/>
                <w:sz w:val="21"/>
                <w:szCs w:val="21"/>
              </w:rPr>
            </w:pPr>
            <w:r>
              <w:rPr>
                <w:rFonts w:hint="eastAsia" w:ascii="宋体" w:hAnsi="宋体" w:eastAsia="宋体" w:cs="宋体"/>
                <w:sz w:val="21"/>
                <w:szCs w:val="21"/>
              </w:rPr>
              <w:t>第一节出口报检及其跟单</w:t>
            </w:r>
          </w:p>
          <w:p w14:paraId="7846224A">
            <w:pPr>
              <w:adjustRightInd w:val="0"/>
              <w:snapToGrid w:val="0"/>
              <w:rPr>
                <w:rFonts w:hint="eastAsia" w:ascii="宋体" w:hAnsi="宋体" w:eastAsia="宋体" w:cs="宋体"/>
                <w:sz w:val="21"/>
                <w:szCs w:val="21"/>
              </w:rPr>
            </w:pPr>
            <w:r>
              <w:rPr>
                <w:rFonts w:hint="eastAsia" w:ascii="宋体" w:hAnsi="宋体" w:eastAsia="宋体" w:cs="宋体"/>
                <w:sz w:val="21"/>
                <w:szCs w:val="21"/>
              </w:rPr>
              <w:t>第二节出口报关及其跟单</w:t>
            </w:r>
          </w:p>
          <w:p w14:paraId="17020B17">
            <w:pPr>
              <w:adjustRightInd w:val="0"/>
              <w:snapToGrid w:val="0"/>
              <w:rPr>
                <w:rFonts w:hint="eastAsia" w:ascii="宋体" w:hAnsi="宋体" w:eastAsia="宋体" w:cs="宋体"/>
                <w:sz w:val="21"/>
                <w:szCs w:val="21"/>
              </w:rPr>
            </w:pPr>
            <w:r>
              <w:rPr>
                <w:rFonts w:hint="eastAsia" w:ascii="宋体" w:hAnsi="宋体" w:eastAsia="宋体" w:cs="宋体"/>
                <w:sz w:val="21"/>
                <w:szCs w:val="21"/>
              </w:rPr>
              <w:t>第三节 出口结汇及其跟单</w:t>
            </w:r>
          </w:p>
          <w:p w14:paraId="0BCABC8A">
            <w:pPr>
              <w:adjustRightInd w:val="0"/>
              <w:snapToGrid w:val="0"/>
              <w:rPr>
                <w:rFonts w:hint="eastAsia" w:ascii="宋体" w:hAnsi="宋体" w:eastAsia="宋体" w:cs="宋体"/>
                <w:sz w:val="21"/>
                <w:szCs w:val="21"/>
              </w:rPr>
            </w:pPr>
            <w:r>
              <w:rPr>
                <w:rFonts w:hint="eastAsia" w:ascii="宋体" w:hAnsi="宋体" w:eastAsia="宋体" w:cs="宋体"/>
                <w:sz w:val="21"/>
                <w:szCs w:val="21"/>
              </w:rPr>
              <w:t>第四节出口退（免）税及其跟单</w:t>
            </w:r>
          </w:p>
        </w:tc>
        <w:tc>
          <w:tcPr>
            <w:tcW w:w="493" w:type="pct"/>
            <w:vAlign w:val="center"/>
          </w:tcPr>
          <w:p w14:paraId="7BAFABE2">
            <w:pPr>
              <w:adjustRightInd w:val="0"/>
              <w:snapToGrid w:val="0"/>
              <w:rPr>
                <w:rFonts w:hint="eastAsia" w:ascii="宋体" w:hAnsi="宋体" w:eastAsia="宋体" w:cs="宋体"/>
                <w:sz w:val="21"/>
                <w:szCs w:val="21"/>
              </w:rPr>
            </w:pPr>
            <w:r>
              <w:rPr>
                <w:rFonts w:hint="eastAsia" w:ascii="宋体" w:hAnsi="宋体" w:eastAsia="宋体" w:cs="宋体"/>
                <w:sz w:val="21"/>
                <w:szCs w:val="21"/>
              </w:rPr>
              <w:t>A3</w:t>
            </w:r>
          </w:p>
        </w:tc>
        <w:tc>
          <w:tcPr>
            <w:tcW w:w="428" w:type="pct"/>
            <w:vAlign w:val="center"/>
          </w:tcPr>
          <w:p w14:paraId="1D61EE52">
            <w:pPr>
              <w:adjustRightInd w:val="0"/>
              <w:snapToGrid w:val="0"/>
              <w:rPr>
                <w:rFonts w:hint="eastAsia" w:ascii="宋体" w:hAnsi="宋体" w:eastAsia="宋体" w:cs="宋体"/>
                <w:sz w:val="21"/>
                <w:szCs w:val="21"/>
              </w:rPr>
            </w:pPr>
            <w:r>
              <w:rPr>
                <w:rFonts w:hint="eastAsia" w:ascii="宋体" w:hAnsi="宋体" w:eastAsia="宋体" w:cs="宋体"/>
                <w:sz w:val="21"/>
                <w:szCs w:val="21"/>
              </w:rPr>
              <w:t>B3</w:t>
            </w:r>
          </w:p>
        </w:tc>
        <w:tc>
          <w:tcPr>
            <w:tcW w:w="423" w:type="pct"/>
            <w:vAlign w:val="center"/>
          </w:tcPr>
          <w:p w14:paraId="510084F2">
            <w:pPr>
              <w:adjustRightInd w:val="0"/>
              <w:snapToGrid w:val="0"/>
              <w:rPr>
                <w:rFonts w:hint="eastAsia" w:ascii="宋体" w:hAnsi="宋体" w:eastAsia="宋体" w:cs="宋体"/>
                <w:sz w:val="21"/>
                <w:szCs w:val="21"/>
              </w:rPr>
            </w:pPr>
            <w:r>
              <w:rPr>
                <w:rFonts w:hint="eastAsia" w:ascii="宋体" w:hAnsi="宋体" w:eastAsia="宋体" w:cs="宋体"/>
                <w:sz w:val="21"/>
                <w:szCs w:val="21"/>
              </w:rPr>
              <w:t>C4</w:t>
            </w:r>
          </w:p>
        </w:tc>
        <w:tc>
          <w:tcPr>
            <w:tcW w:w="448" w:type="pct"/>
            <w:vAlign w:val="center"/>
          </w:tcPr>
          <w:p w14:paraId="1BF92AD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D5</w:t>
            </w:r>
          </w:p>
        </w:tc>
        <w:tc>
          <w:tcPr>
            <w:tcW w:w="960" w:type="pct"/>
            <w:vAlign w:val="center"/>
          </w:tcPr>
          <w:p w14:paraId="48B8682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1768BE1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、6</w:t>
            </w:r>
          </w:p>
          <w:p w14:paraId="374B4C8A">
            <w:pPr>
              <w:rPr>
                <w:rFonts w:hint="eastAsia" w:ascii="宋体" w:hAnsi="宋体" w:eastAsia="宋体" w:cs="宋体"/>
                <w:sz w:val="21"/>
                <w:szCs w:val="21"/>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、3、6</w:t>
            </w:r>
          </w:p>
        </w:tc>
        <w:tc>
          <w:tcPr>
            <w:tcW w:w="425" w:type="pct"/>
          </w:tcPr>
          <w:p w14:paraId="00A28BC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4</w:t>
            </w:r>
          </w:p>
        </w:tc>
        <w:tc>
          <w:tcPr>
            <w:tcW w:w="281" w:type="pct"/>
            <w:vAlign w:val="center"/>
          </w:tcPr>
          <w:p w14:paraId="76D9504B">
            <w:pPr>
              <w:adjustRightInd w:val="0"/>
              <w:snapToGrid w:val="0"/>
              <w:jc w:val="center"/>
              <w:rPr>
                <w:rFonts w:hint="eastAsia" w:ascii="宋体" w:hAnsi="宋体" w:eastAsia="宋体" w:cs="宋体"/>
                <w:sz w:val="24"/>
                <w:highlight w:val="yellow"/>
              </w:rPr>
            </w:pPr>
          </w:p>
        </w:tc>
      </w:tr>
      <w:tr w14:paraId="39C2F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14:paraId="555A0D8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第十二章进口贸易跟单实务</w:t>
            </w:r>
          </w:p>
          <w:p w14:paraId="177C9975">
            <w:pPr>
              <w:adjustRightInd w:val="0"/>
              <w:snapToGrid w:val="0"/>
              <w:jc w:val="left"/>
              <w:rPr>
                <w:rFonts w:hint="eastAsia" w:ascii="宋体" w:hAnsi="宋体" w:eastAsia="宋体" w:cs="宋体"/>
                <w:sz w:val="21"/>
                <w:szCs w:val="21"/>
              </w:rPr>
            </w:pPr>
          </w:p>
        </w:tc>
        <w:tc>
          <w:tcPr>
            <w:tcW w:w="1012" w:type="pct"/>
            <w:vAlign w:val="center"/>
          </w:tcPr>
          <w:p w14:paraId="0382C14A">
            <w:pPr>
              <w:adjustRightInd w:val="0"/>
              <w:snapToGrid w:val="0"/>
              <w:rPr>
                <w:rFonts w:hint="eastAsia" w:ascii="宋体" w:hAnsi="宋体" w:eastAsia="宋体" w:cs="宋体"/>
                <w:sz w:val="21"/>
                <w:szCs w:val="21"/>
              </w:rPr>
            </w:pPr>
            <w:r>
              <w:rPr>
                <w:rFonts w:hint="eastAsia" w:ascii="宋体" w:hAnsi="宋体" w:eastAsia="宋体" w:cs="宋体"/>
                <w:sz w:val="21"/>
                <w:szCs w:val="21"/>
              </w:rPr>
              <w:t>第一节进口贸易与跟单概述</w:t>
            </w:r>
          </w:p>
          <w:p w14:paraId="042AF09D">
            <w:pPr>
              <w:adjustRightInd w:val="0"/>
              <w:snapToGrid w:val="0"/>
              <w:rPr>
                <w:rFonts w:hint="eastAsia" w:ascii="宋体" w:hAnsi="宋体" w:eastAsia="宋体" w:cs="宋体"/>
                <w:sz w:val="21"/>
                <w:szCs w:val="21"/>
              </w:rPr>
            </w:pPr>
            <w:r>
              <w:rPr>
                <w:rFonts w:hint="eastAsia" w:ascii="宋体" w:hAnsi="宋体" w:eastAsia="宋体" w:cs="宋体"/>
                <w:sz w:val="21"/>
                <w:szCs w:val="21"/>
              </w:rPr>
              <w:t>第二节进口贸易跟单</w:t>
            </w:r>
          </w:p>
          <w:p w14:paraId="2217D3E7">
            <w:pPr>
              <w:adjustRightInd w:val="0"/>
              <w:snapToGrid w:val="0"/>
              <w:rPr>
                <w:rFonts w:hint="eastAsia" w:ascii="宋体" w:hAnsi="宋体" w:eastAsia="宋体" w:cs="宋体"/>
                <w:sz w:val="21"/>
                <w:szCs w:val="21"/>
              </w:rPr>
            </w:pPr>
            <w:r>
              <w:rPr>
                <w:rFonts w:hint="eastAsia" w:ascii="宋体" w:hAnsi="宋体" w:eastAsia="宋体" w:cs="宋体"/>
                <w:sz w:val="21"/>
                <w:szCs w:val="21"/>
              </w:rPr>
              <w:t>第三节加工贸易方式及其进口</w:t>
            </w:r>
          </w:p>
        </w:tc>
        <w:tc>
          <w:tcPr>
            <w:tcW w:w="493" w:type="pct"/>
            <w:vAlign w:val="center"/>
          </w:tcPr>
          <w:p w14:paraId="072919D1">
            <w:pPr>
              <w:adjustRightInd w:val="0"/>
              <w:snapToGrid w:val="0"/>
              <w:rPr>
                <w:rFonts w:hint="eastAsia" w:ascii="宋体" w:hAnsi="宋体" w:eastAsia="宋体" w:cs="宋体"/>
                <w:sz w:val="21"/>
                <w:szCs w:val="21"/>
              </w:rPr>
            </w:pPr>
            <w:r>
              <w:rPr>
                <w:rFonts w:hint="eastAsia" w:ascii="宋体" w:hAnsi="宋体" w:eastAsia="宋体" w:cs="宋体"/>
                <w:sz w:val="21"/>
                <w:szCs w:val="21"/>
              </w:rPr>
              <w:t>A5</w:t>
            </w:r>
          </w:p>
        </w:tc>
        <w:tc>
          <w:tcPr>
            <w:tcW w:w="428" w:type="pct"/>
            <w:vAlign w:val="center"/>
          </w:tcPr>
          <w:p w14:paraId="4ED012AF">
            <w:pPr>
              <w:adjustRightInd w:val="0"/>
              <w:snapToGrid w:val="0"/>
              <w:rPr>
                <w:rFonts w:hint="eastAsia" w:ascii="宋体" w:hAnsi="宋体" w:eastAsia="宋体" w:cs="宋体"/>
                <w:sz w:val="21"/>
                <w:szCs w:val="21"/>
              </w:rPr>
            </w:pPr>
            <w:r>
              <w:rPr>
                <w:rFonts w:hint="eastAsia" w:ascii="宋体" w:hAnsi="宋体" w:eastAsia="宋体" w:cs="宋体"/>
                <w:sz w:val="21"/>
                <w:szCs w:val="21"/>
              </w:rPr>
              <w:t>B5</w:t>
            </w:r>
          </w:p>
        </w:tc>
        <w:tc>
          <w:tcPr>
            <w:tcW w:w="423" w:type="pct"/>
            <w:vAlign w:val="center"/>
          </w:tcPr>
          <w:p w14:paraId="1F69A06A">
            <w:pPr>
              <w:adjustRightInd w:val="0"/>
              <w:snapToGrid w:val="0"/>
              <w:rPr>
                <w:rFonts w:hint="eastAsia" w:ascii="宋体" w:hAnsi="宋体" w:eastAsia="宋体" w:cs="宋体"/>
                <w:sz w:val="21"/>
                <w:szCs w:val="21"/>
              </w:rPr>
            </w:pPr>
            <w:r>
              <w:rPr>
                <w:rFonts w:hint="eastAsia" w:ascii="宋体" w:hAnsi="宋体" w:eastAsia="宋体" w:cs="宋体"/>
                <w:sz w:val="21"/>
                <w:szCs w:val="21"/>
              </w:rPr>
              <w:t>C4</w:t>
            </w:r>
          </w:p>
        </w:tc>
        <w:tc>
          <w:tcPr>
            <w:tcW w:w="448" w:type="pct"/>
            <w:vAlign w:val="center"/>
          </w:tcPr>
          <w:p w14:paraId="323BB80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D4</w:t>
            </w:r>
          </w:p>
        </w:tc>
        <w:tc>
          <w:tcPr>
            <w:tcW w:w="960" w:type="pct"/>
            <w:vAlign w:val="center"/>
          </w:tcPr>
          <w:p w14:paraId="5DA5DF1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6B5C880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、6</w:t>
            </w:r>
          </w:p>
          <w:p w14:paraId="44218351">
            <w:pPr>
              <w:rPr>
                <w:rFonts w:hint="eastAsia" w:ascii="宋体" w:hAnsi="宋体" w:eastAsia="宋体" w:cs="宋体"/>
                <w:sz w:val="21"/>
                <w:szCs w:val="21"/>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、3、6</w:t>
            </w:r>
          </w:p>
        </w:tc>
        <w:tc>
          <w:tcPr>
            <w:tcW w:w="425" w:type="pct"/>
          </w:tcPr>
          <w:p w14:paraId="3082A6C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4</w:t>
            </w:r>
          </w:p>
        </w:tc>
        <w:tc>
          <w:tcPr>
            <w:tcW w:w="281" w:type="pct"/>
            <w:vAlign w:val="center"/>
          </w:tcPr>
          <w:p w14:paraId="1F451F00">
            <w:pPr>
              <w:adjustRightInd w:val="0"/>
              <w:snapToGrid w:val="0"/>
              <w:jc w:val="center"/>
              <w:rPr>
                <w:rFonts w:hint="eastAsia" w:ascii="宋体" w:hAnsi="宋体" w:eastAsia="宋体" w:cs="宋体"/>
                <w:sz w:val="24"/>
                <w:highlight w:val="yellow"/>
              </w:rPr>
            </w:pPr>
          </w:p>
        </w:tc>
      </w:tr>
      <w:tr w14:paraId="2EB6B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14:paraId="37367F9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第十三章客户管理与服务跟单</w:t>
            </w:r>
          </w:p>
          <w:p w14:paraId="52DE5931">
            <w:pPr>
              <w:adjustRightInd w:val="0"/>
              <w:snapToGrid w:val="0"/>
              <w:jc w:val="left"/>
              <w:rPr>
                <w:rFonts w:hint="eastAsia" w:ascii="宋体" w:hAnsi="宋体" w:eastAsia="宋体" w:cs="宋体"/>
                <w:sz w:val="21"/>
                <w:szCs w:val="21"/>
              </w:rPr>
            </w:pPr>
          </w:p>
        </w:tc>
        <w:tc>
          <w:tcPr>
            <w:tcW w:w="1012" w:type="pct"/>
            <w:vAlign w:val="center"/>
          </w:tcPr>
          <w:p w14:paraId="2FF38C50">
            <w:pPr>
              <w:adjustRightInd w:val="0"/>
              <w:snapToGrid w:val="0"/>
              <w:rPr>
                <w:rFonts w:hint="eastAsia" w:ascii="宋体" w:hAnsi="宋体" w:eastAsia="宋体" w:cs="宋体"/>
                <w:sz w:val="21"/>
                <w:szCs w:val="21"/>
              </w:rPr>
            </w:pPr>
            <w:r>
              <w:rPr>
                <w:rFonts w:hint="eastAsia" w:ascii="宋体" w:hAnsi="宋体" w:eastAsia="宋体" w:cs="宋体"/>
                <w:sz w:val="21"/>
                <w:szCs w:val="21"/>
              </w:rPr>
              <w:t>第一节客户管理及其跟单</w:t>
            </w:r>
          </w:p>
          <w:p w14:paraId="37108B5D">
            <w:pPr>
              <w:adjustRightInd w:val="0"/>
              <w:snapToGrid w:val="0"/>
              <w:rPr>
                <w:rFonts w:hint="eastAsia" w:ascii="宋体" w:hAnsi="宋体" w:eastAsia="宋体" w:cs="宋体"/>
                <w:sz w:val="21"/>
                <w:szCs w:val="21"/>
              </w:rPr>
            </w:pPr>
            <w:r>
              <w:rPr>
                <w:rFonts w:hint="eastAsia" w:ascii="宋体" w:hAnsi="宋体" w:eastAsia="宋体" w:cs="宋体"/>
                <w:sz w:val="21"/>
                <w:szCs w:val="21"/>
              </w:rPr>
              <w:t>第二节客户服务及其跟单</w:t>
            </w:r>
          </w:p>
        </w:tc>
        <w:tc>
          <w:tcPr>
            <w:tcW w:w="493" w:type="pct"/>
            <w:vAlign w:val="center"/>
          </w:tcPr>
          <w:p w14:paraId="10BF421C">
            <w:pPr>
              <w:adjustRightInd w:val="0"/>
              <w:snapToGrid w:val="0"/>
              <w:rPr>
                <w:rFonts w:hint="eastAsia" w:ascii="宋体" w:hAnsi="宋体" w:eastAsia="宋体" w:cs="宋体"/>
                <w:sz w:val="21"/>
                <w:szCs w:val="21"/>
              </w:rPr>
            </w:pPr>
            <w:r>
              <w:rPr>
                <w:rFonts w:hint="eastAsia" w:ascii="宋体" w:hAnsi="宋体" w:eastAsia="宋体" w:cs="宋体"/>
                <w:sz w:val="21"/>
                <w:szCs w:val="21"/>
              </w:rPr>
              <w:t>A5</w:t>
            </w:r>
          </w:p>
        </w:tc>
        <w:tc>
          <w:tcPr>
            <w:tcW w:w="428" w:type="pct"/>
            <w:vAlign w:val="center"/>
          </w:tcPr>
          <w:p w14:paraId="1457DF0D">
            <w:pPr>
              <w:adjustRightInd w:val="0"/>
              <w:snapToGrid w:val="0"/>
              <w:rPr>
                <w:rFonts w:hint="eastAsia" w:ascii="宋体" w:hAnsi="宋体" w:eastAsia="宋体" w:cs="宋体"/>
                <w:sz w:val="21"/>
                <w:szCs w:val="21"/>
              </w:rPr>
            </w:pPr>
            <w:r>
              <w:rPr>
                <w:rFonts w:hint="eastAsia" w:ascii="宋体" w:hAnsi="宋体" w:eastAsia="宋体" w:cs="宋体"/>
                <w:sz w:val="21"/>
                <w:szCs w:val="21"/>
              </w:rPr>
              <w:t>B4</w:t>
            </w:r>
          </w:p>
        </w:tc>
        <w:tc>
          <w:tcPr>
            <w:tcW w:w="423" w:type="pct"/>
            <w:vAlign w:val="center"/>
          </w:tcPr>
          <w:p w14:paraId="0A14B604">
            <w:pPr>
              <w:adjustRightInd w:val="0"/>
              <w:snapToGrid w:val="0"/>
              <w:rPr>
                <w:rFonts w:hint="eastAsia" w:ascii="宋体" w:hAnsi="宋体" w:eastAsia="宋体" w:cs="宋体"/>
                <w:sz w:val="21"/>
                <w:szCs w:val="21"/>
              </w:rPr>
            </w:pPr>
            <w:r>
              <w:rPr>
                <w:rFonts w:hint="eastAsia" w:ascii="宋体" w:hAnsi="宋体" w:eastAsia="宋体" w:cs="宋体"/>
                <w:sz w:val="21"/>
                <w:szCs w:val="21"/>
              </w:rPr>
              <w:t>C3</w:t>
            </w:r>
          </w:p>
        </w:tc>
        <w:tc>
          <w:tcPr>
            <w:tcW w:w="448" w:type="pct"/>
            <w:vAlign w:val="center"/>
          </w:tcPr>
          <w:p w14:paraId="5797651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D4</w:t>
            </w:r>
          </w:p>
        </w:tc>
        <w:tc>
          <w:tcPr>
            <w:tcW w:w="960" w:type="pct"/>
            <w:vAlign w:val="center"/>
          </w:tcPr>
          <w:p w14:paraId="0143444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6E818AD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、6</w:t>
            </w:r>
          </w:p>
          <w:p w14:paraId="660DC838">
            <w:pPr>
              <w:rPr>
                <w:rFonts w:hint="eastAsia" w:ascii="宋体" w:hAnsi="宋体" w:eastAsia="宋体" w:cs="宋体"/>
                <w:sz w:val="21"/>
                <w:szCs w:val="21"/>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、3、6</w:t>
            </w:r>
          </w:p>
        </w:tc>
        <w:tc>
          <w:tcPr>
            <w:tcW w:w="425" w:type="pct"/>
          </w:tcPr>
          <w:p w14:paraId="39C6F44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4</w:t>
            </w:r>
          </w:p>
        </w:tc>
        <w:tc>
          <w:tcPr>
            <w:tcW w:w="281" w:type="pct"/>
            <w:vAlign w:val="center"/>
          </w:tcPr>
          <w:p w14:paraId="2095D26F">
            <w:pPr>
              <w:adjustRightInd w:val="0"/>
              <w:snapToGrid w:val="0"/>
              <w:jc w:val="center"/>
              <w:rPr>
                <w:rFonts w:hint="eastAsia" w:ascii="宋体" w:hAnsi="宋体" w:eastAsia="宋体" w:cs="宋体"/>
                <w:sz w:val="24"/>
                <w:highlight w:val="yellow"/>
              </w:rPr>
            </w:pPr>
          </w:p>
        </w:tc>
      </w:tr>
    </w:tbl>
    <w:p w14:paraId="1D41DE4A">
      <w:pPr>
        <w:pStyle w:val="3"/>
        <w:bidi w:val="0"/>
        <w:rPr>
          <w:rFonts w:hint="eastAsia"/>
        </w:rPr>
      </w:pPr>
      <w:r>
        <w:rPr>
          <w:rFonts w:hint="eastAsia"/>
          <w:lang w:val="en-US" w:eastAsia="zh-CN"/>
        </w:rPr>
        <w:t>六、</w:t>
      </w:r>
      <w:r>
        <w:rPr>
          <w:rFonts w:hint="eastAsia"/>
        </w:rPr>
        <w:t>课程考核与评价</w:t>
      </w:r>
    </w:p>
    <w:p w14:paraId="02F9915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1"/>
        <w:tblW w:w="50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2"/>
        <w:gridCol w:w="2280"/>
        <w:gridCol w:w="1418"/>
        <w:gridCol w:w="3830"/>
      </w:tblGrid>
      <w:tr w14:paraId="358B6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2329" w:type="dxa"/>
            <w:gridSpan w:val="2"/>
            <w:tcBorders>
              <w:left w:val="single" w:color="auto" w:sz="4" w:space="0"/>
              <w:right w:val="single" w:color="auto" w:sz="4" w:space="0"/>
            </w:tcBorders>
            <w:vAlign w:val="center"/>
          </w:tcPr>
          <w:p w14:paraId="3B491231">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2280" w:type="dxa"/>
            <w:tcBorders>
              <w:left w:val="single" w:color="auto" w:sz="4" w:space="0"/>
              <w:right w:val="single" w:color="auto" w:sz="4" w:space="0"/>
            </w:tcBorders>
            <w:vAlign w:val="center"/>
          </w:tcPr>
          <w:p w14:paraId="7D4BB100">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1418" w:type="dxa"/>
            <w:tcBorders>
              <w:left w:val="single" w:color="auto" w:sz="4" w:space="0"/>
              <w:right w:val="single" w:color="auto" w:sz="4" w:space="0"/>
            </w:tcBorders>
            <w:vAlign w:val="center"/>
          </w:tcPr>
          <w:p w14:paraId="5BD23D9E">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3830" w:type="dxa"/>
            <w:tcBorders>
              <w:left w:val="single" w:color="auto" w:sz="4" w:space="0"/>
              <w:right w:val="single" w:color="auto" w:sz="4" w:space="0"/>
            </w:tcBorders>
            <w:vAlign w:val="center"/>
          </w:tcPr>
          <w:p w14:paraId="2B92B08A">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2F609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707" w:type="dxa"/>
            <w:vMerge w:val="restart"/>
            <w:tcBorders>
              <w:left w:val="single" w:color="auto" w:sz="4" w:space="0"/>
              <w:right w:val="single" w:color="auto" w:sz="4" w:space="0"/>
            </w:tcBorders>
            <w:vAlign w:val="center"/>
          </w:tcPr>
          <w:p w14:paraId="3FBA9D5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1622" w:type="dxa"/>
            <w:tcBorders>
              <w:left w:val="single" w:color="auto" w:sz="4" w:space="0"/>
              <w:right w:val="single" w:color="auto" w:sz="4" w:space="0"/>
            </w:tcBorders>
            <w:vAlign w:val="center"/>
          </w:tcPr>
          <w:p w14:paraId="7532959A">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2280" w:type="dxa"/>
            <w:tcBorders>
              <w:left w:val="single" w:color="auto" w:sz="4" w:space="0"/>
              <w:right w:val="single" w:color="auto" w:sz="4" w:space="0"/>
            </w:tcBorders>
            <w:vAlign w:val="center"/>
          </w:tcPr>
          <w:p w14:paraId="30A218FA">
            <w:pPr>
              <w:rPr>
                <w:rFonts w:ascii="Arial" w:hAnsi="Arial" w:eastAsia="宋体" w:cs="Arial"/>
                <w:color w:val="FF0000"/>
              </w:rPr>
            </w:pPr>
            <w:r>
              <w:rPr>
                <w:rFonts w:hint="eastAsia" w:ascii="Arial" w:hAnsi="Arial" w:eastAsia="宋体" w:cs="Arial"/>
              </w:rPr>
              <w:t>以出勤、作业、课堂提问的形式进行</w:t>
            </w:r>
          </w:p>
        </w:tc>
        <w:tc>
          <w:tcPr>
            <w:tcW w:w="1418" w:type="dxa"/>
            <w:tcBorders>
              <w:left w:val="single" w:color="auto" w:sz="4" w:space="0"/>
              <w:right w:val="single" w:color="auto" w:sz="4" w:space="0"/>
            </w:tcBorders>
            <w:vAlign w:val="center"/>
          </w:tcPr>
          <w:p w14:paraId="55A4F52D">
            <w:pPr>
              <w:jc w:val="center"/>
              <w:rPr>
                <w:rFonts w:ascii="Arial" w:hAnsi="Arial" w:eastAsia="宋体" w:cs="Arial"/>
              </w:rPr>
            </w:pPr>
            <w:r>
              <w:rPr>
                <w:rFonts w:hint="eastAsia" w:ascii="Arial" w:hAnsi="Arial" w:eastAsia="宋体" w:cs="Arial"/>
              </w:rPr>
              <w:t>30%</w:t>
            </w:r>
          </w:p>
        </w:tc>
        <w:tc>
          <w:tcPr>
            <w:tcW w:w="3830" w:type="dxa"/>
            <w:tcBorders>
              <w:left w:val="single" w:color="auto" w:sz="4" w:space="0"/>
              <w:right w:val="single" w:color="auto" w:sz="4" w:space="0"/>
            </w:tcBorders>
            <w:vAlign w:val="center"/>
          </w:tcPr>
          <w:p w14:paraId="345EAEB1">
            <w:pPr>
              <w:rPr>
                <w:rFonts w:hint="eastAsia" w:ascii="宋体" w:hAnsi="宋体" w:eastAsia="宋体" w:cs="宋体"/>
                <w:szCs w:val="21"/>
              </w:rPr>
            </w:pPr>
            <w:r>
              <w:rPr>
                <w:rFonts w:hint="eastAsia" w:ascii="Arial" w:hAnsi="Arial" w:eastAsia="宋体" w:cs="Arial"/>
              </w:rPr>
              <w:t>制定出勤制度和作业占比，及课堂提问占比进行过程评价</w:t>
            </w:r>
          </w:p>
        </w:tc>
      </w:tr>
      <w:tr w14:paraId="22183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707" w:type="dxa"/>
            <w:vMerge w:val="continue"/>
            <w:tcBorders>
              <w:left w:val="single" w:color="auto" w:sz="4" w:space="0"/>
              <w:right w:val="single" w:color="auto" w:sz="4" w:space="0"/>
            </w:tcBorders>
            <w:vAlign w:val="center"/>
          </w:tcPr>
          <w:p w14:paraId="26F3FA2F">
            <w:pPr>
              <w:adjustRightInd w:val="0"/>
              <w:snapToGrid w:val="0"/>
              <w:spacing w:line="440" w:lineRule="exact"/>
              <w:ind w:firstLine="422" w:firstLineChars="200"/>
              <w:jc w:val="center"/>
              <w:rPr>
                <w:rFonts w:hint="eastAsia" w:ascii="宋体" w:hAnsi="宋体" w:eastAsia="宋体" w:cs="宋体"/>
                <w:b/>
                <w:bCs/>
                <w:szCs w:val="21"/>
              </w:rPr>
            </w:pPr>
          </w:p>
        </w:tc>
        <w:tc>
          <w:tcPr>
            <w:tcW w:w="1622" w:type="dxa"/>
            <w:tcBorders>
              <w:left w:val="single" w:color="auto" w:sz="4" w:space="0"/>
              <w:right w:val="single" w:color="auto" w:sz="4" w:space="0"/>
            </w:tcBorders>
            <w:vAlign w:val="center"/>
          </w:tcPr>
          <w:p w14:paraId="78D1A3BA">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2280" w:type="dxa"/>
            <w:tcBorders>
              <w:left w:val="single" w:color="auto" w:sz="4" w:space="0"/>
              <w:right w:val="single" w:color="auto" w:sz="4" w:space="0"/>
            </w:tcBorders>
            <w:vAlign w:val="center"/>
          </w:tcPr>
          <w:p w14:paraId="1D8321CA">
            <w:pPr>
              <w:rPr>
                <w:rFonts w:hint="eastAsia" w:ascii="宋体" w:hAnsi="宋体" w:eastAsia="宋体" w:cs="宋体"/>
                <w:color w:val="FF0000"/>
                <w:szCs w:val="21"/>
              </w:rPr>
            </w:pPr>
            <w:r>
              <w:rPr>
                <w:rFonts w:hint="eastAsia" w:ascii="Arial" w:hAnsi="Arial" w:eastAsia="宋体" w:cs="Arial"/>
              </w:rPr>
              <w:t>每教学单元的结课考核形式进行</w:t>
            </w:r>
          </w:p>
        </w:tc>
        <w:tc>
          <w:tcPr>
            <w:tcW w:w="1418" w:type="dxa"/>
            <w:tcBorders>
              <w:left w:val="single" w:color="auto" w:sz="4" w:space="0"/>
              <w:right w:val="single" w:color="auto" w:sz="4" w:space="0"/>
            </w:tcBorders>
            <w:vAlign w:val="center"/>
          </w:tcPr>
          <w:p w14:paraId="4AB408BD">
            <w:pPr>
              <w:jc w:val="center"/>
              <w:rPr>
                <w:rFonts w:hint="eastAsia" w:ascii="宋体" w:hAnsi="宋体" w:eastAsia="宋体" w:cs="宋体"/>
                <w:szCs w:val="21"/>
              </w:rPr>
            </w:pPr>
            <w:r>
              <w:rPr>
                <w:rFonts w:hint="eastAsia" w:ascii="Arial" w:hAnsi="Arial" w:eastAsia="宋体" w:cs="Arial"/>
              </w:rPr>
              <w:t>20%</w:t>
            </w:r>
          </w:p>
        </w:tc>
        <w:tc>
          <w:tcPr>
            <w:tcW w:w="3830" w:type="dxa"/>
            <w:tcBorders>
              <w:left w:val="single" w:color="auto" w:sz="4" w:space="0"/>
              <w:right w:val="single" w:color="auto" w:sz="4" w:space="0"/>
            </w:tcBorders>
            <w:vAlign w:val="center"/>
          </w:tcPr>
          <w:p w14:paraId="77C02A00">
            <w:pPr>
              <w:rPr>
                <w:rFonts w:hint="eastAsia" w:ascii="宋体" w:hAnsi="宋体" w:eastAsia="宋体" w:cs="宋体"/>
                <w:szCs w:val="21"/>
              </w:rPr>
            </w:pPr>
            <w:r>
              <w:rPr>
                <w:rFonts w:hint="eastAsia" w:ascii="Arial" w:hAnsi="Arial" w:eastAsia="宋体" w:cs="Arial"/>
              </w:rPr>
              <w:t>以试卷或提问考核的方式对单元的基本知识和重点内容进行考核</w:t>
            </w:r>
          </w:p>
        </w:tc>
      </w:tr>
      <w:tr w14:paraId="17A14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2329" w:type="dxa"/>
            <w:gridSpan w:val="2"/>
            <w:tcBorders>
              <w:left w:val="single" w:color="auto" w:sz="4" w:space="0"/>
              <w:right w:val="single" w:color="auto" w:sz="4" w:space="0"/>
            </w:tcBorders>
            <w:vAlign w:val="center"/>
          </w:tcPr>
          <w:p w14:paraId="1737DC12">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2280" w:type="dxa"/>
            <w:tcBorders>
              <w:left w:val="single" w:color="auto" w:sz="4" w:space="0"/>
              <w:right w:val="single" w:color="auto" w:sz="4" w:space="0"/>
            </w:tcBorders>
            <w:vAlign w:val="center"/>
          </w:tcPr>
          <w:p w14:paraId="55026C2A">
            <w:pPr>
              <w:rPr>
                <w:rFonts w:hint="eastAsia" w:ascii="宋体" w:hAnsi="宋体" w:eastAsia="宋体" w:cs="宋体"/>
                <w:color w:val="FF0000"/>
                <w:szCs w:val="21"/>
              </w:rPr>
            </w:pPr>
            <w:r>
              <w:rPr>
                <w:rFonts w:hint="eastAsia" w:ascii="Arial" w:hAnsi="Arial" w:eastAsia="宋体" w:cs="Arial"/>
              </w:rPr>
              <w:t>期末随堂考试</w:t>
            </w:r>
          </w:p>
        </w:tc>
        <w:tc>
          <w:tcPr>
            <w:tcW w:w="1418" w:type="dxa"/>
            <w:tcBorders>
              <w:left w:val="single" w:color="auto" w:sz="4" w:space="0"/>
              <w:right w:val="single" w:color="auto" w:sz="4" w:space="0"/>
            </w:tcBorders>
            <w:vAlign w:val="center"/>
          </w:tcPr>
          <w:p w14:paraId="58FC67FD">
            <w:pPr>
              <w:jc w:val="center"/>
              <w:rPr>
                <w:rFonts w:hint="eastAsia" w:ascii="宋体" w:hAnsi="宋体" w:eastAsia="宋体" w:cs="宋体"/>
                <w:szCs w:val="21"/>
              </w:rPr>
            </w:pPr>
            <w:r>
              <w:rPr>
                <w:rFonts w:hint="eastAsia" w:ascii="Arial" w:hAnsi="Arial" w:eastAsia="宋体" w:cs="Arial"/>
              </w:rPr>
              <w:t>50%</w:t>
            </w:r>
          </w:p>
        </w:tc>
        <w:tc>
          <w:tcPr>
            <w:tcW w:w="3830" w:type="dxa"/>
            <w:tcBorders>
              <w:left w:val="single" w:color="auto" w:sz="4" w:space="0"/>
              <w:right w:val="single" w:color="auto" w:sz="4" w:space="0"/>
            </w:tcBorders>
            <w:vAlign w:val="center"/>
          </w:tcPr>
          <w:p w14:paraId="662E41DB">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21FE7BBF">
      <w:pPr>
        <w:pStyle w:val="3"/>
        <w:bidi w:val="0"/>
        <w:rPr>
          <w:rFonts w:hint="eastAsia"/>
        </w:rPr>
      </w:pPr>
      <w:r>
        <w:rPr>
          <w:rFonts w:hint="eastAsia"/>
        </w:rPr>
        <w:t>七、课程实施与保障</w:t>
      </w:r>
    </w:p>
    <w:p w14:paraId="3ADE090E">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730C35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宋体" w:hAnsi="宋体" w:eastAsia="宋体" w:cs="宋体"/>
          <w:sz w:val="24"/>
          <w:szCs w:val="24"/>
          <w:lang w:val="en-US" w:eastAsia="zh-CN"/>
        </w:rPr>
        <w:t>课程建议采用探究式以及项目化教学法等教学方法。</w:t>
      </w:r>
      <w:r>
        <w:rPr>
          <w:rFonts w:hint="eastAsia" w:asciiTheme="minorEastAsia" w:hAnsiTheme="minorEastAsia" w:cstheme="minorEastAsia"/>
          <w:sz w:val="24"/>
        </w:rPr>
        <w:t>针对《外贸跟单操作》课程的实施，核心思路是：以就业和岗位技能为核心，通过项目化、情境化的“做中学”策略开展教学，并将思政教育全过程、多维度、分类别地融入专业教学。</w:t>
      </w:r>
      <w:r>
        <w:rPr>
          <w:rFonts w:hint="eastAsia" w:ascii="宋体" w:hAnsi="宋体" w:eastAsia="宋体" w:cs="宋体"/>
          <w:sz w:val="24"/>
          <w:szCs w:val="24"/>
          <w:lang w:val="en-US" w:eastAsia="zh-CN"/>
        </w:rPr>
        <w:t>依托校内智慧职教等课程资源和教学平台实施教学。</w:t>
      </w:r>
    </w:p>
    <w:p w14:paraId="30BB378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(二)课程思政融入</w:t>
      </w:r>
    </w:p>
    <w:p w14:paraId="7D53FA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课程思政融入可借鉴“沃水浸灌+立体喷灌+精准滴灌”的思维，以及“三课堂”融合的理念，进行系统设计。核心思政元素：贸易强国意识、国家质量形象、文化自信、职业使命感。  质量与认证跟单</w:t>
      </w:r>
      <w:r>
        <w:rPr>
          <w:rFonts w:hint="eastAsia" w:ascii="宋体" w:hAnsi="宋体" w:eastAsia="宋体" w:cs="宋体"/>
          <w:sz w:val="24"/>
          <w:lang w:val="en-US" w:eastAsia="zh-CN"/>
        </w:rPr>
        <w:t>中，</w:t>
      </w:r>
      <w:r>
        <w:rPr>
          <w:rFonts w:hint="eastAsia" w:ascii="宋体" w:hAnsi="宋体" w:eastAsia="宋体" w:cs="宋体"/>
          <w:sz w:val="24"/>
        </w:rPr>
        <w:t>引入“中国制造2025”案例，讨论如何以工匠精神捍卫国家产品质量信誉。树立通过专业服务传递中国形象的信念</w:t>
      </w:r>
      <w:r>
        <w:rPr>
          <w:rFonts w:hint="eastAsia" w:ascii="宋体" w:hAnsi="宋体" w:eastAsia="宋体" w:cs="宋体"/>
          <w:sz w:val="24"/>
          <w:lang w:eastAsia="zh-CN"/>
        </w:rPr>
        <w:t>，</w:t>
      </w:r>
      <w:r>
        <w:rPr>
          <w:rFonts w:hint="eastAsia" w:ascii="宋体" w:hAnsi="宋体" w:eastAsia="宋体" w:cs="宋体"/>
          <w:sz w:val="24"/>
          <w:szCs w:val="24"/>
          <w:lang w:val="en-US" w:eastAsia="zh-CN"/>
        </w:rPr>
        <w:t>提高学生</w:t>
      </w:r>
      <w:r>
        <w:rPr>
          <w:rFonts w:hint="eastAsia" w:ascii="宋体" w:hAnsi="宋体" w:eastAsia="宋体" w:cs="宋体"/>
          <w:sz w:val="24"/>
        </w:rPr>
        <w:t>诚信守法、契约精神、风险防范、廉洁自律。沟通协作、抗压应变、责任担当、绿色发展</w:t>
      </w:r>
      <w:r>
        <w:rPr>
          <w:rFonts w:hint="eastAsia" w:ascii="宋体" w:hAnsi="宋体" w:eastAsia="宋体" w:cs="宋体"/>
          <w:sz w:val="24"/>
          <w:lang w:val="en-US" w:eastAsia="zh-CN"/>
        </w:rPr>
        <w:t>能力</w:t>
      </w:r>
      <w:r>
        <w:rPr>
          <w:rFonts w:hint="eastAsia" w:ascii="宋体" w:hAnsi="宋体" w:eastAsia="宋体" w:cs="宋体"/>
          <w:sz w:val="24"/>
        </w:rPr>
        <w:t>。</w:t>
      </w:r>
    </w:p>
    <w:p w14:paraId="55B7E640">
      <w:pPr>
        <w:keepNext w:val="0"/>
        <w:keepLines w:val="0"/>
        <w:pageBreakBefore w:val="0"/>
        <w:widowControl w:val="0"/>
        <w:kinsoku/>
        <w:wordWrap/>
        <w:overflowPunct/>
        <w:topLinePunct w:val="0"/>
        <w:autoSpaceDE/>
        <w:autoSpaceDN/>
        <w:bidi w:val="0"/>
        <w:adjustRightInd w:val="0"/>
        <w:snapToGrid w:val="0"/>
        <w:spacing w:line="440" w:lineRule="exact"/>
        <w:ind w:firstLine="241" w:firstLineChars="100"/>
        <w:textAlignment w:val="auto"/>
        <w:rPr>
          <w:rFonts w:hint="eastAsia" w:ascii="宋体" w:hAnsi="宋体" w:eastAsia="宋体" w:cs="宋体"/>
          <w:b/>
          <w:bCs/>
          <w:sz w:val="24"/>
        </w:rPr>
      </w:pPr>
      <w:r>
        <w:rPr>
          <w:rFonts w:hint="eastAsia" w:ascii="宋体" w:hAnsi="宋体" w:eastAsia="宋体" w:cs="宋体"/>
          <w:b/>
          <w:bCs/>
          <w:sz w:val="24"/>
        </w:rPr>
        <w:t>（三）教学基本条件</w:t>
      </w:r>
    </w:p>
    <w:p w14:paraId="0B08FC3F">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607615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教师团队11人，其中专职教师9人，来自企业的兼职教师2人。应具备双师素质资格，具有一定的实践经验，教学效果良好，职称和年龄结构合理。</w:t>
      </w:r>
    </w:p>
    <w:p w14:paraId="29B643E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5058C77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w:t>
      </w:r>
    </w:p>
    <w:p w14:paraId="78E82CEA">
      <w:pPr>
        <w:adjustRightInd w:val="0"/>
        <w:snapToGrid w:val="0"/>
        <w:spacing w:line="440" w:lineRule="exact"/>
        <w:ind w:firstLine="480" w:firstLineChars="200"/>
        <w:rPr>
          <w:rFonts w:hint="eastAsia" w:ascii="宋体" w:hAnsi="宋体" w:eastAsia="宋体" w:cs="宋体"/>
          <w:sz w:val="24"/>
        </w:rPr>
      </w:pPr>
    </w:p>
    <w:tbl>
      <w:tblPr>
        <w:tblStyle w:val="21"/>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1047"/>
        <w:gridCol w:w="2095"/>
        <w:gridCol w:w="2678"/>
        <w:gridCol w:w="1934"/>
        <w:gridCol w:w="1285"/>
      </w:tblGrid>
      <w:tr w14:paraId="66C98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405" w:type="pct"/>
            <w:noWrap w:val="0"/>
            <w:vAlign w:val="center"/>
          </w:tcPr>
          <w:p w14:paraId="335EE918">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532" w:type="pct"/>
            <w:noWrap w:val="0"/>
            <w:vAlign w:val="center"/>
          </w:tcPr>
          <w:p w14:paraId="36DCDCED">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实训室</w:t>
            </w:r>
          </w:p>
        </w:tc>
        <w:tc>
          <w:tcPr>
            <w:tcW w:w="1065" w:type="pct"/>
            <w:noWrap w:val="0"/>
            <w:vAlign w:val="center"/>
          </w:tcPr>
          <w:p w14:paraId="4E48DCCD">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实训功能</w:t>
            </w:r>
          </w:p>
        </w:tc>
        <w:tc>
          <w:tcPr>
            <w:tcW w:w="1361" w:type="pct"/>
            <w:noWrap w:val="0"/>
            <w:vAlign w:val="center"/>
          </w:tcPr>
          <w:p w14:paraId="40C8BA22">
            <w:pPr>
              <w:spacing w:after="156" w:afterLines="50" w:line="240" w:lineRule="auto"/>
              <w:ind w:firstLine="420" w:firstLineChars="20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适用课程</w:t>
            </w:r>
          </w:p>
        </w:tc>
        <w:tc>
          <w:tcPr>
            <w:tcW w:w="983" w:type="pct"/>
            <w:noWrap w:val="0"/>
            <w:vAlign w:val="center"/>
          </w:tcPr>
          <w:p w14:paraId="1A503D0F">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主要设备及数量</w:t>
            </w:r>
          </w:p>
        </w:tc>
        <w:tc>
          <w:tcPr>
            <w:tcW w:w="653" w:type="pct"/>
            <w:noWrap w:val="0"/>
            <w:vAlign w:val="center"/>
          </w:tcPr>
          <w:p w14:paraId="4A187D6C">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参考面积</w:t>
            </w:r>
          </w:p>
        </w:tc>
      </w:tr>
      <w:tr w14:paraId="7A0F0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0" w:hRule="atLeast"/>
          <w:jc w:val="center"/>
        </w:trPr>
        <w:tc>
          <w:tcPr>
            <w:tcW w:w="405" w:type="pct"/>
            <w:noWrap w:val="0"/>
            <w:vAlign w:val="center"/>
          </w:tcPr>
          <w:p w14:paraId="51BDF514">
            <w:pPr>
              <w:spacing w:after="156" w:afterLines="50" w:line="240" w:lineRule="auto"/>
              <w:ind w:firstLine="420" w:firstLineChars="20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532" w:type="pct"/>
            <w:noWrap w:val="0"/>
            <w:vAlign w:val="center"/>
          </w:tcPr>
          <w:p w14:paraId="5843DD65">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国际贸易实务综合实训室</w:t>
            </w:r>
          </w:p>
        </w:tc>
        <w:tc>
          <w:tcPr>
            <w:tcW w:w="1065" w:type="pct"/>
            <w:noWrap w:val="0"/>
            <w:vAlign w:val="center"/>
          </w:tcPr>
          <w:p w14:paraId="15229AE2">
            <w:pPr>
              <w:spacing w:after="156" w:afterLines="50" w:line="240" w:lineRule="auto"/>
              <w:jc w:val="center"/>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eastAsiaTheme="minorEastAsia" w:cstheme="minorEastAsia"/>
                <w:snapToGrid w:val="0"/>
                <w:color w:val="auto"/>
                <w:sz w:val="21"/>
                <w:szCs w:val="21"/>
                <w:highlight w:val="none"/>
                <w:lang w:val="en-US" w:eastAsia="zh-CN" w:bidi="ar"/>
              </w:rPr>
              <w:t>利用外贸</w:t>
            </w:r>
            <w:r>
              <w:rPr>
                <w:rStyle w:val="52"/>
                <w:rFonts w:hint="eastAsia" w:asciiTheme="minorEastAsia" w:hAnsiTheme="minorEastAsia" w:cstheme="minorEastAsia"/>
                <w:snapToGrid w:val="0"/>
                <w:color w:val="auto"/>
                <w:sz w:val="21"/>
                <w:szCs w:val="21"/>
                <w:highlight w:val="none"/>
                <w:lang w:val="en-US" w:eastAsia="zh-CN" w:bidi="ar"/>
              </w:rPr>
              <w:t>单证操作</w:t>
            </w:r>
            <w:r>
              <w:rPr>
                <w:rStyle w:val="52"/>
                <w:rFonts w:hint="eastAsia" w:asciiTheme="minorEastAsia" w:hAnsiTheme="minorEastAsia" w:eastAsiaTheme="minorEastAsia" w:cstheme="minorEastAsia"/>
                <w:snapToGrid w:val="0"/>
                <w:color w:val="auto"/>
                <w:sz w:val="21"/>
                <w:szCs w:val="21"/>
                <w:highlight w:val="none"/>
                <w:lang w:val="en-US" w:eastAsia="zh-CN" w:bidi="ar"/>
              </w:rPr>
              <w:t>软件、外贸单证教学系统软件、跨境电子商务模拟实操软件进行外贸及跨境电子商务训练</w:t>
            </w:r>
          </w:p>
        </w:tc>
        <w:tc>
          <w:tcPr>
            <w:tcW w:w="1361" w:type="pct"/>
            <w:noWrap w:val="0"/>
            <w:vAlign w:val="center"/>
          </w:tcPr>
          <w:p w14:paraId="7F08A192">
            <w:pPr>
              <w:keepNext w:val="0"/>
              <w:keepLines w:val="0"/>
              <w:pageBreakBefore w:val="0"/>
              <w:widowControl w:val="0"/>
              <w:kinsoku/>
              <w:wordWrap/>
              <w:overflowPunct/>
              <w:topLinePunct w:val="0"/>
              <w:autoSpaceDE/>
              <w:autoSpaceDN/>
              <w:bidi w:val="0"/>
              <w:adjustRightInd/>
              <w:snapToGrid/>
              <w:spacing w:after="156" w:afterLines="50" w:line="120" w:lineRule="auto"/>
              <w:jc w:val="center"/>
              <w:textAlignment w:val="auto"/>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cstheme="minorEastAsia"/>
                <w:snapToGrid w:val="0"/>
                <w:color w:val="auto"/>
                <w:sz w:val="21"/>
                <w:szCs w:val="21"/>
                <w:highlight w:val="none"/>
                <w:lang w:val="en-US" w:eastAsia="zh-CN" w:bidi="ar"/>
              </w:rPr>
              <w:t>外贸跟单操作、</w:t>
            </w:r>
            <w:r>
              <w:rPr>
                <w:rStyle w:val="52"/>
                <w:rFonts w:hint="eastAsia" w:asciiTheme="minorEastAsia" w:hAnsiTheme="minorEastAsia" w:eastAsiaTheme="minorEastAsia" w:cstheme="minorEastAsia"/>
                <w:snapToGrid w:val="0"/>
                <w:color w:val="auto"/>
                <w:sz w:val="21"/>
                <w:szCs w:val="21"/>
                <w:highlight w:val="none"/>
                <w:lang w:val="en-US" w:eastAsia="zh-CN" w:bidi="ar"/>
              </w:rPr>
              <w:t>进</w:t>
            </w:r>
            <w:r>
              <w:rPr>
                <w:rFonts w:hint="eastAsia" w:asciiTheme="minorEastAsia" w:hAnsiTheme="minorEastAsia" w:eastAsiaTheme="minorEastAsia" w:cstheme="minorEastAsia"/>
                <w:sz w:val="21"/>
                <w:szCs w:val="21"/>
                <w:lang w:val="en-US" w:eastAsia="zh-CN"/>
              </w:rPr>
              <w:t>出口业务操作</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外贸单证操作</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跨境电商 B2B 运营</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外贸单证综合实训</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跨境电子商务综合实训</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外贸业务操作综合实训</w:t>
            </w:r>
          </w:p>
        </w:tc>
        <w:tc>
          <w:tcPr>
            <w:tcW w:w="983" w:type="pct"/>
            <w:noWrap w:val="0"/>
            <w:vAlign w:val="center"/>
          </w:tcPr>
          <w:p w14:paraId="7DB57AD8">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电脑、服务器、交互式一体机、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0台计算机、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0个座椅、互联网接入设备</w:t>
            </w:r>
          </w:p>
        </w:tc>
        <w:tc>
          <w:tcPr>
            <w:tcW w:w="653" w:type="pct"/>
            <w:noWrap w:val="0"/>
            <w:vAlign w:val="center"/>
          </w:tcPr>
          <w:p w14:paraId="1F094257">
            <w:pPr>
              <w:spacing w:after="156" w:afterLines="50" w:line="24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100m</w:t>
            </w:r>
            <w:r>
              <w:rPr>
                <w:rFonts w:hint="eastAsia" w:asciiTheme="minorEastAsia" w:hAnsiTheme="minorEastAsia" w:eastAsiaTheme="minorEastAsia" w:cstheme="minorEastAsia"/>
                <w:sz w:val="21"/>
                <w:szCs w:val="21"/>
                <w:vertAlign w:val="superscript"/>
                <w:lang w:val="en-US" w:eastAsia="zh-CN"/>
              </w:rPr>
              <w:t>2</w:t>
            </w:r>
          </w:p>
        </w:tc>
      </w:tr>
    </w:tbl>
    <w:p w14:paraId="28A1AF4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5DCD5F8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2AD59A4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依据本课程标准选择或编写优质教材。教材的选用要依据本课程标准，根据本课程的特点，教材应体现思想性、科学性、趣味性和灵活性相结合的原则，具体应达到以下几点要求：</w:t>
      </w:r>
    </w:p>
    <w:p w14:paraId="5F8B608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①应体现职业教育的特点，并适应不同教学模式的需求。</w:t>
      </w:r>
    </w:p>
    <w:p w14:paraId="01037F6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②教材呈现形式上应图文并茂，尽量用图片、表格说明问题，尽量符合学生的阅读心理与习惯。</w:t>
      </w:r>
    </w:p>
    <w:p w14:paraId="7E3C44A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③教材应体现本着“以就业为导向，以能力为本位”、“理论务实够用，重视实践操作”和“课证融通”的编写理念，教材内容设置从我国外贸跟单员职业岗位的实践技能需要出发，充分结合外贸企业与生产企业跟单的实际运用和全国外贸跟单员职业能力证书的考证需求，</w:t>
      </w:r>
    </w:p>
    <w:p w14:paraId="69227C2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④对教材未涉及的新知识或新理论应在其他教材或参考资料中体现、补充。</w:t>
      </w:r>
    </w:p>
    <w:p w14:paraId="6B01E67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42F35E9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①按照高职学生的认知规律，采用现代化教学手段，制作与教学内容相配套的教学课件、动画、视频、微课等，建设校级、省级、国家级在线开放课程。</w:t>
      </w:r>
    </w:p>
    <w:p w14:paraId="0D7F938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②积极利用互联网，如跨境电商专业国家教学资源库等网络资源，使教学内容从单一化转向多元化，从而拓展学生的知识和能力。</w:t>
      </w:r>
    </w:p>
    <w:p w14:paraId="09FEAD8E">
      <w:pPr>
        <w:rPr>
          <w:rFonts w:hint="eastAsia" w:ascii="宋体" w:hAnsi="宋体" w:eastAsia="宋体" w:cs="宋体"/>
          <w:sz w:val="24"/>
          <w:lang w:val="en-US" w:eastAsia="zh-CN"/>
        </w:rPr>
      </w:pPr>
      <w:r>
        <w:rPr>
          <w:rFonts w:hint="eastAsia" w:ascii="宋体" w:hAnsi="宋体" w:eastAsia="宋体" w:cs="宋体"/>
          <w:sz w:val="24"/>
          <w:lang w:val="en-US" w:eastAsia="zh-CN"/>
        </w:rPr>
        <w:br w:type="page"/>
      </w:r>
    </w:p>
    <w:p w14:paraId="165721FF">
      <w:pPr>
        <w:pStyle w:val="2"/>
        <w:bidi w:val="0"/>
        <w:rPr>
          <w:rFonts w:hint="eastAsia"/>
          <w:lang w:val="en-US" w:eastAsia="zh-CN"/>
        </w:rPr>
      </w:pPr>
      <w:bookmarkStart w:id="36" w:name="_Toc1938"/>
      <w:bookmarkStart w:id="37" w:name="_Toc29477"/>
      <w:r>
        <w:rPr>
          <w:rFonts w:hint="eastAsia"/>
          <w:lang w:val="en-US" w:eastAsia="zh-CN"/>
        </w:rPr>
        <w:t>《外贸英文函电》课程标准</w:t>
      </w:r>
      <w:bookmarkEnd w:id="36"/>
      <w:bookmarkEnd w:id="37"/>
    </w:p>
    <w:p w14:paraId="72A7D457">
      <w:pPr>
        <w:pStyle w:val="3"/>
        <w:bidi w:val="0"/>
        <w:rPr>
          <w:rFonts w:hint="eastAsia"/>
        </w:rPr>
      </w:pPr>
      <w:r>
        <w:rPr>
          <w:rFonts w:hint="eastAsia"/>
        </w:rPr>
        <w:t>一、课程基本信息</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8"/>
      </w:tblGrid>
      <w:tr w14:paraId="75A6B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3888BFF4">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094982B3">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外贸英文函电</w:t>
            </w:r>
          </w:p>
        </w:tc>
        <w:tc>
          <w:tcPr>
            <w:tcW w:w="975" w:type="dxa"/>
            <w:tcBorders>
              <w:top w:val="single" w:color="auto" w:sz="4" w:space="0"/>
              <w:left w:val="single" w:color="auto" w:sz="4" w:space="0"/>
              <w:bottom w:val="single" w:color="auto" w:sz="4" w:space="0"/>
              <w:right w:val="single" w:color="auto" w:sz="4" w:space="0"/>
            </w:tcBorders>
            <w:vAlign w:val="center"/>
          </w:tcPr>
          <w:p w14:paraId="06B40A98">
            <w:pPr>
              <w:pStyle w:val="11"/>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14381754">
            <w:pPr>
              <w:pStyle w:val="11"/>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s="宋体"/>
                <w:i w:val="0"/>
                <w:iCs w:val="0"/>
                <w:snapToGrid w:val="0"/>
                <w:color w:val="auto"/>
                <w:kern w:val="0"/>
                <w:sz w:val="21"/>
                <w:szCs w:val="21"/>
                <w:highlight w:val="none"/>
                <w:u w:val="none"/>
                <w:lang w:val="en-US" w:eastAsia="zh-CN" w:bidi="ar"/>
              </w:rPr>
              <w:t>swgm23021</w:t>
            </w:r>
          </w:p>
        </w:tc>
      </w:tr>
      <w:tr w14:paraId="3587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7AEA3C4E">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5DA602F5">
            <w:pPr>
              <w:jc w:val="center"/>
              <w:rPr>
                <w:rFonts w:hint="default" w:eastAsiaTheme="minorEastAsia"/>
                <w:lang w:val="en-US" w:eastAsia="zh-CN"/>
              </w:rPr>
            </w:pPr>
            <w:r>
              <w:rPr>
                <w:rFonts w:hint="eastAsia"/>
                <w:lang w:val="en-US" w:eastAsia="zh-CN"/>
              </w:rPr>
              <w:t>52学时</w:t>
            </w:r>
          </w:p>
        </w:tc>
        <w:tc>
          <w:tcPr>
            <w:tcW w:w="1595" w:type="dxa"/>
            <w:tcBorders>
              <w:top w:val="single" w:color="auto" w:sz="4" w:space="0"/>
              <w:left w:val="single" w:color="auto" w:sz="4" w:space="0"/>
              <w:bottom w:val="single" w:color="auto" w:sz="4" w:space="0"/>
              <w:right w:val="single" w:color="auto" w:sz="4" w:space="0"/>
            </w:tcBorders>
          </w:tcPr>
          <w:p w14:paraId="791BF335">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5D846055">
            <w:pPr>
              <w:jc w:val="center"/>
              <w:rPr>
                <w:rFonts w:hint="eastAsia"/>
                <w:lang w:val="en-US" w:eastAsia="zh-CN"/>
              </w:rPr>
            </w:pPr>
            <w:r>
              <w:rPr>
                <w:rFonts w:hint="eastAsia"/>
                <w:lang w:val="en-US" w:eastAsia="zh-CN"/>
              </w:rPr>
              <w:t>6学时</w:t>
            </w:r>
          </w:p>
        </w:tc>
        <w:tc>
          <w:tcPr>
            <w:tcW w:w="975" w:type="dxa"/>
            <w:tcBorders>
              <w:top w:val="single" w:color="auto" w:sz="4" w:space="0"/>
              <w:left w:val="single" w:color="auto" w:sz="4" w:space="0"/>
              <w:bottom w:val="single" w:color="auto" w:sz="4" w:space="0"/>
              <w:right w:val="single" w:color="auto" w:sz="4" w:space="0"/>
            </w:tcBorders>
            <w:vAlign w:val="center"/>
          </w:tcPr>
          <w:p w14:paraId="2CBDE40E">
            <w:pPr>
              <w:pStyle w:val="11"/>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0FB8A04B">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3.5学分</w:t>
            </w:r>
          </w:p>
        </w:tc>
      </w:tr>
      <w:tr w14:paraId="2BDAC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2B5B7BFB">
            <w:pPr>
              <w:pStyle w:val="11"/>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12DDD56B">
            <w:pPr>
              <w:pStyle w:val="11"/>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国际经济与贸易</w:t>
            </w:r>
          </w:p>
        </w:tc>
      </w:tr>
      <w:tr w14:paraId="1A643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A0E50EE">
            <w:pPr>
              <w:pStyle w:val="11"/>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3A68571C">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23F9FFDC">
            <w:pPr>
              <w:pStyle w:val="11"/>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01E9E203">
            <w:pPr>
              <w:pStyle w:val="11"/>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16D66CEE">
            <w:pPr>
              <w:pStyle w:val="11"/>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4B22B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FD40357">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005AEADE">
            <w:pPr>
              <w:pStyle w:val="11"/>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kern w:val="2"/>
                <w:sz w:val="21"/>
                <w:szCs w:val="24"/>
                <w:lang w:val="en-US" w:eastAsia="zh-CN" w:bidi="ar-SA"/>
              </w:rPr>
              <w:t xml:space="preserve">外语、国际贸易实务 </w:t>
            </w:r>
          </w:p>
        </w:tc>
      </w:tr>
      <w:tr w14:paraId="1E9E9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16F0690">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23E39542">
            <w:pPr>
              <w:pStyle w:val="11"/>
              <w:spacing w:before="0" w:beforeAutospacing="0" w:after="0" w:afterAutospacing="0"/>
              <w:ind w:left="-105" w:leftChars="-50" w:right="-105" w:rightChars="-50"/>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进出口业务操作、外贸单证实务</w:t>
            </w:r>
          </w:p>
        </w:tc>
      </w:tr>
      <w:tr w14:paraId="5F96E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46DCEA5">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26B6BE94">
            <w:pPr>
              <w:widowControl/>
              <w:jc w:val="left"/>
              <w:rPr>
                <w:rFonts w:hint="eastAsia"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《外贸英文函电》（张静，张晓云 高等教育出版社，出版年份2022年，ISBN号：978-7-04-057456-2)</w:t>
            </w:r>
          </w:p>
        </w:tc>
      </w:tr>
      <w:tr w14:paraId="56CDD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19D0422">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0D5BE071">
            <w:pPr>
              <w:widowControl/>
              <w:jc w:val="left"/>
              <w:rPr>
                <w:rFonts w:hint="eastAsia" w:eastAsiaTheme="minorEastAsia"/>
                <w:lang w:val="en-US" w:eastAsia="zh-CN"/>
              </w:rPr>
            </w:pPr>
            <w:r>
              <w:rPr>
                <w:rFonts w:hint="eastAsia"/>
                <w:lang w:val="en-US" w:eastAsia="zh-CN"/>
              </w:rPr>
              <w:t>任飞跃</w:t>
            </w:r>
          </w:p>
        </w:tc>
        <w:tc>
          <w:tcPr>
            <w:tcW w:w="975" w:type="dxa"/>
            <w:tcBorders>
              <w:top w:val="single" w:color="auto" w:sz="4" w:space="0"/>
              <w:left w:val="single" w:color="auto" w:sz="4" w:space="0"/>
              <w:bottom w:val="single" w:color="auto" w:sz="4" w:space="0"/>
              <w:right w:val="single" w:color="auto" w:sz="4" w:space="0"/>
            </w:tcBorders>
            <w:vAlign w:val="center"/>
          </w:tcPr>
          <w:p w14:paraId="58648AD1">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2D52DFBC">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25</w:t>
            </w:r>
            <w:r>
              <w:rPr>
                <w:rFonts w:hint="eastAsia" w:ascii="宋体" w:hAnsi="宋体" w:eastAsia="宋体"/>
                <w:color w:val="auto"/>
                <w:sz w:val="21"/>
                <w:szCs w:val="21"/>
              </w:rPr>
              <w:t>日</w:t>
            </w:r>
          </w:p>
        </w:tc>
      </w:tr>
      <w:tr w14:paraId="3B17D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7BD9C3B">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563FA792">
            <w:pPr>
              <w:widowControl/>
              <w:jc w:val="left"/>
              <w:rPr>
                <w:rFonts w:hint="default" w:eastAsiaTheme="minorEastAsia"/>
                <w:lang w:val="en-US" w:eastAsia="zh-CN"/>
              </w:rPr>
            </w:pPr>
            <w:r>
              <w:rPr>
                <w:rFonts w:hint="eastAsia"/>
                <w:lang w:val="en-US" w:eastAsia="zh-CN"/>
              </w:rPr>
              <w:t>胡英华</w:t>
            </w:r>
          </w:p>
        </w:tc>
        <w:tc>
          <w:tcPr>
            <w:tcW w:w="975" w:type="dxa"/>
            <w:tcBorders>
              <w:top w:val="single" w:color="auto" w:sz="4" w:space="0"/>
              <w:left w:val="single" w:color="auto" w:sz="4" w:space="0"/>
              <w:bottom w:val="single" w:color="auto" w:sz="4" w:space="0"/>
              <w:right w:val="single" w:color="auto" w:sz="4" w:space="0"/>
            </w:tcBorders>
            <w:vAlign w:val="center"/>
          </w:tcPr>
          <w:p w14:paraId="7D6554A0">
            <w:pPr>
              <w:pStyle w:val="11"/>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22DE606D">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25</w:t>
            </w:r>
            <w:r>
              <w:rPr>
                <w:rFonts w:hint="eastAsia" w:ascii="宋体" w:hAnsi="宋体" w:eastAsia="宋体"/>
                <w:color w:val="auto"/>
                <w:sz w:val="21"/>
                <w:szCs w:val="21"/>
              </w:rPr>
              <w:t>日</w:t>
            </w:r>
          </w:p>
        </w:tc>
      </w:tr>
    </w:tbl>
    <w:p w14:paraId="6B6DBCF6">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2F1DE2A1">
      <w:pPr>
        <w:pStyle w:val="3"/>
        <w:bidi w:val="0"/>
        <w:rPr>
          <w:rFonts w:hint="eastAsia"/>
          <w:lang w:val="en-US" w:eastAsia="zh-CN"/>
        </w:rPr>
      </w:pPr>
      <w:r>
        <w:rPr>
          <w:rFonts w:hint="eastAsia"/>
          <w:lang w:val="en-US" w:eastAsia="zh-CN"/>
        </w:rPr>
        <w:t>二、课程定位</w:t>
      </w:r>
    </w:p>
    <w:p w14:paraId="7B27EA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国际贸易</w:t>
      </w:r>
      <w:r>
        <w:rPr>
          <w:rFonts w:hint="eastAsia" w:asciiTheme="minorEastAsia" w:hAnsiTheme="minorEastAsia" w:eastAsiaTheme="minorEastAsia" w:cstheme="minorEastAsia"/>
          <w:sz w:val="24"/>
          <w:szCs w:val="24"/>
          <w:lang w:val="en-US" w:eastAsia="zh-CN"/>
        </w:rPr>
        <w:t>专业必修的一门专业核心课程，是在国际贸易实务课程基础上开设的一门理论+实践的课程，对接专业人才培养目标，面向外贸业务员工作岗位，培养学生具备独立处理外贸业务职业素质，具备用英语与外商进行商务磋商和谈判能力，为后续进出口业务操作课程学习奠定基础的课程。同时，将课程思政内容融入课程核心内容体系，帮助学生树立正确的世界观、人生观、价值观。</w:t>
      </w:r>
    </w:p>
    <w:p w14:paraId="5947C4BE">
      <w:pPr>
        <w:pStyle w:val="3"/>
        <w:bidi w:val="0"/>
        <w:rPr>
          <w:rFonts w:hint="eastAsia"/>
          <w:lang w:val="en-US" w:eastAsia="zh-CN"/>
        </w:rPr>
      </w:pPr>
      <w:r>
        <w:rPr>
          <w:rFonts w:hint="eastAsia"/>
          <w:lang w:val="en-US" w:eastAsia="zh-CN"/>
        </w:rPr>
        <w:t>三、课程设计思路</w:t>
      </w:r>
    </w:p>
    <w:p w14:paraId="0A9692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外贸从业领域工作要求及相关教材确定教学内容，从外贸英语函电写作规范和外贸业务流程出发，了解外贸业务领域核心赋能技能。衔接前置课程《国际贸易实务》《外语》与后续课程《进出口业务操作》、《外贸单证实务》，聚焦</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英文沟通</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核心技能，匹配外贸业务员、单证员等岗位"撰写规范函电、精准传递业务信息、规避沟通风险"的需求，以</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能写、会改、懂用</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为核心定位。关于教学形式，理论部分主要通过多媒体、板书、教具等课堂授课，实践部分主要通过企业参观、利用外贸软件模拟操作等方式进行授课。另外，团队授课模式可发挥教师的特长，最大限度地拓宽学生知识面，提升学生前沿技术获取能力。通过教学评价，衡量授课内容是否能够满足学生学习要求、教学形式是否可以获得良好的学习效果，并不断完善课程授课方案。实时更新RCEP、CPTPP等区域贸易协定下的商务沟通合规要求；融入AI辅助函电撰写、智能翻译等新技术在商务函电中的应用。</w:t>
      </w:r>
    </w:p>
    <w:p w14:paraId="355C90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p>
    <w:p w14:paraId="553D24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家国情怀”、“工匠精神”的课程思政价值链，将中国诚实守信、强国有我的使命故事引入课堂，融入党史教育；结合中国科学家以及外贸行业精英的经历，将创新精神和工匠精神传递给学生，促使专业知识与思政教育水乳交融。</w:t>
      </w:r>
    </w:p>
    <w:p w14:paraId="08AA63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于一体。结合“一带一路”外贸函电典型案例，传递使命意识；精准对接产业岗位新需求，1+X证书、职业技能大赛、学科竞赛以及创新创业大赛等重构教学内容，培养具备"扎实函电技能+前沿业态认知+良好职业素养+创新思维"的高素质复合型新商贸高职技能人才，满足新一轮科技革命和产业变革下外贸行业的岗位新需求。初步实现了"岗课赛证"融通。</w:t>
      </w:r>
    </w:p>
    <w:p w14:paraId="19F75B23">
      <w:pPr>
        <w:pStyle w:val="3"/>
        <w:bidi w:val="0"/>
        <w:rPr>
          <w:rFonts w:hint="eastAsia"/>
          <w:lang w:val="en-US" w:eastAsia="zh-CN"/>
        </w:rPr>
      </w:pPr>
      <w:r>
        <w:rPr>
          <w:rFonts w:hint="eastAsia"/>
          <w:lang w:val="en-US" w:eastAsia="zh-CN"/>
        </w:rPr>
        <w:t>四、课程目标</w:t>
      </w:r>
    </w:p>
    <w:p w14:paraId="02980C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（一）知识目标</w:t>
      </w:r>
    </w:p>
    <w:p w14:paraId="609343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A1 掌握商务信函常用撰写格式及组成部分；</w:t>
      </w:r>
    </w:p>
    <w:p w14:paraId="13F0DC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A2 掌握商务英语信函撰写的特点及专业英语表达方式；</w:t>
      </w:r>
    </w:p>
    <w:p w14:paraId="202320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A3 掌握各种外贸文件的翻译特点及相关外贸专业知识。</w:t>
      </w:r>
    </w:p>
    <w:p w14:paraId="4C68D1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（二）能力目标</w:t>
      </w:r>
    </w:p>
    <w:p w14:paraId="671551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B1 能够独立阅读、翻译、撰写商务英语信函；</w:t>
      </w:r>
    </w:p>
    <w:p w14:paraId="43C6CD42">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B2能够根据特定贸易背景，熟练运用商务信函特点和专业知识正确处理各个交易环节                               往来外贸信函；</w:t>
      </w:r>
    </w:p>
    <w:p w14:paraId="054EC7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B3 能根据具体的业务磋商信函，规范填制单据中相关的商务英语内容；</w:t>
      </w:r>
    </w:p>
    <w:p w14:paraId="4E91B9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B4 能够熟练掌握完整的业务流程，独立完成完整的业务磋商信函撰写。</w:t>
      </w:r>
    </w:p>
    <w:p w14:paraId="44B4D5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（三）素质目标</w:t>
      </w:r>
    </w:p>
    <w:p w14:paraId="50EA7E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C1 具备正确理解和掌握国家外交、外贸方针政策的能力；</w:t>
      </w:r>
    </w:p>
    <w:p w14:paraId="244BED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C2 持续学习、不断更新知识的意识；</w:t>
      </w:r>
    </w:p>
    <w:p w14:paraId="0C5D57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C3 具有从事商务活动的良好职业道德素质及行为规范；</w:t>
      </w:r>
    </w:p>
    <w:p w14:paraId="22618D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C4 具备国际商务礼仪知识，注重对外贸易交往的礼节；</w:t>
      </w:r>
    </w:p>
    <w:p w14:paraId="5039D1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C5 踏实的工作作风和严谨的工作态度。</w:t>
      </w:r>
    </w:p>
    <w:p w14:paraId="1A2C49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（四）思政目标</w:t>
      </w:r>
    </w:p>
    <w:p w14:paraId="06F2BB29">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D1.职业道德：树立“爱岗敬业、诚实守信、精益求精”的职业理念，遵守行业职业道德规范和岗位行为准则；​</w:t>
      </w:r>
    </w:p>
    <w:p w14:paraId="0CB2A504">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D2.工匠精神：培育“严谨细致、追求卓越、持之以恒”的工匠精神，杜绝敷衍了事、投机取巧的工作态度；​</w:t>
      </w:r>
    </w:p>
    <w:p w14:paraId="5D01BAB2">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D3.法治意识：增强法治观念，自觉遵守行业相关法律法规和规章制度，做到依法从业、合规操作；​</w:t>
      </w:r>
    </w:p>
    <w:p w14:paraId="12CC58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D4.社会责任：强化“技能报国、服务社会”的责任担当，理解所学专业在国家发展、行   业进步中的作用，树立为行业发展和社会建设贡献力量的信念；​</w:t>
      </w:r>
    </w:p>
    <w:p w14:paraId="3109AF21">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D5.家国情怀：结合行业发展历程和国家重大工程案例，激发民族自豪感和爱国热情，培养“强国有我”的使命意识；​</w:t>
      </w:r>
    </w:p>
    <w:p w14:paraId="5BB93B75">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D6.创新意识：鼓励突破思维定势，勇于探索新技术、新方法，培养敢为人先、勇于担当的创新精神；​</w:t>
      </w:r>
    </w:p>
    <w:p w14:paraId="29511D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D7.生态文明：树立绿色发展理念，在实践操作中注重节能减排、环境保护，践行生态责任。</w:t>
      </w:r>
    </w:p>
    <w:p w14:paraId="70C7AC8A">
      <w:pPr>
        <w:pStyle w:val="3"/>
        <w:bidi w:val="0"/>
        <w:rPr>
          <w:rFonts w:hint="eastAsia"/>
          <w:lang w:val="en-US" w:eastAsia="zh-CN"/>
        </w:rPr>
      </w:pPr>
      <w:r>
        <w:rPr>
          <w:rFonts w:hint="eastAsia"/>
          <w:lang w:val="en-US" w:eastAsia="zh-CN"/>
        </w:rPr>
        <w:t>五、课程内容和要求</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0"/>
        <w:gridCol w:w="1096"/>
        <w:gridCol w:w="681"/>
        <w:gridCol w:w="695"/>
        <w:gridCol w:w="741"/>
        <w:gridCol w:w="2316"/>
        <w:gridCol w:w="2128"/>
        <w:gridCol w:w="579"/>
        <w:gridCol w:w="522"/>
      </w:tblGrid>
      <w:tr w14:paraId="7B936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23" w:type="pct"/>
            <w:vAlign w:val="center"/>
          </w:tcPr>
          <w:p w14:paraId="22EFC12D">
            <w:pPr>
              <w:jc w:val="center"/>
              <w:rPr>
                <w:rFonts w:hint="default" w:ascii="Arial" w:hAnsi="Arial" w:eastAsia="宋体" w:cs="Arial"/>
                <w:b/>
                <w:lang w:val="en-US" w:eastAsia="zh-CN"/>
              </w:rPr>
            </w:pPr>
            <w:r>
              <w:rPr>
                <w:rFonts w:hint="eastAsia" w:ascii="Arial" w:hAnsi="Arial" w:eastAsia="宋体" w:cs="Arial"/>
                <w:b/>
                <w:lang w:val="en-US" w:eastAsia="zh-CN"/>
              </w:rPr>
              <w:t>学习情景（章）</w:t>
            </w:r>
          </w:p>
        </w:tc>
        <w:tc>
          <w:tcPr>
            <w:tcW w:w="626" w:type="pct"/>
            <w:vAlign w:val="center"/>
          </w:tcPr>
          <w:p w14:paraId="3904A2EE">
            <w:pPr>
              <w:jc w:val="center"/>
              <w:rPr>
                <w:rFonts w:hint="default" w:ascii="Arial" w:hAnsi="Arial" w:eastAsia="宋体" w:cs="Arial"/>
                <w:b/>
                <w:lang w:val="en-US" w:eastAsia="zh-CN"/>
              </w:rPr>
            </w:pPr>
            <w:r>
              <w:rPr>
                <w:rFonts w:hint="eastAsia" w:ascii="Arial" w:hAnsi="Arial" w:eastAsia="宋体" w:cs="Arial"/>
                <w:b/>
                <w:lang w:val="en-US" w:eastAsia="zh-CN"/>
              </w:rPr>
              <w:t>工作任务（节）</w:t>
            </w:r>
          </w:p>
        </w:tc>
        <w:tc>
          <w:tcPr>
            <w:tcW w:w="415" w:type="pct"/>
            <w:vAlign w:val="center"/>
          </w:tcPr>
          <w:p w14:paraId="4F2227FE">
            <w:pPr>
              <w:pStyle w:val="46"/>
              <w:spacing w:line="240" w:lineRule="auto"/>
              <w:ind w:firstLine="0"/>
              <w:jc w:val="center"/>
              <w:rPr>
                <w:szCs w:val="21"/>
                <w:lang w:val="en-US"/>
              </w:rPr>
            </w:pPr>
            <w:r>
              <w:rPr>
                <w:rFonts w:hint="eastAsia" w:ascii="宋体" w:hAnsi="宋体" w:eastAsia="宋体" w:cs="宋体"/>
                <w:b/>
                <w:bCs/>
                <w:sz w:val="21"/>
                <w:szCs w:val="21"/>
                <w:highlight w:val="none"/>
                <w:lang w:val="en-US" w:eastAsia="zh-CN"/>
              </w:rPr>
              <w:t>知识点(A)</w:t>
            </w:r>
          </w:p>
        </w:tc>
        <w:tc>
          <w:tcPr>
            <w:tcW w:w="422" w:type="pct"/>
            <w:vAlign w:val="center"/>
          </w:tcPr>
          <w:p w14:paraId="34C1B917">
            <w:pPr>
              <w:pStyle w:val="46"/>
              <w:spacing w:line="240" w:lineRule="auto"/>
              <w:ind w:firstLine="0"/>
              <w:jc w:val="center"/>
              <w:rPr>
                <w:rFonts w:ascii="Arial" w:hAnsi="Arial" w:cs="Arial"/>
                <w:b/>
              </w:rPr>
            </w:pPr>
            <w:r>
              <w:rPr>
                <w:rFonts w:hint="eastAsia" w:ascii="宋体" w:hAnsi="宋体" w:eastAsia="宋体" w:cs="宋体"/>
                <w:b/>
                <w:bCs/>
                <w:sz w:val="21"/>
                <w:szCs w:val="21"/>
                <w:highlight w:val="none"/>
                <w:lang w:val="en-US" w:eastAsia="zh-CN"/>
              </w:rPr>
              <w:t>技能点(B)</w:t>
            </w:r>
          </w:p>
        </w:tc>
        <w:tc>
          <w:tcPr>
            <w:tcW w:w="385" w:type="pct"/>
            <w:vAlign w:val="center"/>
          </w:tcPr>
          <w:p w14:paraId="2BF1309B">
            <w:pPr>
              <w:pStyle w:val="46"/>
              <w:spacing w:line="240" w:lineRule="auto"/>
              <w:ind w:firstLine="0"/>
              <w:jc w:val="center"/>
              <w:rPr>
                <w:rFonts w:ascii="Calibri" w:cs="Times New Roman"/>
                <w:b/>
                <w:bCs/>
                <w:color w:val="000000" w:themeColor="text1"/>
                <w:sz w:val="21"/>
                <w:lang w:val="en-US" w:bidi="ar-SA"/>
                <w14:textFill>
                  <w14:solidFill>
                    <w14:schemeClr w14:val="tx1"/>
                  </w14:solidFill>
                </w14:textFill>
              </w:rPr>
            </w:pPr>
            <w:r>
              <w:rPr>
                <w:rFonts w:hint="eastAsia" w:ascii="宋体" w:hAnsi="宋体" w:eastAsia="宋体" w:cs="宋体"/>
                <w:b/>
                <w:bCs/>
                <w:sz w:val="21"/>
                <w:szCs w:val="21"/>
                <w:highlight w:val="none"/>
                <w:lang w:val="en-US" w:eastAsia="zh-CN"/>
              </w:rPr>
              <w:t>素质目标(C)</w:t>
            </w:r>
          </w:p>
        </w:tc>
        <w:tc>
          <w:tcPr>
            <w:tcW w:w="618" w:type="pct"/>
            <w:vAlign w:val="center"/>
          </w:tcPr>
          <w:p w14:paraId="276EA8A5">
            <w:pPr>
              <w:pStyle w:val="46"/>
              <w:spacing w:line="240" w:lineRule="auto"/>
              <w:ind w:firstLine="0"/>
              <w:jc w:val="center"/>
              <w:rPr>
                <w:rFonts w:hint="default" w:ascii="Calibri" w:eastAsia="宋体" w:cs="Times New Roman"/>
                <w:b/>
                <w:bCs/>
                <w:color w:val="000000" w:themeColor="text1"/>
                <w:w w:val="90"/>
                <w:sz w:val="21"/>
                <w:lang w:val="en-US" w:eastAsia="zh-CN" w:bidi="ar-SA"/>
                <w14:textFill>
                  <w14:solidFill>
                    <w14:schemeClr w14:val="tx1"/>
                  </w14:solidFill>
                </w14:textFill>
              </w:rPr>
            </w:pPr>
            <w:r>
              <w:rPr>
                <w:rFonts w:hint="eastAsia" w:ascii="Calibri" w:cs="Times New Roman"/>
                <w:b/>
                <w:bCs/>
                <w:color w:val="000000" w:themeColor="text1"/>
                <w:w w:val="90"/>
                <w:sz w:val="21"/>
                <w:lang w:val="en-US" w:eastAsia="zh-CN" w:bidi="ar-SA"/>
                <w14:textFill>
                  <w14:solidFill>
                    <w14:schemeClr w14:val="tx1"/>
                  </w14:solidFill>
                </w14:textFill>
              </w:rPr>
              <w:t>D 思政元素</w:t>
            </w:r>
          </w:p>
        </w:tc>
        <w:tc>
          <w:tcPr>
            <w:tcW w:w="1209" w:type="pct"/>
            <w:shd w:val="clear" w:color="auto" w:fill="auto"/>
            <w:vAlign w:val="center"/>
          </w:tcPr>
          <w:p w14:paraId="009A13A3">
            <w:pPr>
              <w:pStyle w:val="46"/>
              <w:spacing w:line="240" w:lineRule="auto"/>
              <w:ind w:firstLine="0" w:firstLineChars="0"/>
              <w:jc w:val="center"/>
              <w:rPr>
                <w:rFonts w:hint="eastAsia" w:ascii="Arial" w:hAnsi="Arial" w:eastAsia="宋体" w:cs="Arial"/>
                <w:b/>
                <w:kern w:val="2"/>
                <w:sz w:val="32"/>
                <w:szCs w:val="32"/>
                <w:u w:val="none"/>
                <w:lang w:val="en-US" w:eastAsia="zh-CN" w:bidi="zh-CN"/>
              </w:rPr>
            </w:pPr>
            <w:r>
              <w:rPr>
                <w:rFonts w:hint="eastAsia" w:ascii="宋体" w:hAnsi="宋体" w:eastAsia="宋体" w:cs="宋体"/>
                <w:b/>
                <w:bCs/>
                <w:sz w:val="21"/>
                <w:szCs w:val="21"/>
                <w:highlight w:val="none"/>
                <w:lang w:val="en-US" w:eastAsia="zh-CN"/>
              </w:rPr>
              <w:t>对应培养规格支撑要点</w:t>
            </w:r>
          </w:p>
        </w:tc>
        <w:tc>
          <w:tcPr>
            <w:tcW w:w="363" w:type="pct"/>
            <w:shd w:val="clear" w:color="auto" w:fill="auto"/>
            <w:vAlign w:val="center"/>
          </w:tcPr>
          <w:p w14:paraId="3A908F32">
            <w:pPr>
              <w:jc w:val="center"/>
              <w:rPr>
                <w:rFonts w:hint="eastAsia" w:ascii="Arial" w:hAnsi="Arial" w:eastAsia="宋体" w:cs="Arial"/>
                <w:b/>
                <w:kern w:val="2"/>
                <w:sz w:val="21"/>
                <w:szCs w:val="24"/>
                <w:lang w:val="en-US" w:eastAsia="zh-CN" w:bidi="ar-SA"/>
              </w:rPr>
            </w:pPr>
            <w:r>
              <w:rPr>
                <w:rFonts w:hint="eastAsia" w:ascii="Arial" w:hAnsi="Arial" w:eastAsia="宋体" w:cs="Arial"/>
                <w:b/>
              </w:rPr>
              <w:t>学时</w:t>
            </w:r>
          </w:p>
        </w:tc>
        <w:tc>
          <w:tcPr>
            <w:tcW w:w="334" w:type="pct"/>
            <w:vAlign w:val="center"/>
          </w:tcPr>
          <w:p w14:paraId="0BE1D278">
            <w:pPr>
              <w:pStyle w:val="46"/>
              <w:spacing w:line="240" w:lineRule="auto"/>
              <w:ind w:firstLine="0"/>
              <w:jc w:val="center"/>
              <w:rPr>
                <w:rFonts w:hint="eastAsia" w:ascii="Calibri" w:eastAsia="宋体" w:cs="Times New Roman"/>
                <w:b/>
                <w:bCs/>
                <w:color w:val="000000" w:themeColor="text1"/>
                <w:w w:val="90"/>
                <w:sz w:val="21"/>
                <w:lang w:val="en-US" w:eastAsia="zh-CN" w:bidi="ar-SA"/>
                <w14:textFill>
                  <w14:solidFill>
                    <w14:schemeClr w14:val="tx1"/>
                  </w14:solidFill>
                </w14:textFill>
              </w:rPr>
            </w:pPr>
            <w:r>
              <w:rPr>
                <w:rFonts w:hint="eastAsia" w:ascii="Calibri" w:cs="Times New Roman"/>
                <w:b/>
                <w:bCs/>
                <w:color w:val="000000" w:themeColor="text1"/>
                <w:w w:val="90"/>
                <w:sz w:val="21"/>
                <w:lang w:val="en-US" w:eastAsia="zh-CN" w:bidi="ar-SA"/>
                <w14:textFill>
                  <w14:solidFill>
                    <w14:schemeClr w14:val="tx1"/>
                  </w14:solidFill>
                </w14:textFill>
              </w:rPr>
              <w:t>备注</w:t>
            </w:r>
          </w:p>
        </w:tc>
      </w:tr>
      <w:tr w14:paraId="443C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23" w:type="pct"/>
          </w:tcPr>
          <w:p w14:paraId="5B93858C">
            <w:pPr>
              <w:rPr>
                <w:rFonts w:ascii="Arial" w:hAnsi="Arial" w:cs="Arial"/>
                <w:color w:val="000000"/>
              </w:rPr>
            </w:pPr>
            <w:r>
              <w:t>Task 1</w:t>
            </w:r>
            <w:r>
              <w:rPr>
                <w:rFonts w:hint="eastAsia"/>
                <w:szCs w:val="21"/>
              </w:rPr>
              <w:t>进口商自我介绍</w:t>
            </w:r>
            <w:r>
              <w:t xml:space="preserve"> </w:t>
            </w:r>
          </w:p>
        </w:tc>
        <w:tc>
          <w:tcPr>
            <w:tcW w:w="626" w:type="pct"/>
          </w:tcPr>
          <w:p w14:paraId="13A12B7B">
            <w:pPr>
              <w:rPr>
                <w:rFonts w:hint="eastAsia"/>
                <w:lang w:val="en-US" w:eastAsia="zh-CN"/>
              </w:rPr>
            </w:pPr>
            <w:r>
              <w:rPr>
                <w:rFonts w:hint="eastAsia"/>
                <w:lang w:val="en-US" w:eastAsia="zh-CN"/>
              </w:rPr>
              <w:t>建立业务关系</w:t>
            </w:r>
          </w:p>
          <w:p w14:paraId="2272214D">
            <w:pPr>
              <w:rPr>
                <w:rFonts w:hint="default"/>
                <w:lang w:val="en-US" w:eastAsia="zh-CN"/>
              </w:rPr>
            </w:pPr>
            <w:r>
              <w:rPr>
                <w:rFonts w:hint="eastAsia"/>
                <w:lang w:val="en-US" w:eastAsia="zh-CN"/>
              </w:rPr>
              <w:t>邀请函</w:t>
            </w:r>
          </w:p>
        </w:tc>
        <w:tc>
          <w:tcPr>
            <w:tcW w:w="415" w:type="pct"/>
          </w:tcPr>
          <w:p w14:paraId="0099F7B9">
            <w:pPr>
              <w:rPr>
                <w:rFonts w:hint="eastAsia" w:ascii="宋体" w:hAnsi="宋体"/>
                <w:szCs w:val="21"/>
              </w:rPr>
            </w:pPr>
            <w:r>
              <w:rPr>
                <w:rFonts w:hint="eastAsia" w:ascii="宋体" w:hAnsi="宋体"/>
                <w:szCs w:val="21"/>
              </w:rPr>
              <w:t xml:space="preserve">A1, </w:t>
            </w:r>
            <w:r>
              <w:rPr>
                <w:rFonts w:hint="eastAsia" w:ascii="宋体" w:hAnsi="宋体"/>
                <w:szCs w:val="21"/>
                <w:lang w:val="en-US" w:eastAsia="zh-CN"/>
              </w:rPr>
              <w:t xml:space="preserve">  </w:t>
            </w:r>
            <w:r>
              <w:rPr>
                <w:rFonts w:hint="eastAsia" w:ascii="宋体" w:hAnsi="宋体"/>
                <w:szCs w:val="21"/>
              </w:rPr>
              <w:t>A4</w:t>
            </w:r>
          </w:p>
        </w:tc>
        <w:tc>
          <w:tcPr>
            <w:tcW w:w="422" w:type="pct"/>
          </w:tcPr>
          <w:p w14:paraId="75325B5C">
            <w:pPr>
              <w:rPr>
                <w:rFonts w:ascii="宋体" w:hAnsi="宋体"/>
                <w:szCs w:val="21"/>
              </w:rPr>
            </w:pPr>
            <w:r>
              <w:rPr>
                <w:rFonts w:ascii="宋体" w:hAnsi="宋体"/>
                <w:szCs w:val="21"/>
              </w:rPr>
              <w:t>B1, B2,</w:t>
            </w:r>
          </w:p>
          <w:p w14:paraId="27A4E7F0">
            <w:pPr>
              <w:rPr>
                <w:rFonts w:hint="eastAsia" w:ascii="宋体" w:hAnsi="宋体" w:eastAsiaTheme="minorEastAsia"/>
                <w:szCs w:val="21"/>
                <w:lang w:eastAsia="zh-CN"/>
              </w:rPr>
            </w:pPr>
            <w:r>
              <w:rPr>
                <w:rFonts w:ascii="宋体" w:hAnsi="宋体"/>
                <w:szCs w:val="21"/>
              </w:rPr>
              <w:t>B</w:t>
            </w:r>
            <w:r>
              <w:rPr>
                <w:rFonts w:hint="eastAsia" w:ascii="宋体" w:hAnsi="宋体"/>
                <w:szCs w:val="21"/>
                <w:lang w:val="en-US" w:eastAsia="zh-CN"/>
              </w:rPr>
              <w:t>3</w:t>
            </w:r>
          </w:p>
        </w:tc>
        <w:tc>
          <w:tcPr>
            <w:tcW w:w="385" w:type="pct"/>
          </w:tcPr>
          <w:p w14:paraId="0A411139">
            <w:pPr>
              <w:rPr>
                <w:rFonts w:hint="eastAsia" w:ascii="宋体" w:hAnsi="宋体"/>
                <w:szCs w:val="21"/>
                <w:lang w:val="en-US" w:eastAsia="zh-CN"/>
              </w:rPr>
            </w:pPr>
            <w:r>
              <w:rPr>
                <w:rFonts w:ascii="宋体" w:hAnsi="宋体"/>
                <w:szCs w:val="21"/>
              </w:rPr>
              <w:t>C1,</w:t>
            </w:r>
            <w:r>
              <w:rPr>
                <w:rFonts w:hint="eastAsia" w:ascii="宋体" w:hAnsi="宋体"/>
                <w:szCs w:val="21"/>
                <w:lang w:val="en-US" w:eastAsia="zh-CN"/>
              </w:rPr>
              <w:t>C2</w:t>
            </w:r>
            <w:r>
              <w:rPr>
                <w:rFonts w:ascii="宋体" w:hAnsi="宋体"/>
                <w:szCs w:val="21"/>
              </w:rPr>
              <w:t xml:space="preserve"> C3,C4</w:t>
            </w:r>
          </w:p>
          <w:p w14:paraId="04DA6191">
            <w:pPr>
              <w:rPr>
                <w:rFonts w:hint="default" w:ascii="宋体" w:hAnsi="宋体" w:eastAsiaTheme="minorEastAsia"/>
                <w:szCs w:val="21"/>
                <w:lang w:val="en-US" w:eastAsia="zh-CN"/>
              </w:rPr>
            </w:pPr>
            <w:r>
              <w:rPr>
                <w:rFonts w:hint="eastAsia" w:ascii="宋体" w:hAnsi="宋体"/>
                <w:szCs w:val="21"/>
                <w:lang w:val="en-US" w:eastAsia="zh-CN"/>
              </w:rPr>
              <w:t>C5</w:t>
            </w:r>
          </w:p>
        </w:tc>
        <w:tc>
          <w:tcPr>
            <w:tcW w:w="618" w:type="pct"/>
          </w:tcPr>
          <w:p w14:paraId="0202E752">
            <w:pPr>
              <w:rPr>
                <w:rFonts w:hint="default" w:ascii="宋体" w:hAnsi="宋体" w:eastAsiaTheme="minorEastAsia"/>
                <w:szCs w:val="21"/>
                <w:lang w:val="en-US" w:eastAsia="zh-CN"/>
              </w:rPr>
            </w:pPr>
            <w:r>
              <w:rPr>
                <w:rFonts w:hint="eastAsia" w:ascii="宋体" w:hAnsi="宋体"/>
                <w:szCs w:val="21"/>
                <w:lang w:val="en-US" w:eastAsia="zh-CN"/>
              </w:rPr>
              <w:t>D1,D2,D3,D4,D5,D6,D7</w:t>
            </w:r>
          </w:p>
        </w:tc>
        <w:tc>
          <w:tcPr>
            <w:tcW w:w="1209" w:type="pct"/>
            <w:shd w:val="clear" w:color="auto" w:fill="auto"/>
            <w:vAlign w:val="top"/>
          </w:tcPr>
          <w:p w14:paraId="5EFE3EC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素质目标2、3、</w:t>
            </w:r>
          </w:p>
          <w:p w14:paraId="4C6AC2A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4427C07C">
            <w:pPr>
              <w:rPr>
                <w:rFonts w:hint="eastAsia" w:ascii="宋体" w:hAnsi="宋体" w:eastAsiaTheme="minorEastAsia" w:cstheme="minorBidi"/>
                <w:kern w:val="2"/>
                <w:sz w:val="21"/>
                <w:szCs w:val="21"/>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363" w:type="pct"/>
            <w:shd w:val="clear" w:color="auto" w:fill="auto"/>
            <w:vAlign w:val="top"/>
          </w:tcPr>
          <w:p w14:paraId="290A1864">
            <w:pPr>
              <w:jc w:val="center"/>
              <w:rPr>
                <w:rFonts w:hint="eastAsia" w:ascii="Arial" w:hAnsi="Arial" w:eastAsia="宋体" w:cs="Arial"/>
                <w:kern w:val="2"/>
                <w:sz w:val="21"/>
                <w:szCs w:val="24"/>
                <w:lang w:val="en-US" w:eastAsia="zh-CN" w:bidi="ar-SA"/>
              </w:rPr>
            </w:pPr>
            <w:r>
              <w:t>4</w:t>
            </w:r>
          </w:p>
        </w:tc>
        <w:tc>
          <w:tcPr>
            <w:tcW w:w="334" w:type="pct"/>
          </w:tcPr>
          <w:p w14:paraId="56E7CE03">
            <w:pPr>
              <w:rPr>
                <w:rFonts w:hint="eastAsia" w:ascii="宋体" w:hAnsi="宋体"/>
                <w:szCs w:val="21"/>
              </w:rPr>
            </w:pPr>
          </w:p>
        </w:tc>
      </w:tr>
      <w:tr w14:paraId="0168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23" w:type="pct"/>
          </w:tcPr>
          <w:p w14:paraId="59C9F3D0">
            <w:pPr>
              <w:rPr>
                <w:rFonts w:ascii="Arial" w:hAnsi="Arial" w:cs="Arial"/>
                <w:color w:val="000000"/>
              </w:rPr>
            </w:pPr>
            <w:r>
              <w:t xml:space="preserve">Task 2 </w:t>
            </w:r>
            <w:r>
              <w:rPr>
                <w:rFonts w:hint="eastAsia"/>
                <w:szCs w:val="21"/>
              </w:rPr>
              <w:t>进口商询盘</w:t>
            </w:r>
          </w:p>
        </w:tc>
        <w:tc>
          <w:tcPr>
            <w:tcW w:w="626" w:type="pct"/>
          </w:tcPr>
          <w:p w14:paraId="7C9EEB1F">
            <w:pPr>
              <w:rPr>
                <w:rFonts w:hint="eastAsia"/>
                <w:lang w:val="en-US" w:eastAsia="zh-CN"/>
              </w:rPr>
            </w:pPr>
            <w:r>
              <w:rPr>
                <w:rFonts w:hint="eastAsia"/>
                <w:lang w:val="en-US" w:eastAsia="zh-CN"/>
              </w:rPr>
              <w:t>询盘</w:t>
            </w:r>
          </w:p>
          <w:p w14:paraId="772B3590">
            <w:pPr>
              <w:rPr>
                <w:rFonts w:hint="default"/>
                <w:lang w:val="en-US" w:eastAsia="zh-CN"/>
              </w:rPr>
            </w:pPr>
            <w:r>
              <w:rPr>
                <w:rFonts w:hint="eastAsia"/>
                <w:lang w:val="en-US" w:eastAsia="zh-CN"/>
              </w:rPr>
              <w:t>回复</w:t>
            </w:r>
          </w:p>
        </w:tc>
        <w:tc>
          <w:tcPr>
            <w:tcW w:w="415" w:type="pct"/>
          </w:tcPr>
          <w:p w14:paraId="43B0E9F1">
            <w:pPr>
              <w:rPr>
                <w:rFonts w:ascii="宋体" w:hAnsi="宋体"/>
                <w:szCs w:val="21"/>
              </w:rPr>
            </w:pPr>
            <w:r>
              <w:rPr>
                <w:rFonts w:hint="eastAsia" w:ascii="宋体" w:hAnsi="宋体"/>
                <w:szCs w:val="21"/>
              </w:rPr>
              <w:t xml:space="preserve">A1, </w:t>
            </w:r>
            <w:r>
              <w:rPr>
                <w:rFonts w:hint="eastAsia" w:ascii="宋体" w:hAnsi="宋体"/>
                <w:szCs w:val="21"/>
                <w:lang w:val="en-US" w:eastAsia="zh-CN"/>
              </w:rPr>
              <w:t xml:space="preserve">  </w:t>
            </w:r>
            <w:r>
              <w:rPr>
                <w:rFonts w:hint="eastAsia" w:ascii="宋体" w:hAnsi="宋体"/>
                <w:szCs w:val="21"/>
              </w:rPr>
              <w:t>A4</w:t>
            </w:r>
          </w:p>
        </w:tc>
        <w:tc>
          <w:tcPr>
            <w:tcW w:w="422" w:type="pct"/>
          </w:tcPr>
          <w:p w14:paraId="2B3603F9">
            <w:pPr>
              <w:rPr>
                <w:rFonts w:ascii="宋体" w:hAnsi="宋体"/>
                <w:szCs w:val="21"/>
              </w:rPr>
            </w:pPr>
            <w:r>
              <w:rPr>
                <w:rFonts w:ascii="宋体" w:hAnsi="宋体"/>
                <w:szCs w:val="21"/>
              </w:rPr>
              <w:t>B1, B2,</w:t>
            </w:r>
          </w:p>
          <w:p w14:paraId="1A1C97F6">
            <w:pPr>
              <w:rPr>
                <w:rFonts w:ascii="宋体" w:hAnsi="宋体"/>
                <w:szCs w:val="21"/>
              </w:rPr>
            </w:pPr>
            <w:r>
              <w:rPr>
                <w:rFonts w:ascii="宋体" w:hAnsi="宋体"/>
                <w:szCs w:val="21"/>
              </w:rPr>
              <w:t>B</w:t>
            </w:r>
            <w:r>
              <w:rPr>
                <w:rFonts w:hint="eastAsia" w:ascii="宋体" w:hAnsi="宋体"/>
                <w:szCs w:val="21"/>
                <w:lang w:val="en-US" w:eastAsia="zh-CN"/>
              </w:rPr>
              <w:t>3</w:t>
            </w:r>
          </w:p>
        </w:tc>
        <w:tc>
          <w:tcPr>
            <w:tcW w:w="385" w:type="pct"/>
          </w:tcPr>
          <w:p w14:paraId="31D87DF8">
            <w:pPr>
              <w:rPr>
                <w:rFonts w:hint="eastAsia" w:ascii="宋体" w:hAnsi="宋体"/>
                <w:szCs w:val="21"/>
                <w:lang w:val="en-US" w:eastAsia="zh-CN"/>
              </w:rPr>
            </w:pPr>
            <w:r>
              <w:rPr>
                <w:rFonts w:ascii="宋体" w:hAnsi="宋体"/>
                <w:szCs w:val="21"/>
              </w:rPr>
              <w:t>C1,</w:t>
            </w:r>
            <w:r>
              <w:rPr>
                <w:rFonts w:hint="eastAsia" w:ascii="宋体" w:hAnsi="宋体"/>
                <w:szCs w:val="21"/>
                <w:lang w:val="en-US" w:eastAsia="zh-CN"/>
              </w:rPr>
              <w:t>C2</w:t>
            </w:r>
            <w:r>
              <w:rPr>
                <w:rFonts w:ascii="宋体" w:hAnsi="宋体"/>
                <w:szCs w:val="21"/>
              </w:rPr>
              <w:t xml:space="preserve"> C3,C4</w:t>
            </w:r>
          </w:p>
          <w:p w14:paraId="0576A974">
            <w:pPr>
              <w:rPr>
                <w:rFonts w:ascii="宋体" w:hAnsi="宋体"/>
                <w:szCs w:val="21"/>
              </w:rPr>
            </w:pPr>
            <w:r>
              <w:rPr>
                <w:rFonts w:hint="eastAsia" w:ascii="宋体" w:hAnsi="宋体"/>
                <w:szCs w:val="21"/>
                <w:lang w:val="en-US" w:eastAsia="zh-CN"/>
              </w:rPr>
              <w:t>C5</w:t>
            </w:r>
          </w:p>
        </w:tc>
        <w:tc>
          <w:tcPr>
            <w:tcW w:w="618" w:type="pct"/>
          </w:tcPr>
          <w:p w14:paraId="4A977251">
            <w:pPr>
              <w:rPr>
                <w:rFonts w:hint="eastAsia" w:ascii="宋体" w:hAnsi="宋体"/>
                <w:szCs w:val="21"/>
              </w:rPr>
            </w:pPr>
            <w:r>
              <w:rPr>
                <w:rFonts w:hint="eastAsia" w:ascii="宋体" w:hAnsi="宋体"/>
                <w:szCs w:val="21"/>
                <w:lang w:val="en-US" w:eastAsia="zh-CN"/>
              </w:rPr>
              <w:t>D1,D2,D3,D4,D5,D6,D7</w:t>
            </w:r>
          </w:p>
        </w:tc>
        <w:tc>
          <w:tcPr>
            <w:tcW w:w="1209" w:type="pct"/>
            <w:shd w:val="clear" w:color="auto" w:fill="auto"/>
            <w:vAlign w:val="top"/>
          </w:tcPr>
          <w:p w14:paraId="422B54B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素质目标2、3、</w:t>
            </w:r>
          </w:p>
          <w:p w14:paraId="0FBCC88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7CE32D93">
            <w:pPr>
              <w:rPr>
                <w:rFonts w:hint="eastAsia" w:ascii="宋体" w:hAnsi="宋体" w:eastAsiaTheme="minorEastAsia" w:cstheme="minorBidi"/>
                <w:kern w:val="2"/>
                <w:sz w:val="21"/>
                <w:szCs w:val="21"/>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363" w:type="pct"/>
            <w:shd w:val="clear" w:color="auto" w:fill="auto"/>
            <w:vAlign w:val="center"/>
          </w:tcPr>
          <w:p w14:paraId="5D30F433">
            <w:pPr>
              <w:jc w:val="center"/>
              <w:rPr>
                <w:rFonts w:hint="eastAsia" w:ascii="Arial" w:hAnsi="Arial" w:eastAsia="宋体" w:cs="Arial"/>
                <w:kern w:val="2"/>
                <w:sz w:val="21"/>
                <w:szCs w:val="24"/>
                <w:lang w:val="en-US" w:eastAsia="zh-CN" w:bidi="ar-SA"/>
              </w:rPr>
            </w:pPr>
            <w:r>
              <w:rPr>
                <w:rFonts w:hint="eastAsia" w:ascii="Arial" w:hAnsi="Arial" w:eastAsia="宋体" w:cs="Arial"/>
              </w:rPr>
              <w:t>4</w:t>
            </w:r>
          </w:p>
        </w:tc>
        <w:tc>
          <w:tcPr>
            <w:tcW w:w="334" w:type="pct"/>
          </w:tcPr>
          <w:p w14:paraId="0D56EA60">
            <w:pPr>
              <w:rPr>
                <w:rFonts w:hint="eastAsia" w:ascii="宋体" w:hAnsi="宋体"/>
                <w:szCs w:val="21"/>
              </w:rPr>
            </w:pPr>
          </w:p>
        </w:tc>
      </w:tr>
      <w:tr w14:paraId="4186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23" w:type="pct"/>
          </w:tcPr>
          <w:p w14:paraId="54696ECC">
            <w:pPr>
              <w:rPr>
                <w:rFonts w:ascii="宋体" w:hAnsi="宋体"/>
                <w:snapToGrid w:val="0"/>
                <w:kern w:val="0"/>
                <w:szCs w:val="21"/>
              </w:rPr>
            </w:pPr>
            <w:r>
              <w:t xml:space="preserve">Task 3 </w:t>
            </w:r>
            <w:r>
              <w:rPr>
                <w:rFonts w:hint="eastAsia"/>
                <w:szCs w:val="21"/>
              </w:rPr>
              <w:t>还盘</w:t>
            </w:r>
          </w:p>
        </w:tc>
        <w:tc>
          <w:tcPr>
            <w:tcW w:w="626" w:type="pct"/>
          </w:tcPr>
          <w:p w14:paraId="4ED4EAD8">
            <w:pPr>
              <w:rPr>
                <w:rFonts w:hint="eastAsia"/>
                <w:lang w:val="en-US" w:eastAsia="zh-CN"/>
              </w:rPr>
            </w:pPr>
            <w:r>
              <w:rPr>
                <w:rFonts w:hint="eastAsia"/>
                <w:lang w:val="en-US" w:eastAsia="zh-CN"/>
              </w:rPr>
              <w:t>还盘</w:t>
            </w:r>
          </w:p>
          <w:p w14:paraId="679F9BD6">
            <w:pPr>
              <w:rPr>
                <w:rFonts w:hint="default"/>
                <w:lang w:val="en-US" w:eastAsia="zh-CN"/>
              </w:rPr>
            </w:pPr>
            <w:r>
              <w:rPr>
                <w:rFonts w:hint="eastAsia"/>
                <w:lang w:val="en-US" w:eastAsia="zh-CN"/>
              </w:rPr>
              <w:t>接受或拒绝还盘</w:t>
            </w:r>
          </w:p>
        </w:tc>
        <w:tc>
          <w:tcPr>
            <w:tcW w:w="415" w:type="pct"/>
          </w:tcPr>
          <w:p w14:paraId="36F6E2C7">
            <w:pPr>
              <w:rPr>
                <w:rFonts w:ascii="宋体" w:hAnsi="宋体"/>
                <w:szCs w:val="21"/>
              </w:rPr>
            </w:pPr>
            <w:r>
              <w:rPr>
                <w:rFonts w:hint="eastAsia" w:ascii="宋体" w:hAnsi="宋体"/>
                <w:szCs w:val="21"/>
              </w:rPr>
              <w:t xml:space="preserve">A1, </w:t>
            </w:r>
            <w:r>
              <w:rPr>
                <w:rFonts w:hint="eastAsia" w:ascii="宋体" w:hAnsi="宋体"/>
                <w:szCs w:val="21"/>
                <w:lang w:val="en-US" w:eastAsia="zh-CN"/>
              </w:rPr>
              <w:t xml:space="preserve">  </w:t>
            </w:r>
            <w:r>
              <w:rPr>
                <w:rFonts w:hint="eastAsia" w:ascii="宋体" w:hAnsi="宋体"/>
                <w:szCs w:val="21"/>
              </w:rPr>
              <w:t>A4</w:t>
            </w:r>
          </w:p>
        </w:tc>
        <w:tc>
          <w:tcPr>
            <w:tcW w:w="422" w:type="pct"/>
          </w:tcPr>
          <w:p w14:paraId="640F6179">
            <w:pPr>
              <w:rPr>
                <w:rFonts w:ascii="宋体" w:hAnsi="宋体"/>
                <w:szCs w:val="21"/>
              </w:rPr>
            </w:pPr>
            <w:r>
              <w:rPr>
                <w:rFonts w:ascii="宋体" w:hAnsi="宋体"/>
                <w:szCs w:val="21"/>
              </w:rPr>
              <w:t>B1, B2,</w:t>
            </w:r>
          </w:p>
          <w:p w14:paraId="750B8D76">
            <w:pPr>
              <w:rPr>
                <w:rFonts w:ascii="宋体" w:hAnsi="宋体"/>
                <w:szCs w:val="21"/>
              </w:rPr>
            </w:pPr>
            <w:r>
              <w:rPr>
                <w:rFonts w:ascii="宋体" w:hAnsi="宋体"/>
                <w:szCs w:val="21"/>
              </w:rPr>
              <w:t>B</w:t>
            </w:r>
            <w:r>
              <w:rPr>
                <w:rFonts w:hint="eastAsia" w:ascii="宋体" w:hAnsi="宋体"/>
                <w:szCs w:val="21"/>
                <w:lang w:val="en-US" w:eastAsia="zh-CN"/>
              </w:rPr>
              <w:t>3</w:t>
            </w:r>
          </w:p>
        </w:tc>
        <w:tc>
          <w:tcPr>
            <w:tcW w:w="385" w:type="pct"/>
          </w:tcPr>
          <w:p w14:paraId="0C9CA282">
            <w:pPr>
              <w:rPr>
                <w:rFonts w:hint="eastAsia" w:ascii="宋体" w:hAnsi="宋体"/>
                <w:szCs w:val="21"/>
                <w:lang w:val="en-US" w:eastAsia="zh-CN"/>
              </w:rPr>
            </w:pPr>
            <w:r>
              <w:rPr>
                <w:rFonts w:ascii="宋体" w:hAnsi="宋体"/>
                <w:szCs w:val="21"/>
              </w:rPr>
              <w:t>C1,</w:t>
            </w:r>
            <w:r>
              <w:rPr>
                <w:rFonts w:hint="eastAsia" w:ascii="宋体" w:hAnsi="宋体"/>
                <w:szCs w:val="21"/>
                <w:lang w:val="en-US" w:eastAsia="zh-CN"/>
              </w:rPr>
              <w:t>C2</w:t>
            </w:r>
            <w:r>
              <w:rPr>
                <w:rFonts w:ascii="宋体" w:hAnsi="宋体"/>
                <w:szCs w:val="21"/>
              </w:rPr>
              <w:t xml:space="preserve"> C3,C4</w:t>
            </w:r>
          </w:p>
          <w:p w14:paraId="1D09D00C">
            <w:pPr>
              <w:rPr>
                <w:rFonts w:ascii="宋体" w:hAnsi="宋体"/>
                <w:szCs w:val="21"/>
              </w:rPr>
            </w:pPr>
            <w:r>
              <w:rPr>
                <w:rFonts w:hint="eastAsia" w:ascii="宋体" w:hAnsi="宋体"/>
                <w:szCs w:val="21"/>
                <w:lang w:val="en-US" w:eastAsia="zh-CN"/>
              </w:rPr>
              <w:t>C5</w:t>
            </w:r>
          </w:p>
        </w:tc>
        <w:tc>
          <w:tcPr>
            <w:tcW w:w="618" w:type="pct"/>
          </w:tcPr>
          <w:p w14:paraId="57246905">
            <w:pPr>
              <w:rPr>
                <w:rFonts w:hint="eastAsia" w:ascii="宋体" w:hAnsi="宋体"/>
                <w:szCs w:val="21"/>
              </w:rPr>
            </w:pPr>
            <w:r>
              <w:rPr>
                <w:rFonts w:hint="eastAsia" w:ascii="宋体" w:hAnsi="宋体"/>
                <w:szCs w:val="21"/>
                <w:lang w:val="en-US" w:eastAsia="zh-CN"/>
              </w:rPr>
              <w:t>D1,D2,D3,D4,D5,D6,D7</w:t>
            </w:r>
          </w:p>
        </w:tc>
        <w:tc>
          <w:tcPr>
            <w:tcW w:w="1209" w:type="pct"/>
            <w:shd w:val="clear" w:color="auto" w:fill="auto"/>
            <w:vAlign w:val="top"/>
          </w:tcPr>
          <w:p w14:paraId="453447F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素质目标2、3、</w:t>
            </w:r>
          </w:p>
          <w:p w14:paraId="3F87A74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119D892C">
            <w:pPr>
              <w:rPr>
                <w:rFonts w:hint="eastAsia" w:ascii="宋体" w:hAnsi="宋体" w:eastAsiaTheme="minorEastAsia" w:cstheme="minorBidi"/>
                <w:kern w:val="2"/>
                <w:sz w:val="21"/>
                <w:szCs w:val="21"/>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363" w:type="pct"/>
            <w:shd w:val="clear" w:color="auto" w:fill="auto"/>
            <w:vAlign w:val="center"/>
          </w:tcPr>
          <w:p w14:paraId="4D89DE40">
            <w:pPr>
              <w:jc w:val="center"/>
              <w:rPr>
                <w:rFonts w:hint="eastAsia" w:ascii="Arial" w:hAnsi="Arial" w:eastAsia="宋体" w:cs="Arial"/>
                <w:kern w:val="2"/>
                <w:sz w:val="21"/>
                <w:szCs w:val="24"/>
                <w:lang w:val="en-US" w:eastAsia="zh-CN" w:bidi="ar-SA"/>
              </w:rPr>
            </w:pPr>
            <w:r>
              <w:rPr>
                <w:rFonts w:hint="eastAsia" w:ascii="Arial" w:hAnsi="Arial" w:eastAsia="宋体" w:cs="Arial"/>
              </w:rPr>
              <w:t>4</w:t>
            </w:r>
          </w:p>
        </w:tc>
        <w:tc>
          <w:tcPr>
            <w:tcW w:w="334" w:type="pct"/>
          </w:tcPr>
          <w:p w14:paraId="40D694B5">
            <w:pPr>
              <w:rPr>
                <w:rFonts w:hint="eastAsia" w:ascii="宋体" w:hAnsi="宋体"/>
                <w:szCs w:val="21"/>
              </w:rPr>
            </w:pPr>
          </w:p>
        </w:tc>
      </w:tr>
      <w:tr w14:paraId="191E4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23" w:type="pct"/>
          </w:tcPr>
          <w:p w14:paraId="786443AF">
            <w:pPr>
              <w:rPr>
                <w:rFonts w:ascii="Arial" w:hAnsi="Arial" w:eastAsia="宋体" w:cs="Arial"/>
                <w:b/>
              </w:rPr>
            </w:pPr>
            <w:r>
              <w:t xml:space="preserve">Task 4 </w:t>
            </w:r>
            <w:r>
              <w:rPr>
                <w:rFonts w:hint="eastAsia"/>
                <w:szCs w:val="21"/>
              </w:rPr>
              <w:t>达成交易</w:t>
            </w:r>
            <w:r>
              <w:t xml:space="preserve"> </w:t>
            </w:r>
          </w:p>
        </w:tc>
        <w:tc>
          <w:tcPr>
            <w:tcW w:w="626" w:type="pct"/>
          </w:tcPr>
          <w:p w14:paraId="5AE6E41F">
            <w:pPr>
              <w:rPr>
                <w:rFonts w:hint="eastAsia"/>
                <w:lang w:val="en-US" w:eastAsia="zh-CN"/>
              </w:rPr>
            </w:pPr>
            <w:r>
              <w:rPr>
                <w:rFonts w:hint="eastAsia"/>
                <w:lang w:val="en-US" w:eastAsia="zh-CN"/>
              </w:rPr>
              <w:t>签订订单</w:t>
            </w:r>
          </w:p>
          <w:p w14:paraId="35FD48E9">
            <w:pPr>
              <w:rPr>
                <w:rFonts w:hint="default"/>
                <w:lang w:val="en-US" w:eastAsia="zh-CN"/>
              </w:rPr>
            </w:pPr>
            <w:r>
              <w:rPr>
                <w:rFonts w:hint="eastAsia"/>
                <w:lang w:val="en-US" w:eastAsia="zh-CN"/>
              </w:rPr>
              <w:t>订单确认</w:t>
            </w:r>
          </w:p>
        </w:tc>
        <w:tc>
          <w:tcPr>
            <w:tcW w:w="415" w:type="pct"/>
          </w:tcPr>
          <w:p w14:paraId="55DCC69D">
            <w:pPr>
              <w:rPr>
                <w:rFonts w:ascii="宋体" w:hAnsi="宋体"/>
                <w:szCs w:val="21"/>
              </w:rPr>
            </w:pPr>
            <w:r>
              <w:rPr>
                <w:rFonts w:hint="eastAsia" w:ascii="宋体" w:hAnsi="宋体"/>
                <w:szCs w:val="21"/>
              </w:rPr>
              <w:t xml:space="preserve">A1, </w:t>
            </w:r>
            <w:r>
              <w:rPr>
                <w:rFonts w:hint="eastAsia" w:ascii="宋体" w:hAnsi="宋体"/>
                <w:szCs w:val="21"/>
                <w:lang w:val="en-US" w:eastAsia="zh-CN"/>
              </w:rPr>
              <w:t xml:space="preserve">  </w:t>
            </w:r>
            <w:r>
              <w:rPr>
                <w:rFonts w:hint="eastAsia" w:ascii="宋体" w:hAnsi="宋体"/>
                <w:szCs w:val="21"/>
              </w:rPr>
              <w:t>A4</w:t>
            </w:r>
          </w:p>
        </w:tc>
        <w:tc>
          <w:tcPr>
            <w:tcW w:w="422" w:type="pct"/>
          </w:tcPr>
          <w:p w14:paraId="0D82DC8C">
            <w:pPr>
              <w:rPr>
                <w:rFonts w:ascii="宋体" w:hAnsi="宋体"/>
                <w:szCs w:val="21"/>
              </w:rPr>
            </w:pPr>
            <w:r>
              <w:rPr>
                <w:rFonts w:ascii="宋体" w:hAnsi="宋体"/>
                <w:szCs w:val="21"/>
              </w:rPr>
              <w:t>B1, B2,</w:t>
            </w:r>
          </w:p>
          <w:p w14:paraId="18294620">
            <w:pPr>
              <w:rPr>
                <w:rFonts w:ascii="宋体" w:hAnsi="宋体"/>
                <w:szCs w:val="21"/>
              </w:rPr>
            </w:pPr>
            <w:r>
              <w:rPr>
                <w:rFonts w:ascii="宋体" w:hAnsi="宋体"/>
                <w:szCs w:val="21"/>
              </w:rPr>
              <w:t>B</w:t>
            </w:r>
            <w:r>
              <w:rPr>
                <w:rFonts w:hint="eastAsia" w:ascii="宋体" w:hAnsi="宋体"/>
                <w:szCs w:val="21"/>
                <w:lang w:val="en-US" w:eastAsia="zh-CN"/>
              </w:rPr>
              <w:t>3</w:t>
            </w:r>
          </w:p>
        </w:tc>
        <w:tc>
          <w:tcPr>
            <w:tcW w:w="385" w:type="pct"/>
          </w:tcPr>
          <w:p w14:paraId="7F803929">
            <w:pPr>
              <w:rPr>
                <w:rFonts w:hint="eastAsia" w:ascii="宋体" w:hAnsi="宋体"/>
                <w:szCs w:val="21"/>
                <w:lang w:val="en-US" w:eastAsia="zh-CN"/>
              </w:rPr>
            </w:pPr>
            <w:r>
              <w:rPr>
                <w:rFonts w:ascii="宋体" w:hAnsi="宋体"/>
                <w:szCs w:val="21"/>
              </w:rPr>
              <w:t>C1,</w:t>
            </w:r>
            <w:r>
              <w:rPr>
                <w:rFonts w:hint="eastAsia" w:ascii="宋体" w:hAnsi="宋体"/>
                <w:szCs w:val="21"/>
                <w:lang w:val="en-US" w:eastAsia="zh-CN"/>
              </w:rPr>
              <w:t>C2</w:t>
            </w:r>
            <w:r>
              <w:rPr>
                <w:rFonts w:ascii="宋体" w:hAnsi="宋体"/>
                <w:szCs w:val="21"/>
              </w:rPr>
              <w:t xml:space="preserve"> C3,C4</w:t>
            </w:r>
          </w:p>
          <w:p w14:paraId="1139D56D">
            <w:pPr>
              <w:rPr>
                <w:rFonts w:ascii="宋体" w:hAnsi="宋体"/>
                <w:szCs w:val="21"/>
              </w:rPr>
            </w:pPr>
            <w:r>
              <w:rPr>
                <w:rFonts w:hint="eastAsia" w:ascii="宋体" w:hAnsi="宋体"/>
                <w:szCs w:val="21"/>
                <w:lang w:val="en-US" w:eastAsia="zh-CN"/>
              </w:rPr>
              <w:t>C5</w:t>
            </w:r>
          </w:p>
        </w:tc>
        <w:tc>
          <w:tcPr>
            <w:tcW w:w="618" w:type="pct"/>
          </w:tcPr>
          <w:p w14:paraId="186109AC">
            <w:pPr>
              <w:rPr>
                <w:rFonts w:hint="eastAsia" w:ascii="宋体" w:hAnsi="宋体"/>
                <w:szCs w:val="21"/>
              </w:rPr>
            </w:pPr>
            <w:r>
              <w:rPr>
                <w:rFonts w:hint="eastAsia" w:ascii="宋体" w:hAnsi="宋体"/>
                <w:szCs w:val="21"/>
                <w:lang w:val="en-US" w:eastAsia="zh-CN"/>
              </w:rPr>
              <w:t>D1,D2,D3,D4,D5,D6,D7</w:t>
            </w:r>
          </w:p>
        </w:tc>
        <w:tc>
          <w:tcPr>
            <w:tcW w:w="1209" w:type="pct"/>
            <w:shd w:val="clear" w:color="auto" w:fill="auto"/>
            <w:vAlign w:val="top"/>
          </w:tcPr>
          <w:p w14:paraId="7729009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素质目标2、3、</w:t>
            </w:r>
          </w:p>
          <w:p w14:paraId="3FEA0B8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545325E1">
            <w:pPr>
              <w:rPr>
                <w:rFonts w:hint="eastAsia" w:ascii="宋体" w:hAnsi="宋体" w:eastAsiaTheme="minorEastAsia" w:cstheme="minorBidi"/>
                <w:kern w:val="2"/>
                <w:sz w:val="21"/>
                <w:szCs w:val="21"/>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363" w:type="pct"/>
            <w:shd w:val="clear" w:color="auto" w:fill="auto"/>
            <w:vAlign w:val="center"/>
          </w:tcPr>
          <w:p w14:paraId="0E788CF8">
            <w:pPr>
              <w:jc w:val="center"/>
              <w:rPr>
                <w:rFonts w:hint="eastAsia" w:ascii="Arial" w:hAnsi="Arial" w:eastAsia="宋体" w:cs="Arial"/>
                <w:kern w:val="2"/>
                <w:sz w:val="21"/>
                <w:szCs w:val="24"/>
                <w:lang w:val="en-US" w:eastAsia="zh-CN" w:bidi="ar-SA"/>
              </w:rPr>
            </w:pPr>
            <w:r>
              <w:rPr>
                <w:rFonts w:hint="eastAsia" w:ascii="Arial" w:hAnsi="Arial" w:eastAsia="宋体" w:cs="Arial"/>
              </w:rPr>
              <w:t>4</w:t>
            </w:r>
          </w:p>
        </w:tc>
        <w:tc>
          <w:tcPr>
            <w:tcW w:w="334" w:type="pct"/>
          </w:tcPr>
          <w:p w14:paraId="200133E7">
            <w:pPr>
              <w:rPr>
                <w:rFonts w:hint="eastAsia" w:ascii="宋体" w:hAnsi="宋体"/>
                <w:szCs w:val="21"/>
              </w:rPr>
            </w:pPr>
          </w:p>
        </w:tc>
      </w:tr>
      <w:tr w14:paraId="4EC55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23" w:type="pct"/>
          </w:tcPr>
          <w:p w14:paraId="4F3D6507">
            <w:pPr>
              <w:rPr>
                <w:rFonts w:ascii="Arial" w:hAnsi="Arial" w:eastAsia="宋体" w:cs="Arial"/>
              </w:rPr>
            </w:pPr>
            <w:r>
              <w:t xml:space="preserve">Task 5 </w:t>
            </w:r>
            <w:r>
              <w:rPr>
                <w:rFonts w:hint="eastAsia"/>
                <w:szCs w:val="21"/>
              </w:rPr>
              <w:t>报关提货</w:t>
            </w:r>
            <w:r>
              <w:t xml:space="preserve"> </w:t>
            </w:r>
          </w:p>
        </w:tc>
        <w:tc>
          <w:tcPr>
            <w:tcW w:w="626" w:type="pct"/>
          </w:tcPr>
          <w:p w14:paraId="4E6424F3">
            <w:pPr>
              <w:rPr>
                <w:rFonts w:hint="eastAsia"/>
                <w:lang w:val="en-US" w:eastAsia="zh-CN"/>
              </w:rPr>
            </w:pPr>
            <w:r>
              <w:rPr>
                <w:rFonts w:hint="eastAsia"/>
                <w:lang w:val="en-US" w:eastAsia="zh-CN"/>
              </w:rPr>
              <w:t>报关</w:t>
            </w:r>
          </w:p>
          <w:p w14:paraId="41AC186A">
            <w:pPr>
              <w:rPr>
                <w:rFonts w:hint="default"/>
                <w:lang w:val="en-US" w:eastAsia="zh-CN"/>
              </w:rPr>
            </w:pPr>
            <w:r>
              <w:rPr>
                <w:rFonts w:hint="eastAsia"/>
                <w:lang w:val="en-US" w:eastAsia="zh-CN"/>
              </w:rPr>
              <w:t>提货</w:t>
            </w:r>
          </w:p>
        </w:tc>
        <w:tc>
          <w:tcPr>
            <w:tcW w:w="415" w:type="pct"/>
          </w:tcPr>
          <w:p w14:paraId="111A0C65">
            <w:pPr>
              <w:rPr>
                <w:rFonts w:ascii="宋体" w:hAnsi="宋体"/>
                <w:szCs w:val="21"/>
              </w:rPr>
            </w:pPr>
            <w:r>
              <w:rPr>
                <w:rFonts w:hint="eastAsia" w:ascii="宋体" w:hAnsi="宋体"/>
                <w:szCs w:val="21"/>
              </w:rPr>
              <w:t xml:space="preserve">A1, </w:t>
            </w:r>
            <w:r>
              <w:rPr>
                <w:rFonts w:hint="eastAsia" w:ascii="宋体" w:hAnsi="宋体"/>
                <w:szCs w:val="21"/>
                <w:lang w:val="en-US" w:eastAsia="zh-CN"/>
              </w:rPr>
              <w:t xml:space="preserve">  </w:t>
            </w:r>
            <w:r>
              <w:rPr>
                <w:rFonts w:hint="eastAsia" w:ascii="宋体" w:hAnsi="宋体"/>
                <w:szCs w:val="21"/>
              </w:rPr>
              <w:t>A4</w:t>
            </w:r>
          </w:p>
        </w:tc>
        <w:tc>
          <w:tcPr>
            <w:tcW w:w="422" w:type="pct"/>
          </w:tcPr>
          <w:p w14:paraId="07884BEA">
            <w:pPr>
              <w:rPr>
                <w:rFonts w:ascii="宋体" w:hAnsi="宋体"/>
                <w:szCs w:val="21"/>
              </w:rPr>
            </w:pPr>
            <w:r>
              <w:rPr>
                <w:rFonts w:ascii="宋体" w:hAnsi="宋体"/>
                <w:szCs w:val="21"/>
              </w:rPr>
              <w:t>B1, B2,</w:t>
            </w:r>
          </w:p>
          <w:p w14:paraId="0290AFCA">
            <w:pPr>
              <w:rPr>
                <w:rFonts w:ascii="宋体" w:hAnsi="宋体"/>
                <w:szCs w:val="21"/>
              </w:rPr>
            </w:pPr>
            <w:r>
              <w:rPr>
                <w:rFonts w:ascii="宋体" w:hAnsi="宋体"/>
                <w:szCs w:val="21"/>
              </w:rPr>
              <w:t>B</w:t>
            </w:r>
            <w:r>
              <w:rPr>
                <w:rFonts w:hint="eastAsia" w:ascii="宋体" w:hAnsi="宋体"/>
                <w:szCs w:val="21"/>
                <w:lang w:val="en-US" w:eastAsia="zh-CN"/>
              </w:rPr>
              <w:t>3</w:t>
            </w:r>
          </w:p>
        </w:tc>
        <w:tc>
          <w:tcPr>
            <w:tcW w:w="385" w:type="pct"/>
          </w:tcPr>
          <w:p w14:paraId="278BD61A">
            <w:pPr>
              <w:rPr>
                <w:rFonts w:hint="eastAsia" w:ascii="宋体" w:hAnsi="宋体"/>
                <w:szCs w:val="21"/>
                <w:lang w:val="en-US" w:eastAsia="zh-CN"/>
              </w:rPr>
            </w:pPr>
            <w:r>
              <w:rPr>
                <w:rFonts w:ascii="宋体" w:hAnsi="宋体"/>
                <w:szCs w:val="21"/>
              </w:rPr>
              <w:t>C1,</w:t>
            </w:r>
            <w:r>
              <w:rPr>
                <w:rFonts w:hint="eastAsia" w:ascii="宋体" w:hAnsi="宋体"/>
                <w:szCs w:val="21"/>
                <w:lang w:val="en-US" w:eastAsia="zh-CN"/>
              </w:rPr>
              <w:t>C2</w:t>
            </w:r>
            <w:r>
              <w:rPr>
                <w:rFonts w:ascii="宋体" w:hAnsi="宋体"/>
                <w:szCs w:val="21"/>
              </w:rPr>
              <w:t xml:space="preserve"> C3,C4</w:t>
            </w:r>
          </w:p>
          <w:p w14:paraId="12CD4445">
            <w:pPr>
              <w:rPr>
                <w:rFonts w:ascii="宋体" w:hAnsi="宋体"/>
                <w:szCs w:val="21"/>
              </w:rPr>
            </w:pPr>
            <w:r>
              <w:rPr>
                <w:rFonts w:hint="eastAsia" w:ascii="宋体" w:hAnsi="宋体"/>
                <w:szCs w:val="21"/>
                <w:lang w:val="en-US" w:eastAsia="zh-CN"/>
              </w:rPr>
              <w:t>C5</w:t>
            </w:r>
          </w:p>
        </w:tc>
        <w:tc>
          <w:tcPr>
            <w:tcW w:w="618" w:type="pct"/>
          </w:tcPr>
          <w:p w14:paraId="64F4A053">
            <w:pPr>
              <w:rPr>
                <w:rFonts w:hint="eastAsia" w:ascii="宋体" w:hAnsi="宋体"/>
                <w:szCs w:val="21"/>
              </w:rPr>
            </w:pPr>
            <w:r>
              <w:rPr>
                <w:rFonts w:hint="eastAsia" w:ascii="宋体" w:hAnsi="宋体"/>
                <w:szCs w:val="21"/>
                <w:lang w:val="en-US" w:eastAsia="zh-CN"/>
              </w:rPr>
              <w:t>D1,D2,D3,D4,D5,D6,D7</w:t>
            </w:r>
          </w:p>
        </w:tc>
        <w:tc>
          <w:tcPr>
            <w:tcW w:w="1209" w:type="pct"/>
            <w:shd w:val="clear" w:color="auto" w:fill="auto"/>
            <w:vAlign w:val="top"/>
          </w:tcPr>
          <w:p w14:paraId="50163AA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素质目标2、3、</w:t>
            </w:r>
          </w:p>
          <w:p w14:paraId="4B00DD3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561CCC6D">
            <w:pPr>
              <w:rPr>
                <w:rFonts w:hint="eastAsia" w:ascii="宋体" w:hAnsi="宋体" w:eastAsiaTheme="minorEastAsia" w:cstheme="minorBidi"/>
                <w:kern w:val="2"/>
                <w:sz w:val="21"/>
                <w:szCs w:val="21"/>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363" w:type="pct"/>
            <w:shd w:val="clear" w:color="auto" w:fill="auto"/>
            <w:vAlign w:val="center"/>
          </w:tcPr>
          <w:p w14:paraId="5E967224">
            <w:pPr>
              <w:jc w:val="center"/>
              <w:rPr>
                <w:rFonts w:hint="eastAsia" w:ascii="Arial" w:hAnsi="Arial" w:eastAsia="宋体" w:cs="Arial"/>
                <w:kern w:val="2"/>
                <w:sz w:val="21"/>
                <w:szCs w:val="24"/>
                <w:lang w:val="en-US" w:eastAsia="zh-CN" w:bidi="ar-SA"/>
              </w:rPr>
            </w:pPr>
            <w:r>
              <w:rPr>
                <w:rFonts w:hint="eastAsia" w:ascii="Arial" w:hAnsi="Arial" w:eastAsia="宋体" w:cs="Arial"/>
              </w:rPr>
              <w:t>4</w:t>
            </w:r>
          </w:p>
        </w:tc>
        <w:tc>
          <w:tcPr>
            <w:tcW w:w="334" w:type="pct"/>
          </w:tcPr>
          <w:p w14:paraId="502058CA">
            <w:pPr>
              <w:rPr>
                <w:rFonts w:hint="eastAsia" w:ascii="宋体" w:hAnsi="宋体"/>
                <w:szCs w:val="21"/>
              </w:rPr>
            </w:pPr>
          </w:p>
        </w:tc>
      </w:tr>
      <w:tr w14:paraId="533B2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23" w:type="pct"/>
          </w:tcPr>
          <w:p w14:paraId="4BAE94CA">
            <w:pPr>
              <w:rPr>
                <w:rFonts w:ascii="Arial" w:hAnsi="Arial" w:eastAsia="宋体" w:cs="Arial"/>
              </w:rPr>
            </w:pPr>
            <w:r>
              <w:t xml:space="preserve">Task 6 </w:t>
            </w:r>
            <w:r>
              <w:rPr>
                <w:rFonts w:hint="eastAsia"/>
                <w:szCs w:val="21"/>
              </w:rPr>
              <w:t>提出索赔</w:t>
            </w:r>
          </w:p>
        </w:tc>
        <w:tc>
          <w:tcPr>
            <w:tcW w:w="626" w:type="pct"/>
          </w:tcPr>
          <w:p w14:paraId="530D70A4">
            <w:pPr>
              <w:rPr>
                <w:rFonts w:hint="eastAsia"/>
                <w:lang w:val="en-US" w:eastAsia="zh-CN"/>
              </w:rPr>
            </w:pPr>
            <w:r>
              <w:rPr>
                <w:rFonts w:hint="eastAsia"/>
                <w:lang w:val="en-US" w:eastAsia="zh-CN"/>
              </w:rPr>
              <w:t>提出索赔</w:t>
            </w:r>
          </w:p>
          <w:p w14:paraId="2CE4D513">
            <w:pPr>
              <w:rPr>
                <w:rFonts w:hint="default"/>
                <w:lang w:val="en-US" w:eastAsia="zh-CN"/>
              </w:rPr>
            </w:pPr>
            <w:r>
              <w:rPr>
                <w:rFonts w:hint="eastAsia"/>
                <w:lang w:val="en-US" w:eastAsia="zh-CN"/>
              </w:rPr>
              <w:t>回复</w:t>
            </w:r>
          </w:p>
        </w:tc>
        <w:tc>
          <w:tcPr>
            <w:tcW w:w="415" w:type="pct"/>
          </w:tcPr>
          <w:p w14:paraId="64B3C0E6">
            <w:pPr>
              <w:rPr>
                <w:rFonts w:ascii="宋体" w:hAnsi="宋体"/>
                <w:szCs w:val="21"/>
              </w:rPr>
            </w:pPr>
            <w:r>
              <w:rPr>
                <w:rFonts w:hint="eastAsia" w:ascii="宋体" w:hAnsi="宋体"/>
                <w:szCs w:val="21"/>
              </w:rPr>
              <w:t>A1, A2, A3，</w:t>
            </w:r>
            <w:r>
              <w:rPr>
                <w:rFonts w:hint="eastAsia" w:ascii="宋体" w:hAnsi="宋体"/>
                <w:szCs w:val="21"/>
                <w:lang w:val="en-US" w:eastAsia="zh-CN"/>
              </w:rPr>
              <w:t xml:space="preserve">  </w:t>
            </w:r>
            <w:r>
              <w:rPr>
                <w:rFonts w:hint="eastAsia" w:ascii="宋体" w:hAnsi="宋体"/>
                <w:szCs w:val="21"/>
              </w:rPr>
              <w:t>A4</w:t>
            </w:r>
          </w:p>
        </w:tc>
        <w:tc>
          <w:tcPr>
            <w:tcW w:w="422" w:type="pct"/>
          </w:tcPr>
          <w:p w14:paraId="07794B91">
            <w:pPr>
              <w:rPr>
                <w:rFonts w:ascii="宋体" w:hAnsi="宋体"/>
                <w:szCs w:val="21"/>
              </w:rPr>
            </w:pPr>
            <w:r>
              <w:rPr>
                <w:rFonts w:ascii="宋体" w:hAnsi="宋体"/>
                <w:szCs w:val="21"/>
              </w:rPr>
              <w:t>B1, B2,</w:t>
            </w:r>
          </w:p>
          <w:p w14:paraId="558BC6FD">
            <w:pPr>
              <w:rPr>
                <w:rFonts w:ascii="宋体" w:hAnsi="宋体"/>
                <w:szCs w:val="21"/>
              </w:rPr>
            </w:pPr>
            <w:r>
              <w:rPr>
                <w:rFonts w:ascii="宋体" w:hAnsi="宋体"/>
                <w:szCs w:val="21"/>
              </w:rPr>
              <w:t>B</w:t>
            </w:r>
            <w:r>
              <w:rPr>
                <w:rFonts w:hint="eastAsia" w:ascii="宋体" w:hAnsi="宋体"/>
                <w:szCs w:val="21"/>
                <w:lang w:val="en-US" w:eastAsia="zh-CN"/>
              </w:rPr>
              <w:t>3</w:t>
            </w:r>
          </w:p>
        </w:tc>
        <w:tc>
          <w:tcPr>
            <w:tcW w:w="385" w:type="pct"/>
          </w:tcPr>
          <w:p w14:paraId="3F623AF1">
            <w:pPr>
              <w:rPr>
                <w:rFonts w:hint="eastAsia" w:ascii="宋体" w:hAnsi="宋体"/>
                <w:szCs w:val="21"/>
                <w:lang w:val="en-US" w:eastAsia="zh-CN"/>
              </w:rPr>
            </w:pPr>
            <w:r>
              <w:rPr>
                <w:rFonts w:ascii="宋体" w:hAnsi="宋体"/>
                <w:szCs w:val="21"/>
              </w:rPr>
              <w:t>C1,</w:t>
            </w:r>
            <w:r>
              <w:rPr>
                <w:rFonts w:hint="eastAsia" w:ascii="宋体" w:hAnsi="宋体"/>
                <w:szCs w:val="21"/>
                <w:lang w:val="en-US" w:eastAsia="zh-CN"/>
              </w:rPr>
              <w:t>C2</w:t>
            </w:r>
            <w:r>
              <w:rPr>
                <w:rFonts w:ascii="宋体" w:hAnsi="宋体"/>
                <w:szCs w:val="21"/>
              </w:rPr>
              <w:t xml:space="preserve"> C3,C4</w:t>
            </w:r>
          </w:p>
          <w:p w14:paraId="5ED5DE07">
            <w:pPr>
              <w:rPr>
                <w:rFonts w:ascii="宋体" w:hAnsi="宋体"/>
                <w:szCs w:val="21"/>
              </w:rPr>
            </w:pPr>
            <w:r>
              <w:rPr>
                <w:rFonts w:hint="eastAsia" w:ascii="宋体" w:hAnsi="宋体"/>
                <w:szCs w:val="21"/>
                <w:lang w:val="en-US" w:eastAsia="zh-CN"/>
              </w:rPr>
              <w:t>C5</w:t>
            </w:r>
          </w:p>
        </w:tc>
        <w:tc>
          <w:tcPr>
            <w:tcW w:w="618" w:type="pct"/>
          </w:tcPr>
          <w:p w14:paraId="2C58C282">
            <w:pPr>
              <w:rPr>
                <w:rFonts w:hint="eastAsia" w:ascii="宋体" w:hAnsi="宋体"/>
                <w:szCs w:val="21"/>
              </w:rPr>
            </w:pPr>
            <w:r>
              <w:rPr>
                <w:rFonts w:hint="eastAsia" w:ascii="宋体" w:hAnsi="宋体"/>
                <w:szCs w:val="21"/>
                <w:lang w:val="en-US" w:eastAsia="zh-CN"/>
              </w:rPr>
              <w:t>D1,D2,D3,D4,D5,D6,D7</w:t>
            </w:r>
          </w:p>
        </w:tc>
        <w:tc>
          <w:tcPr>
            <w:tcW w:w="1209" w:type="pct"/>
            <w:shd w:val="clear" w:color="auto" w:fill="auto"/>
            <w:vAlign w:val="top"/>
          </w:tcPr>
          <w:p w14:paraId="52B0C14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素质目标2、3、</w:t>
            </w:r>
          </w:p>
          <w:p w14:paraId="3B60EF5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5AA5A558">
            <w:pPr>
              <w:rPr>
                <w:rFonts w:hint="eastAsia" w:ascii="宋体" w:hAnsi="宋体" w:eastAsiaTheme="minorEastAsia" w:cstheme="minorBidi"/>
                <w:kern w:val="2"/>
                <w:sz w:val="21"/>
                <w:szCs w:val="21"/>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363" w:type="pct"/>
            <w:shd w:val="clear" w:color="auto" w:fill="auto"/>
            <w:vAlign w:val="center"/>
          </w:tcPr>
          <w:p w14:paraId="687B6B42">
            <w:pPr>
              <w:jc w:val="center"/>
              <w:rPr>
                <w:rFonts w:hint="eastAsia" w:ascii="Arial" w:hAnsi="Arial" w:eastAsia="宋体" w:cs="Arial"/>
                <w:kern w:val="2"/>
                <w:sz w:val="21"/>
                <w:szCs w:val="24"/>
                <w:lang w:val="en-US" w:eastAsia="zh-CN" w:bidi="ar-SA"/>
              </w:rPr>
            </w:pPr>
            <w:r>
              <w:rPr>
                <w:rFonts w:hint="eastAsia" w:ascii="Arial" w:hAnsi="Arial" w:eastAsia="宋体" w:cs="Arial"/>
              </w:rPr>
              <w:t>4</w:t>
            </w:r>
          </w:p>
        </w:tc>
        <w:tc>
          <w:tcPr>
            <w:tcW w:w="334" w:type="pct"/>
          </w:tcPr>
          <w:p w14:paraId="34B4E43B">
            <w:pPr>
              <w:rPr>
                <w:rFonts w:hint="eastAsia" w:ascii="宋体" w:hAnsi="宋体"/>
                <w:szCs w:val="21"/>
              </w:rPr>
            </w:pPr>
          </w:p>
        </w:tc>
      </w:tr>
      <w:tr w14:paraId="74D71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23" w:type="pct"/>
          </w:tcPr>
          <w:p w14:paraId="0E034F81">
            <w:pPr>
              <w:rPr>
                <w:rFonts w:ascii="Arial" w:hAnsi="Arial" w:eastAsia="宋体" w:cs="Arial"/>
              </w:rPr>
            </w:pPr>
            <w:r>
              <w:t>Task 7</w:t>
            </w:r>
            <w:r>
              <w:rPr>
                <w:rFonts w:hint="eastAsia"/>
                <w:szCs w:val="21"/>
              </w:rPr>
              <w:t>出口商自我介绍</w:t>
            </w:r>
          </w:p>
        </w:tc>
        <w:tc>
          <w:tcPr>
            <w:tcW w:w="626" w:type="pct"/>
          </w:tcPr>
          <w:p w14:paraId="49B45B73">
            <w:pPr>
              <w:rPr>
                <w:rFonts w:hint="eastAsia"/>
                <w:lang w:val="en-US" w:eastAsia="zh-CN"/>
              </w:rPr>
            </w:pPr>
            <w:r>
              <w:rPr>
                <w:rFonts w:hint="eastAsia"/>
                <w:lang w:val="en-US" w:eastAsia="zh-CN"/>
              </w:rPr>
              <w:t>新客户自我介绍</w:t>
            </w:r>
          </w:p>
          <w:p w14:paraId="0EDF2296">
            <w:pPr>
              <w:rPr>
                <w:rFonts w:hint="default"/>
                <w:lang w:val="en-US" w:eastAsia="zh-CN"/>
              </w:rPr>
            </w:pPr>
            <w:r>
              <w:rPr>
                <w:rFonts w:hint="eastAsia"/>
                <w:lang w:val="en-US" w:eastAsia="zh-CN"/>
              </w:rPr>
              <w:t>老客户自我介绍</w:t>
            </w:r>
          </w:p>
        </w:tc>
        <w:tc>
          <w:tcPr>
            <w:tcW w:w="415" w:type="pct"/>
            <w:vAlign w:val="top"/>
          </w:tcPr>
          <w:p w14:paraId="4E7F8297">
            <w:pPr>
              <w:rPr>
                <w:rFonts w:ascii="宋体" w:hAnsi="宋体"/>
                <w:szCs w:val="21"/>
              </w:rPr>
            </w:pPr>
            <w:r>
              <w:rPr>
                <w:rFonts w:hint="eastAsia" w:ascii="宋体" w:hAnsi="宋体"/>
                <w:szCs w:val="21"/>
              </w:rPr>
              <w:t xml:space="preserve">A1, </w:t>
            </w:r>
            <w:r>
              <w:rPr>
                <w:rFonts w:hint="eastAsia" w:ascii="宋体" w:hAnsi="宋体"/>
                <w:szCs w:val="21"/>
                <w:lang w:val="en-US" w:eastAsia="zh-CN"/>
              </w:rPr>
              <w:t xml:space="preserve">  </w:t>
            </w:r>
            <w:r>
              <w:rPr>
                <w:rFonts w:hint="eastAsia" w:ascii="宋体" w:hAnsi="宋体"/>
                <w:szCs w:val="21"/>
              </w:rPr>
              <w:t>A4</w:t>
            </w:r>
          </w:p>
        </w:tc>
        <w:tc>
          <w:tcPr>
            <w:tcW w:w="422" w:type="pct"/>
          </w:tcPr>
          <w:p w14:paraId="48AE2CCF">
            <w:pPr>
              <w:rPr>
                <w:rFonts w:ascii="宋体" w:hAnsi="宋体"/>
                <w:szCs w:val="21"/>
              </w:rPr>
            </w:pPr>
            <w:r>
              <w:rPr>
                <w:rFonts w:ascii="宋体" w:hAnsi="宋体"/>
                <w:szCs w:val="21"/>
              </w:rPr>
              <w:t>B1, B2,</w:t>
            </w:r>
          </w:p>
          <w:p w14:paraId="34C9F2E5">
            <w:pPr>
              <w:rPr>
                <w:rFonts w:ascii="宋体" w:hAnsi="宋体"/>
                <w:szCs w:val="21"/>
              </w:rPr>
            </w:pPr>
            <w:r>
              <w:rPr>
                <w:rFonts w:ascii="宋体" w:hAnsi="宋体"/>
                <w:szCs w:val="21"/>
              </w:rPr>
              <w:t>B</w:t>
            </w:r>
            <w:r>
              <w:rPr>
                <w:rFonts w:hint="eastAsia" w:ascii="宋体" w:hAnsi="宋体"/>
                <w:szCs w:val="21"/>
                <w:lang w:val="en-US" w:eastAsia="zh-CN"/>
              </w:rPr>
              <w:t>3</w:t>
            </w:r>
          </w:p>
        </w:tc>
        <w:tc>
          <w:tcPr>
            <w:tcW w:w="385" w:type="pct"/>
          </w:tcPr>
          <w:p w14:paraId="6683CBDA">
            <w:pPr>
              <w:rPr>
                <w:rFonts w:hint="eastAsia" w:ascii="宋体" w:hAnsi="宋体"/>
                <w:szCs w:val="21"/>
                <w:lang w:val="en-US" w:eastAsia="zh-CN"/>
              </w:rPr>
            </w:pPr>
            <w:r>
              <w:rPr>
                <w:rFonts w:ascii="宋体" w:hAnsi="宋体"/>
                <w:szCs w:val="21"/>
              </w:rPr>
              <w:t>C1,</w:t>
            </w:r>
            <w:r>
              <w:rPr>
                <w:rFonts w:hint="eastAsia" w:ascii="宋体" w:hAnsi="宋体"/>
                <w:szCs w:val="21"/>
                <w:lang w:val="en-US" w:eastAsia="zh-CN"/>
              </w:rPr>
              <w:t>C2</w:t>
            </w:r>
            <w:r>
              <w:rPr>
                <w:rFonts w:ascii="宋体" w:hAnsi="宋体"/>
                <w:szCs w:val="21"/>
              </w:rPr>
              <w:t xml:space="preserve"> C3,C4</w:t>
            </w:r>
          </w:p>
          <w:p w14:paraId="4EDFDC45">
            <w:pPr>
              <w:rPr>
                <w:rFonts w:ascii="宋体" w:hAnsi="宋体"/>
                <w:szCs w:val="21"/>
              </w:rPr>
            </w:pPr>
            <w:r>
              <w:rPr>
                <w:rFonts w:hint="eastAsia" w:ascii="宋体" w:hAnsi="宋体"/>
                <w:szCs w:val="21"/>
                <w:lang w:val="en-US" w:eastAsia="zh-CN"/>
              </w:rPr>
              <w:t>C5</w:t>
            </w:r>
          </w:p>
        </w:tc>
        <w:tc>
          <w:tcPr>
            <w:tcW w:w="618" w:type="pct"/>
          </w:tcPr>
          <w:p w14:paraId="3442E31A">
            <w:pPr>
              <w:rPr>
                <w:rFonts w:hint="eastAsia" w:ascii="宋体" w:hAnsi="宋体"/>
                <w:szCs w:val="21"/>
              </w:rPr>
            </w:pPr>
            <w:r>
              <w:rPr>
                <w:rFonts w:hint="eastAsia" w:ascii="宋体" w:hAnsi="宋体"/>
                <w:szCs w:val="21"/>
                <w:lang w:val="en-US" w:eastAsia="zh-CN"/>
              </w:rPr>
              <w:t>D1,D2,D3,D4,D5,D6,D7</w:t>
            </w:r>
          </w:p>
        </w:tc>
        <w:tc>
          <w:tcPr>
            <w:tcW w:w="1209" w:type="pct"/>
            <w:shd w:val="clear" w:color="auto" w:fill="auto"/>
            <w:vAlign w:val="top"/>
          </w:tcPr>
          <w:p w14:paraId="15F417D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素质目标2、3、</w:t>
            </w:r>
          </w:p>
          <w:p w14:paraId="6491F07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5DB9A130">
            <w:pPr>
              <w:rPr>
                <w:rFonts w:hint="eastAsia" w:ascii="宋体" w:hAnsi="宋体" w:eastAsiaTheme="minorEastAsia" w:cstheme="minorBidi"/>
                <w:kern w:val="2"/>
                <w:sz w:val="21"/>
                <w:szCs w:val="21"/>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363" w:type="pct"/>
            <w:shd w:val="clear" w:color="auto" w:fill="auto"/>
            <w:vAlign w:val="center"/>
          </w:tcPr>
          <w:p w14:paraId="70C30CB6">
            <w:pPr>
              <w:jc w:val="center"/>
              <w:rPr>
                <w:rFonts w:hint="eastAsia" w:ascii="Arial" w:hAnsi="Arial" w:eastAsia="宋体" w:cs="Arial"/>
                <w:kern w:val="2"/>
                <w:sz w:val="21"/>
                <w:szCs w:val="24"/>
                <w:lang w:val="en-US" w:eastAsia="zh-CN" w:bidi="ar-SA"/>
              </w:rPr>
            </w:pPr>
            <w:r>
              <w:rPr>
                <w:rFonts w:hint="eastAsia" w:ascii="Arial" w:hAnsi="Arial" w:eastAsia="宋体" w:cs="Arial"/>
              </w:rPr>
              <w:t>4</w:t>
            </w:r>
          </w:p>
        </w:tc>
        <w:tc>
          <w:tcPr>
            <w:tcW w:w="334" w:type="pct"/>
          </w:tcPr>
          <w:p w14:paraId="07BF4F2C">
            <w:pPr>
              <w:rPr>
                <w:rFonts w:hint="eastAsia" w:ascii="宋体" w:hAnsi="宋体"/>
                <w:szCs w:val="21"/>
              </w:rPr>
            </w:pPr>
          </w:p>
        </w:tc>
      </w:tr>
      <w:tr w14:paraId="67FF2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23" w:type="pct"/>
          </w:tcPr>
          <w:p w14:paraId="493808E6">
            <w:pPr>
              <w:rPr>
                <w:rFonts w:ascii="Arial" w:hAnsi="Arial" w:eastAsia="宋体" w:cs="Arial"/>
              </w:rPr>
            </w:pPr>
            <w:r>
              <w:t xml:space="preserve">Task8 </w:t>
            </w:r>
            <w:r>
              <w:rPr>
                <w:rFonts w:hint="eastAsia"/>
                <w:szCs w:val="21"/>
              </w:rPr>
              <w:t>出口商报盘</w:t>
            </w:r>
            <w:r>
              <w:t xml:space="preserve"> </w:t>
            </w:r>
          </w:p>
        </w:tc>
        <w:tc>
          <w:tcPr>
            <w:tcW w:w="626" w:type="pct"/>
          </w:tcPr>
          <w:p w14:paraId="4D040840">
            <w:pPr>
              <w:rPr>
                <w:rFonts w:hint="eastAsia"/>
                <w:lang w:val="en-US" w:eastAsia="zh-CN"/>
              </w:rPr>
            </w:pPr>
            <w:r>
              <w:rPr>
                <w:rFonts w:hint="eastAsia"/>
                <w:lang w:val="en-US" w:eastAsia="zh-CN"/>
              </w:rPr>
              <w:t>虚盘</w:t>
            </w:r>
          </w:p>
          <w:p w14:paraId="752F27E5">
            <w:pPr>
              <w:rPr>
                <w:rFonts w:hint="default"/>
                <w:lang w:val="en-US" w:eastAsia="zh-CN"/>
              </w:rPr>
            </w:pPr>
            <w:r>
              <w:rPr>
                <w:rFonts w:hint="eastAsia"/>
                <w:lang w:val="en-US" w:eastAsia="zh-CN"/>
              </w:rPr>
              <w:t>实盘</w:t>
            </w:r>
          </w:p>
        </w:tc>
        <w:tc>
          <w:tcPr>
            <w:tcW w:w="415" w:type="pct"/>
            <w:vAlign w:val="top"/>
          </w:tcPr>
          <w:p w14:paraId="4CB2C105">
            <w:pPr>
              <w:rPr>
                <w:rFonts w:ascii="宋体" w:hAnsi="宋体"/>
                <w:szCs w:val="21"/>
              </w:rPr>
            </w:pPr>
            <w:r>
              <w:rPr>
                <w:rFonts w:hint="eastAsia" w:ascii="宋体" w:hAnsi="宋体"/>
                <w:szCs w:val="21"/>
              </w:rPr>
              <w:t xml:space="preserve">A1, </w:t>
            </w:r>
            <w:r>
              <w:rPr>
                <w:rFonts w:hint="eastAsia" w:ascii="宋体" w:hAnsi="宋体"/>
                <w:szCs w:val="21"/>
                <w:lang w:val="en-US" w:eastAsia="zh-CN"/>
              </w:rPr>
              <w:t xml:space="preserve">  </w:t>
            </w:r>
            <w:r>
              <w:rPr>
                <w:rFonts w:hint="eastAsia" w:ascii="宋体" w:hAnsi="宋体"/>
                <w:szCs w:val="21"/>
              </w:rPr>
              <w:t>A4</w:t>
            </w:r>
          </w:p>
        </w:tc>
        <w:tc>
          <w:tcPr>
            <w:tcW w:w="422" w:type="pct"/>
          </w:tcPr>
          <w:p w14:paraId="02C0CB31">
            <w:pPr>
              <w:rPr>
                <w:rFonts w:ascii="宋体" w:hAnsi="宋体"/>
                <w:szCs w:val="21"/>
              </w:rPr>
            </w:pPr>
            <w:r>
              <w:rPr>
                <w:rFonts w:ascii="宋体" w:hAnsi="宋体"/>
                <w:szCs w:val="21"/>
              </w:rPr>
              <w:t>B1, B2,</w:t>
            </w:r>
          </w:p>
          <w:p w14:paraId="70EFFDB6">
            <w:pPr>
              <w:rPr>
                <w:rFonts w:ascii="宋体" w:hAnsi="宋体"/>
                <w:szCs w:val="21"/>
              </w:rPr>
            </w:pPr>
            <w:r>
              <w:rPr>
                <w:rFonts w:ascii="宋体" w:hAnsi="宋体"/>
                <w:szCs w:val="21"/>
              </w:rPr>
              <w:t>B</w:t>
            </w:r>
            <w:r>
              <w:rPr>
                <w:rFonts w:hint="eastAsia" w:ascii="宋体" w:hAnsi="宋体"/>
                <w:szCs w:val="21"/>
                <w:lang w:val="en-US" w:eastAsia="zh-CN"/>
              </w:rPr>
              <w:t>3</w:t>
            </w:r>
          </w:p>
        </w:tc>
        <w:tc>
          <w:tcPr>
            <w:tcW w:w="385" w:type="pct"/>
          </w:tcPr>
          <w:p w14:paraId="51D51F64">
            <w:pPr>
              <w:rPr>
                <w:rFonts w:hint="eastAsia" w:ascii="宋体" w:hAnsi="宋体"/>
                <w:szCs w:val="21"/>
                <w:lang w:val="en-US" w:eastAsia="zh-CN"/>
              </w:rPr>
            </w:pPr>
            <w:r>
              <w:rPr>
                <w:rFonts w:ascii="宋体" w:hAnsi="宋体"/>
                <w:szCs w:val="21"/>
              </w:rPr>
              <w:t>C1,</w:t>
            </w:r>
            <w:r>
              <w:rPr>
                <w:rFonts w:hint="eastAsia" w:ascii="宋体" w:hAnsi="宋体"/>
                <w:szCs w:val="21"/>
                <w:lang w:val="en-US" w:eastAsia="zh-CN"/>
              </w:rPr>
              <w:t>C2</w:t>
            </w:r>
            <w:r>
              <w:rPr>
                <w:rFonts w:ascii="宋体" w:hAnsi="宋体"/>
                <w:szCs w:val="21"/>
              </w:rPr>
              <w:t xml:space="preserve"> C3,C4</w:t>
            </w:r>
          </w:p>
          <w:p w14:paraId="1CC29EC9">
            <w:pPr>
              <w:rPr>
                <w:rFonts w:ascii="宋体" w:hAnsi="宋体"/>
                <w:szCs w:val="21"/>
              </w:rPr>
            </w:pPr>
            <w:r>
              <w:rPr>
                <w:rFonts w:hint="eastAsia" w:ascii="宋体" w:hAnsi="宋体"/>
                <w:szCs w:val="21"/>
                <w:lang w:val="en-US" w:eastAsia="zh-CN"/>
              </w:rPr>
              <w:t>C5</w:t>
            </w:r>
          </w:p>
        </w:tc>
        <w:tc>
          <w:tcPr>
            <w:tcW w:w="618" w:type="pct"/>
          </w:tcPr>
          <w:p w14:paraId="4D63DFFA">
            <w:pPr>
              <w:rPr>
                <w:rFonts w:hint="eastAsia" w:ascii="宋体" w:hAnsi="宋体"/>
                <w:szCs w:val="21"/>
              </w:rPr>
            </w:pPr>
            <w:r>
              <w:rPr>
                <w:rFonts w:hint="eastAsia" w:ascii="宋体" w:hAnsi="宋体"/>
                <w:szCs w:val="21"/>
                <w:lang w:val="en-US" w:eastAsia="zh-CN"/>
              </w:rPr>
              <w:t>D1,D2,D3,D4,D5,D6,D7</w:t>
            </w:r>
          </w:p>
        </w:tc>
        <w:tc>
          <w:tcPr>
            <w:tcW w:w="1209" w:type="pct"/>
            <w:shd w:val="clear" w:color="auto" w:fill="auto"/>
            <w:vAlign w:val="top"/>
          </w:tcPr>
          <w:p w14:paraId="317EB7C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素质目标2、3、</w:t>
            </w:r>
          </w:p>
          <w:p w14:paraId="5CC207F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3A2548F6">
            <w:pPr>
              <w:rPr>
                <w:rFonts w:hint="eastAsia" w:ascii="宋体" w:hAnsi="宋体" w:eastAsiaTheme="minorEastAsia" w:cstheme="minorBidi"/>
                <w:kern w:val="2"/>
                <w:sz w:val="21"/>
                <w:szCs w:val="21"/>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363" w:type="pct"/>
            <w:shd w:val="clear" w:color="auto" w:fill="auto"/>
            <w:vAlign w:val="center"/>
          </w:tcPr>
          <w:p w14:paraId="7953D487">
            <w:pPr>
              <w:jc w:val="center"/>
              <w:rPr>
                <w:rFonts w:hint="eastAsia" w:ascii="Arial" w:hAnsi="Arial" w:eastAsia="宋体" w:cs="Arial"/>
                <w:kern w:val="2"/>
                <w:sz w:val="21"/>
                <w:szCs w:val="24"/>
                <w:lang w:val="en-US" w:eastAsia="zh-CN" w:bidi="ar-SA"/>
              </w:rPr>
            </w:pPr>
            <w:r>
              <w:rPr>
                <w:rFonts w:hint="eastAsia" w:ascii="Arial" w:hAnsi="Arial" w:eastAsia="宋体" w:cs="Arial"/>
              </w:rPr>
              <w:t>4</w:t>
            </w:r>
          </w:p>
        </w:tc>
        <w:tc>
          <w:tcPr>
            <w:tcW w:w="334" w:type="pct"/>
          </w:tcPr>
          <w:p w14:paraId="03A3C25C">
            <w:pPr>
              <w:rPr>
                <w:rFonts w:hint="eastAsia" w:ascii="宋体" w:hAnsi="宋体"/>
                <w:szCs w:val="21"/>
              </w:rPr>
            </w:pPr>
          </w:p>
        </w:tc>
      </w:tr>
      <w:tr w14:paraId="7CDE4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23" w:type="pct"/>
          </w:tcPr>
          <w:p w14:paraId="23FEE5DC">
            <w:pPr>
              <w:rPr>
                <w:rFonts w:ascii="Arial" w:hAnsi="Arial" w:eastAsia="宋体" w:cs="Arial"/>
              </w:rPr>
            </w:pPr>
            <w:r>
              <w:t xml:space="preserve">Task 9 </w:t>
            </w:r>
            <w:r>
              <w:rPr>
                <w:rFonts w:hint="eastAsia"/>
                <w:szCs w:val="21"/>
              </w:rPr>
              <w:t>价格磋商</w:t>
            </w:r>
          </w:p>
        </w:tc>
        <w:tc>
          <w:tcPr>
            <w:tcW w:w="626" w:type="pct"/>
          </w:tcPr>
          <w:p w14:paraId="019DC583">
            <w:pPr>
              <w:rPr>
                <w:rFonts w:hint="eastAsia"/>
                <w:lang w:val="en-US" w:eastAsia="zh-CN"/>
              </w:rPr>
            </w:pPr>
            <w:r>
              <w:rPr>
                <w:rFonts w:hint="eastAsia"/>
                <w:lang w:val="en-US" w:eastAsia="zh-CN"/>
              </w:rPr>
              <w:t>要求降低价格</w:t>
            </w:r>
          </w:p>
          <w:p w14:paraId="0AE40A7E">
            <w:pPr>
              <w:rPr>
                <w:rFonts w:hint="default"/>
                <w:lang w:val="en-US" w:eastAsia="zh-CN"/>
              </w:rPr>
            </w:pPr>
            <w:r>
              <w:rPr>
                <w:rFonts w:hint="eastAsia"/>
                <w:lang w:val="en-US" w:eastAsia="zh-CN"/>
              </w:rPr>
              <w:t>修改付款方式</w:t>
            </w:r>
          </w:p>
        </w:tc>
        <w:tc>
          <w:tcPr>
            <w:tcW w:w="415" w:type="pct"/>
            <w:vAlign w:val="top"/>
          </w:tcPr>
          <w:p w14:paraId="64194A1F">
            <w:pPr>
              <w:rPr>
                <w:rFonts w:ascii="宋体" w:hAnsi="宋体"/>
                <w:szCs w:val="21"/>
              </w:rPr>
            </w:pPr>
            <w:r>
              <w:rPr>
                <w:rFonts w:hint="eastAsia" w:ascii="宋体" w:hAnsi="宋体"/>
                <w:szCs w:val="21"/>
              </w:rPr>
              <w:t xml:space="preserve">A1, </w:t>
            </w:r>
            <w:r>
              <w:rPr>
                <w:rFonts w:hint="eastAsia" w:ascii="宋体" w:hAnsi="宋体"/>
                <w:szCs w:val="21"/>
                <w:lang w:val="en-US" w:eastAsia="zh-CN"/>
              </w:rPr>
              <w:t xml:space="preserve">  </w:t>
            </w:r>
            <w:r>
              <w:rPr>
                <w:rFonts w:hint="eastAsia" w:ascii="宋体" w:hAnsi="宋体"/>
                <w:szCs w:val="21"/>
              </w:rPr>
              <w:t>A4</w:t>
            </w:r>
          </w:p>
        </w:tc>
        <w:tc>
          <w:tcPr>
            <w:tcW w:w="422" w:type="pct"/>
          </w:tcPr>
          <w:p w14:paraId="7BDD49E8">
            <w:pPr>
              <w:rPr>
                <w:rFonts w:ascii="宋体" w:hAnsi="宋体"/>
                <w:szCs w:val="21"/>
              </w:rPr>
            </w:pPr>
            <w:r>
              <w:rPr>
                <w:rFonts w:ascii="宋体" w:hAnsi="宋体"/>
                <w:szCs w:val="21"/>
              </w:rPr>
              <w:t>B1, B2,</w:t>
            </w:r>
          </w:p>
          <w:p w14:paraId="08B6A89E">
            <w:pPr>
              <w:rPr>
                <w:rFonts w:ascii="宋体" w:hAnsi="宋体"/>
                <w:szCs w:val="21"/>
              </w:rPr>
            </w:pPr>
            <w:r>
              <w:rPr>
                <w:rFonts w:ascii="宋体" w:hAnsi="宋体"/>
                <w:szCs w:val="21"/>
              </w:rPr>
              <w:t>B</w:t>
            </w:r>
            <w:r>
              <w:rPr>
                <w:rFonts w:hint="eastAsia" w:ascii="宋体" w:hAnsi="宋体"/>
                <w:szCs w:val="21"/>
                <w:lang w:val="en-US" w:eastAsia="zh-CN"/>
              </w:rPr>
              <w:t>3</w:t>
            </w:r>
          </w:p>
        </w:tc>
        <w:tc>
          <w:tcPr>
            <w:tcW w:w="385" w:type="pct"/>
          </w:tcPr>
          <w:p w14:paraId="254C53BB">
            <w:pPr>
              <w:rPr>
                <w:rFonts w:hint="eastAsia" w:ascii="宋体" w:hAnsi="宋体"/>
                <w:szCs w:val="21"/>
                <w:lang w:val="en-US" w:eastAsia="zh-CN"/>
              </w:rPr>
            </w:pPr>
            <w:r>
              <w:rPr>
                <w:rFonts w:ascii="宋体" w:hAnsi="宋体"/>
                <w:szCs w:val="21"/>
              </w:rPr>
              <w:t>C1,</w:t>
            </w:r>
            <w:r>
              <w:rPr>
                <w:rFonts w:hint="eastAsia" w:ascii="宋体" w:hAnsi="宋体"/>
                <w:szCs w:val="21"/>
                <w:lang w:val="en-US" w:eastAsia="zh-CN"/>
              </w:rPr>
              <w:t>C2</w:t>
            </w:r>
            <w:r>
              <w:rPr>
                <w:rFonts w:ascii="宋体" w:hAnsi="宋体"/>
                <w:szCs w:val="21"/>
              </w:rPr>
              <w:t xml:space="preserve"> C3,C4</w:t>
            </w:r>
          </w:p>
          <w:p w14:paraId="2CAD4497">
            <w:pPr>
              <w:rPr>
                <w:rFonts w:ascii="宋体" w:hAnsi="宋体"/>
                <w:szCs w:val="21"/>
              </w:rPr>
            </w:pPr>
            <w:r>
              <w:rPr>
                <w:rFonts w:hint="eastAsia" w:ascii="宋体" w:hAnsi="宋体"/>
                <w:szCs w:val="21"/>
                <w:lang w:val="en-US" w:eastAsia="zh-CN"/>
              </w:rPr>
              <w:t>C5</w:t>
            </w:r>
          </w:p>
        </w:tc>
        <w:tc>
          <w:tcPr>
            <w:tcW w:w="618" w:type="pct"/>
          </w:tcPr>
          <w:p w14:paraId="29E38C17">
            <w:pPr>
              <w:rPr>
                <w:rFonts w:hint="eastAsia" w:ascii="宋体" w:hAnsi="宋体"/>
                <w:szCs w:val="21"/>
              </w:rPr>
            </w:pPr>
            <w:r>
              <w:rPr>
                <w:rFonts w:hint="eastAsia" w:ascii="宋体" w:hAnsi="宋体"/>
                <w:szCs w:val="21"/>
                <w:lang w:val="en-US" w:eastAsia="zh-CN"/>
              </w:rPr>
              <w:t>D1,D2,D3,D4,D5,D6,D7</w:t>
            </w:r>
          </w:p>
        </w:tc>
        <w:tc>
          <w:tcPr>
            <w:tcW w:w="1209" w:type="pct"/>
            <w:shd w:val="clear" w:color="auto" w:fill="auto"/>
            <w:vAlign w:val="top"/>
          </w:tcPr>
          <w:p w14:paraId="712BC99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素质目标2、3、</w:t>
            </w:r>
          </w:p>
          <w:p w14:paraId="16C2612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53EE23D4">
            <w:pPr>
              <w:rPr>
                <w:rFonts w:hint="eastAsia" w:ascii="宋体" w:hAnsi="宋体" w:eastAsiaTheme="minorEastAsia" w:cstheme="minorBidi"/>
                <w:kern w:val="2"/>
                <w:sz w:val="21"/>
                <w:szCs w:val="21"/>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363" w:type="pct"/>
            <w:shd w:val="clear" w:color="auto" w:fill="auto"/>
            <w:vAlign w:val="center"/>
          </w:tcPr>
          <w:p w14:paraId="66F30CA1">
            <w:pPr>
              <w:jc w:val="center"/>
              <w:rPr>
                <w:rFonts w:hint="eastAsia" w:ascii="Arial" w:hAnsi="Arial" w:eastAsia="宋体" w:cs="Arial"/>
                <w:kern w:val="2"/>
                <w:sz w:val="21"/>
                <w:szCs w:val="24"/>
                <w:lang w:val="en-US" w:eastAsia="zh-CN" w:bidi="ar-SA"/>
              </w:rPr>
            </w:pPr>
            <w:r>
              <w:rPr>
                <w:rFonts w:hint="eastAsia" w:ascii="Arial" w:hAnsi="Arial" w:eastAsia="宋体" w:cs="Arial"/>
              </w:rPr>
              <w:t>4</w:t>
            </w:r>
          </w:p>
        </w:tc>
        <w:tc>
          <w:tcPr>
            <w:tcW w:w="334" w:type="pct"/>
          </w:tcPr>
          <w:p w14:paraId="38FDE1C4">
            <w:pPr>
              <w:rPr>
                <w:rFonts w:hint="eastAsia" w:ascii="宋体" w:hAnsi="宋体"/>
                <w:szCs w:val="21"/>
              </w:rPr>
            </w:pPr>
          </w:p>
        </w:tc>
      </w:tr>
      <w:tr w14:paraId="0BABF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23" w:type="pct"/>
          </w:tcPr>
          <w:p w14:paraId="69104F98">
            <w:pPr>
              <w:rPr>
                <w:rFonts w:ascii="Arial" w:hAnsi="Arial" w:eastAsia="宋体" w:cs="Arial"/>
              </w:rPr>
            </w:pPr>
            <w:r>
              <w:t xml:space="preserve">Task10 </w:t>
            </w:r>
            <w:r>
              <w:rPr>
                <w:rFonts w:hint="eastAsia"/>
                <w:szCs w:val="21"/>
              </w:rPr>
              <w:t>签订合同</w:t>
            </w:r>
          </w:p>
        </w:tc>
        <w:tc>
          <w:tcPr>
            <w:tcW w:w="626" w:type="pct"/>
          </w:tcPr>
          <w:p w14:paraId="04287ACA">
            <w:pPr>
              <w:rPr>
                <w:rFonts w:hint="eastAsia"/>
                <w:lang w:val="en-US" w:eastAsia="zh-CN"/>
              </w:rPr>
            </w:pPr>
            <w:r>
              <w:rPr>
                <w:rFonts w:hint="eastAsia"/>
                <w:lang w:val="en-US" w:eastAsia="zh-CN"/>
              </w:rPr>
              <w:t>合同制定</w:t>
            </w:r>
          </w:p>
          <w:p w14:paraId="7572A745">
            <w:pPr>
              <w:rPr>
                <w:rFonts w:hint="default"/>
                <w:lang w:val="en-US" w:eastAsia="zh-CN"/>
              </w:rPr>
            </w:pPr>
            <w:r>
              <w:rPr>
                <w:rFonts w:hint="eastAsia"/>
                <w:lang w:val="en-US" w:eastAsia="zh-CN"/>
              </w:rPr>
              <w:t>合同修改</w:t>
            </w:r>
          </w:p>
        </w:tc>
        <w:tc>
          <w:tcPr>
            <w:tcW w:w="415" w:type="pct"/>
            <w:vAlign w:val="top"/>
          </w:tcPr>
          <w:p w14:paraId="24F533DE">
            <w:pPr>
              <w:rPr>
                <w:rFonts w:ascii="宋体" w:hAnsi="宋体"/>
                <w:szCs w:val="21"/>
              </w:rPr>
            </w:pPr>
            <w:r>
              <w:rPr>
                <w:rFonts w:hint="eastAsia" w:ascii="宋体" w:hAnsi="宋体"/>
                <w:szCs w:val="21"/>
              </w:rPr>
              <w:t xml:space="preserve">A1, </w:t>
            </w:r>
            <w:r>
              <w:rPr>
                <w:rFonts w:hint="eastAsia" w:ascii="宋体" w:hAnsi="宋体"/>
                <w:szCs w:val="21"/>
                <w:lang w:val="en-US" w:eastAsia="zh-CN"/>
              </w:rPr>
              <w:t xml:space="preserve">  </w:t>
            </w:r>
            <w:r>
              <w:rPr>
                <w:rFonts w:hint="eastAsia" w:ascii="宋体" w:hAnsi="宋体"/>
                <w:szCs w:val="21"/>
              </w:rPr>
              <w:t>A4</w:t>
            </w:r>
          </w:p>
        </w:tc>
        <w:tc>
          <w:tcPr>
            <w:tcW w:w="422" w:type="pct"/>
          </w:tcPr>
          <w:p w14:paraId="0AED65B8">
            <w:pPr>
              <w:rPr>
                <w:rFonts w:ascii="宋体" w:hAnsi="宋体"/>
                <w:szCs w:val="21"/>
              </w:rPr>
            </w:pPr>
            <w:r>
              <w:rPr>
                <w:rFonts w:ascii="宋体" w:hAnsi="宋体"/>
                <w:szCs w:val="21"/>
              </w:rPr>
              <w:t>B1, B2,</w:t>
            </w:r>
          </w:p>
          <w:p w14:paraId="058BC65D">
            <w:pPr>
              <w:rPr>
                <w:rFonts w:ascii="宋体" w:hAnsi="宋体"/>
                <w:szCs w:val="21"/>
              </w:rPr>
            </w:pPr>
            <w:r>
              <w:rPr>
                <w:rFonts w:ascii="宋体" w:hAnsi="宋体"/>
                <w:szCs w:val="21"/>
              </w:rPr>
              <w:t>B</w:t>
            </w:r>
            <w:r>
              <w:rPr>
                <w:rFonts w:hint="eastAsia" w:ascii="宋体" w:hAnsi="宋体"/>
                <w:szCs w:val="21"/>
                <w:lang w:val="en-US" w:eastAsia="zh-CN"/>
              </w:rPr>
              <w:t>3</w:t>
            </w:r>
          </w:p>
        </w:tc>
        <w:tc>
          <w:tcPr>
            <w:tcW w:w="385" w:type="pct"/>
          </w:tcPr>
          <w:p w14:paraId="69952B8E">
            <w:pPr>
              <w:rPr>
                <w:rFonts w:hint="eastAsia" w:ascii="宋体" w:hAnsi="宋体"/>
                <w:szCs w:val="21"/>
                <w:lang w:val="en-US" w:eastAsia="zh-CN"/>
              </w:rPr>
            </w:pPr>
            <w:r>
              <w:rPr>
                <w:rFonts w:ascii="宋体" w:hAnsi="宋体"/>
                <w:szCs w:val="21"/>
              </w:rPr>
              <w:t>C1,</w:t>
            </w:r>
            <w:r>
              <w:rPr>
                <w:rFonts w:hint="eastAsia" w:ascii="宋体" w:hAnsi="宋体"/>
                <w:szCs w:val="21"/>
                <w:lang w:val="en-US" w:eastAsia="zh-CN"/>
              </w:rPr>
              <w:t>C2</w:t>
            </w:r>
            <w:r>
              <w:rPr>
                <w:rFonts w:ascii="宋体" w:hAnsi="宋体"/>
                <w:szCs w:val="21"/>
              </w:rPr>
              <w:t xml:space="preserve"> C3,C4</w:t>
            </w:r>
          </w:p>
          <w:p w14:paraId="33359D99">
            <w:pPr>
              <w:rPr>
                <w:rFonts w:ascii="宋体" w:hAnsi="宋体"/>
                <w:szCs w:val="21"/>
              </w:rPr>
            </w:pPr>
            <w:r>
              <w:rPr>
                <w:rFonts w:hint="eastAsia" w:ascii="宋体" w:hAnsi="宋体"/>
                <w:szCs w:val="21"/>
                <w:lang w:val="en-US" w:eastAsia="zh-CN"/>
              </w:rPr>
              <w:t>C5</w:t>
            </w:r>
          </w:p>
        </w:tc>
        <w:tc>
          <w:tcPr>
            <w:tcW w:w="618" w:type="pct"/>
          </w:tcPr>
          <w:p w14:paraId="31DC0682">
            <w:pPr>
              <w:rPr>
                <w:rFonts w:hint="eastAsia" w:ascii="宋体" w:hAnsi="宋体"/>
                <w:szCs w:val="21"/>
              </w:rPr>
            </w:pPr>
            <w:r>
              <w:rPr>
                <w:rFonts w:hint="eastAsia" w:ascii="宋体" w:hAnsi="宋体"/>
                <w:szCs w:val="21"/>
                <w:lang w:val="en-US" w:eastAsia="zh-CN"/>
              </w:rPr>
              <w:t>D1,D2,D3,D4,D5,D6,D7</w:t>
            </w:r>
          </w:p>
        </w:tc>
        <w:tc>
          <w:tcPr>
            <w:tcW w:w="1209" w:type="pct"/>
            <w:shd w:val="clear" w:color="auto" w:fill="auto"/>
            <w:vAlign w:val="top"/>
          </w:tcPr>
          <w:p w14:paraId="2A70E7E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素质目标2、3、</w:t>
            </w:r>
          </w:p>
          <w:p w14:paraId="0033F97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0960093B">
            <w:pPr>
              <w:rPr>
                <w:rFonts w:hint="eastAsia" w:ascii="宋体" w:hAnsi="宋体" w:eastAsiaTheme="minorEastAsia" w:cstheme="minorBidi"/>
                <w:kern w:val="2"/>
                <w:sz w:val="21"/>
                <w:szCs w:val="21"/>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363" w:type="pct"/>
            <w:shd w:val="clear" w:color="auto" w:fill="auto"/>
            <w:vAlign w:val="center"/>
          </w:tcPr>
          <w:p w14:paraId="139F52BE">
            <w:pPr>
              <w:jc w:val="center"/>
              <w:rPr>
                <w:rFonts w:hint="eastAsia" w:ascii="Arial" w:hAnsi="Arial" w:eastAsia="宋体" w:cs="Arial"/>
                <w:kern w:val="2"/>
                <w:sz w:val="21"/>
                <w:szCs w:val="24"/>
                <w:lang w:val="en-US" w:eastAsia="zh-CN" w:bidi="ar-SA"/>
              </w:rPr>
            </w:pPr>
            <w:r>
              <w:rPr>
                <w:rFonts w:hint="eastAsia" w:ascii="Arial" w:hAnsi="Arial" w:eastAsia="宋体" w:cs="Arial"/>
              </w:rPr>
              <w:t>4</w:t>
            </w:r>
          </w:p>
        </w:tc>
        <w:tc>
          <w:tcPr>
            <w:tcW w:w="334" w:type="pct"/>
          </w:tcPr>
          <w:p w14:paraId="52946D7A">
            <w:pPr>
              <w:rPr>
                <w:rFonts w:hint="eastAsia" w:ascii="宋体" w:hAnsi="宋体"/>
                <w:szCs w:val="21"/>
              </w:rPr>
            </w:pPr>
          </w:p>
        </w:tc>
      </w:tr>
      <w:tr w14:paraId="081A4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23" w:type="pct"/>
          </w:tcPr>
          <w:p w14:paraId="671F67AF">
            <w:pPr>
              <w:rPr>
                <w:rFonts w:ascii="Arial" w:hAnsi="Arial" w:eastAsia="宋体" w:cs="Arial"/>
              </w:rPr>
            </w:pPr>
            <w:r>
              <w:t xml:space="preserve">Task 11 </w:t>
            </w:r>
            <w:r>
              <w:rPr>
                <w:rFonts w:hint="eastAsia"/>
                <w:szCs w:val="21"/>
              </w:rPr>
              <w:t>支付请求</w:t>
            </w:r>
            <w:r>
              <w:t xml:space="preserve"> </w:t>
            </w:r>
          </w:p>
        </w:tc>
        <w:tc>
          <w:tcPr>
            <w:tcW w:w="626" w:type="pct"/>
          </w:tcPr>
          <w:p w14:paraId="3F85A2B6">
            <w:pPr>
              <w:rPr>
                <w:rFonts w:hint="eastAsia"/>
                <w:lang w:val="en-US" w:eastAsia="zh-CN"/>
              </w:rPr>
            </w:pPr>
            <w:r>
              <w:rPr>
                <w:rFonts w:hint="eastAsia"/>
                <w:lang w:val="en-US" w:eastAsia="zh-CN"/>
              </w:rPr>
              <w:t>信用证</w:t>
            </w:r>
          </w:p>
          <w:p w14:paraId="02D30F5F">
            <w:pPr>
              <w:rPr>
                <w:rFonts w:hint="default"/>
                <w:lang w:val="en-US" w:eastAsia="zh-CN"/>
              </w:rPr>
            </w:pPr>
            <w:r>
              <w:rPr>
                <w:rFonts w:hint="eastAsia"/>
                <w:lang w:val="en-US" w:eastAsia="zh-CN"/>
              </w:rPr>
              <w:t>简化付款方式</w:t>
            </w:r>
          </w:p>
        </w:tc>
        <w:tc>
          <w:tcPr>
            <w:tcW w:w="415" w:type="pct"/>
            <w:vAlign w:val="top"/>
          </w:tcPr>
          <w:p w14:paraId="6D53E135">
            <w:pPr>
              <w:rPr>
                <w:rFonts w:ascii="宋体" w:hAnsi="宋体"/>
                <w:szCs w:val="21"/>
              </w:rPr>
            </w:pPr>
            <w:r>
              <w:rPr>
                <w:rFonts w:hint="eastAsia" w:ascii="宋体" w:hAnsi="宋体"/>
                <w:szCs w:val="21"/>
              </w:rPr>
              <w:t xml:space="preserve">A1, </w:t>
            </w:r>
            <w:r>
              <w:rPr>
                <w:rFonts w:hint="eastAsia" w:ascii="宋体" w:hAnsi="宋体"/>
                <w:szCs w:val="21"/>
                <w:lang w:val="en-US" w:eastAsia="zh-CN"/>
              </w:rPr>
              <w:t xml:space="preserve">  </w:t>
            </w:r>
            <w:r>
              <w:rPr>
                <w:rFonts w:hint="eastAsia" w:ascii="宋体" w:hAnsi="宋体"/>
                <w:szCs w:val="21"/>
              </w:rPr>
              <w:t>A4</w:t>
            </w:r>
          </w:p>
        </w:tc>
        <w:tc>
          <w:tcPr>
            <w:tcW w:w="422" w:type="pct"/>
          </w:tcPr>
          <w:p w14:paraId="21487C17">
            <w:pPr>
              <w:rPr>
                <w:rFonts w:ascii="宋体" w:hAnsi="宋体"/>
                <w:szCs w:val="21"/>
              </w:rPr>
            </w:pPr>
            <w:r>
              <w:rPr>
                <w:rFonts w:ascii="宋体" w:hAnsi="宋体"/>
                <w:szCs w:val="21"/>
              </w:rPr>
              <w:t>B1, B2,</w:t>
            </w:r>
          </w:p>
          <w:p w14:paraId="4155740B">
            <w:pPr>
              <w:rPr>
                <w:rFonts w:ascii="宋体" w:hAnsi="宋体"/>
                <w:szCs w:val="21"/>
              </w:rPr>
            </w:pPr>
            <w:r>
              <w:rPr>
                <w:rFonts w:ascii="宋体" w:hAnsi="宋体"/>
                <w:szCs w:val="21"/>
              </w:rPr>
              <w:t>B</w:t>
            </w:r>
            <w:r>
              <w:rPr>
                <w:rFonts w:hint="eastAsia" w:ascii="宋体" w:hAnsi="宋体"/>
                <w:szCs w:val="21"/>
                <w:lang w:val="en-US" w:eastAsia="zh-CN"/>
              </w:rPr>
              <w:t>3</w:t>
            </w:r>
          </w:p>
        </w:tc>
        <w:tc>
          <w:tcPr>
            <w:tcW w:w="385" w:type="pct"/>
          </w:tcPr>
          <w:p w14:paraId="26187065">
            <w:pPr>
              <w:rPr>
                <w:rFonts w:hint="eastAsia" w:ascii="宋体" w:hAnsi="宋体"/>
                <w:szCs w:val="21"/>
                <w:lang w:val="en-US" w:eastAsia="zh-CN"/>
              </w:rPr>
            </w:pPr>
            <w:r>
              <w:rPr>
                <w:rFonts w:ascii="宋体" w:hAnsi="宋体"/>
                <w:szCs w:val="21"/>
              </w:rPr>
              <w:t>C1,</w:t>
            </w:r>
            <w:r>
              <w:rPr>
                <w:rFonts w:hint="eastAsia" w:ascii="宋体" w:hAnsi="宋体"/>
                <w:szCs w:val="21"/>
                <w:lang w:val="en-US" w:eastAsia="zh-CN"/>
              </w:rPr>
              <w:t>C2</w:t>
            </w:r>
            <w:r>
              <w:rPr>
                <w:rFonts w:ascii="宋体" w:hAnsi="宋体"/>
                <w:szCs w:val="21"/>
              </w:rPr>
              <w:t xml:space="preserve"> C3,C4</w:t>
            </w:r>
          </w:p>
          <w:p w14:paraId="381D0DF4">
            <w:pPr>
              <w:rPr>
                <w:rFonts w:ascii="宋体" w:hAnsi="宋体"/>
                <w:szCs w:val="21"/>
              </w:rPr>
            </w:pPr>
            <w:r>
              <w:rPr>
                <w:rFonts w:hint="eastAsia" w:ascii="宋体" w:hAnsi="宋体"/>
                <w:szCs w:val="21"/>
                <w:lang w:val="en-US" w:eastAsia="zh-CN"/>
              </w:rPr>
              <w:t>C5</w:t>
            </w:r>
          </w:p>
        </w:tc>
        <w:tc>
          <w:tcPr>
            <w:tcW w:w="618" w:type="pct"/>
          </w:tcPr>
          <w:p w14:paraId="6F425A15">
            <w:pPr>
              <w:rPr>
                <w:rFonts w:hint="eastAsia" w:ascii="宋体" w:hAnsi="宋体"/>
                <w:szCs w:val="21"/>
              </w:rPr>
            </w:pPr>
            <w:r>
              <w:rPr>
                <w:rFonts w:hint="eastAsia" w:ascii="宋体" w:hAnsi="宋体"/>
                <w:szCs w:val="21"/>
                <w:lang w:val="en-US" w:eastAsia="zh-CN"/>
              </w:rPr>
              <w:t>D1,D2,D3,D4,D5,D6,D7</w:t>
            </w:r>
          </w:p>
        </w:tc>
        <w:tc>
          <w:tcPr>
            <w:tcW w:w="1209" w:type="pct"/>
            <w:shd w:val="clear" w:color="auto" w:fill="auto"/>
            <w:vAlign w:val="top"/>
          </w:tcPr>
          <w:p w14:paraId="3A3B9EF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素质目标2、3、</w:t>
            </w:r>
          </w:p>
          <w:p w14:paraId="630A8CF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06CA3C6A">
            <w:pPr>
              <w:rPr>
                <w:rFonts w:hint="eastAsia" w:ascii="宋体" w:hAnsi="宋体" w:eastAsiaTheme="minorEastAsia" w:cstheme="minorBidi"/>
                <w:kern w:val="2"/>
                <w:sz w:val="21"/>
                <w:szCs w:val="21"/>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363" w:type="pct"/>
            <w:shd w:val="clear" w:color="auto" w:fill="auto"/>
            <w:vAlign w:val="center"/>
          </w:tcPr>
          <w:p w14:paraId="24E26F23">
            <w:pPr>
              <w:jc w:val="center"/>
              <w:rPr>
                <w:rFonts w:hint="eastAsia" w:ascii="Arial" w:hAnsi="Arial" w:eastAsia="宋体" w:cs="Arial"/>
                <w:kern w:val="2"/>
                <w:sz w:val="21"/>
                <w:szCs w:val="24"/>
                <w:lang w:val="en-US" w:eastAsia="zh-CN" w:bidi="ar-SA"/>
              </w:rPr>
            </w:pPr>
            <w:r>
              <w:rPr>
                <w:rFonts w:hint="eastAsia" w:ascii="Arial" w:hAnsi="Arial" w:eastAsia="宋体" w:cs="Arial"/>
              </w:rPr>
              <w:t>4</w:t>
            </w:r>
          </w:p>
        </w:tc>
        <w:tc>
          <w:tcPr>
            <w:tcW w:w="334" w:type="pct"/>
          </w:tcPr>
          <w:p w14:paraId="5F8A9E2C">
            <w:pPr>
              <w:rPr>
                <w:rFonts w:hint="eastAsia" w:ascii="宋体" w:hAnsi="宋体"/>
                <w:szCs w:val="21"/>
              </w:rPr>
            </w:pPr>
          </w:p>
        </w:tc>
      </w:tr>
      <w:tr w14:paraId="2DCA2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23" w:type="pct"/>
          </w:tcPr>
          <w:p w14:paraId="76777409">
            <w:pPr>
              <w:rPr>
                <w:rFonts w:ascii="Arial" w:hAnsi="Arial" w:eastAsia="宋体" w:cs="Arial"/>
              </w:rPr>
            </w:pPr>
            <w:r>
              <w:t xml:space="preserve">Task 12 </w:t>
            </w:r>
            <w:r>
              <w:rPr>
                <w:rFonts w:hint="eastAsia"/>
                <w:szCs w:val="21"/>
              </w:rPr>
              <w:t>办理保险</w:t>
            </w:r>
            <w:r>
              <w:t xml:space="preserve"> </w:t>
            </w:r>
          </w:p>
        </w:tc>
        <w:tc>
          <w:tcPr>
            <w:tcW w:w="626" w:type="pct"/>
          </w:tcPr>
          <w:p w14:paraId="11A3946F">
            <w:pPr>
              <w:rPr>
                <w:rFonts w:hint="eastAsia"/>
                <w:lang w:val="en-US" w:eastAsia="zh-CN"/>
              </w:rPr>
            </w:pPr>
            <w:r>
              <w:rPr>
                <w:rFonts w:hint="eastAsia"/>
                <w:lang w:val="en-US" w:eastAsia="zh-CN"/>
              </w:rPr>
              <w:t>要求卖方投保</w:t>
            </w:r>
          </w:p>
          <w:p w14:paraId="523B4CE7">
            <w:pPr>
              <w:rPr>
                <w:rFonts w:hint="default"/>
                <w:lang w:val="en-US" w:eastAsia="zh-CN"/>
              </w:rPr>
            </w:pPr>
            <w:r>
              <w:rPr>
                <w:rFonts w:hint="eastAsia"/>
                <w:lang w:val="en-US" w:eastAsia="zh-CN"/>
              </w:rPr>
              <w:t>回复</w:t>
            </w:r>
          </w:p>
        </w:tc>
        <w:tc>
          <w:tcPr>
            <w:tcW w:w="415" w:type="pct"/>
            <w:vAlign w:val="top"/>
          </w:tcPr>
          <w:p w14:paraId="5441FCC6">
            <w:pPr>
              <w:rPr>
                <w:rFonts w:ascii="宋体" w:hAnsi="宋体"/>
                <w:szCs w:val="21"/>
              </w:rPr>
            </w:pPr>
            <w:r>
              <w:rPr>
                <w:rFonts w:hint="eastAsia" w:ascii="宋体" w:hAnsi="宋体"/>
                <w:szCs w:val="21"/>
              </w:rPr>
              <w:t xml:space="preserve">A1, </w:t>
            </w:r>
            <w:r>
              <w:rPr>
                <w:rFonts w:hint="eastAsia" w:ascii="宋体" w:hAnsi="宋体"/>
                <w:szCs w:val="21"/>
                <w:lang w:val="en-US" w:eastAsia="zh-CN"/>
              </w:rPr>
              <w:t xml:space="preserve">  </w:t>
            </w:r>
            <w:r>
              <w:rPr>
                <w:rFonts w:hint="eastAsia" w:ascii="宋体" w:hAnsi="宋体"/>
                <w:szCs w:val="21"/>
              </w:rPr>
              <w:t>A4</w:t>
            </w:r>
          </w:p>
        </w:tc>
        <w:tc>
          <w:tcPr>
            <w:tcW w:w="422" w:type="pct"/>
          </w:tcPr>
          <w:p w14:paraId="0D677FA5">
            <w:pPr>
              <w:rPr>
                <w:rFonts w:ascii="宋体" w:hAnsi="宋体"/>
                <w:szCs w:val="21"/>
              </w:rPr>
            </w:pPr>
            <w:r>
              <w:rPr>
                <w:rFonts w:ascii="宋体" w:hAnsi="宋体"/>
                <w:szCs w:val="21"/>
              </w:rPr>
              <w:t>B1, B2,</w:t>
            </w:r>
          </w:p>
          <w:p w14:paraId="1ABC9E49">
            <w:pPr>
              <w:rPr>
                <w:rFonts w:ascii="宋体" w:hAnsi="宋体"/>
                <w:szCs w:val="21"/>
              </w:rPr>
            </w:pPr>
            <w:r>
              <w:rPr>
                <w:rFonts w:ascii="宋体" w:hAnsi="宋体"/>
                <w:szCs w:val="21"/>
              </w:rPr>
              <w:t>B</w:t>
            </w:r>
            <w:r>
              <w:rPr>
                <w:rFonts w:hint="eastAsia" w:ascii="宋体" w:hAnsi="宋体"/>
                <w:szCs w:val="21"/>
                <w:lang w:val="en-US" w:eastAsia="zh-CN"/>
              </w:rPr>
              <w:t>3</w:t>
            </w:r>
          </w:p>
        </w:tc>
        <w:tc>
          <w:tcPr>
            <w:tcW w:w="385" w:type="pct"/>
          </w:tcPr>
          <w:p w14:paraId="5E40CF4E">
            <w:pPr>
              <w:rPr>
                <w:rFonts w:hint="eastAsia" w:ascii="宋体" w:hAnsi="宋体"/>
                <w:szCs w:val="21"/>
                <w:lang w:val="en-US" w:eastAsia="zh-CN"/>
              </w:rPr>
            </w:pPr>
            <w:r>
              <w:rPr>
                <w:rFonts w:ascii="宋体" w:hAnsi="宋体"/>
                <w:szCs w:val="21"/>
              </w:rPr>
              <w:t>C1,</w:t>
            </w:r>
            <w:r>
              <w:rPr>
                <w:rFonts w:hint="eastAsia" w:ascii="宋体" w:hAnsi="宋体"/>
                <w:szCs w:val="21"/>
                <w:lang w:val="en-US" w:eastAsia="zh-CN"/>
              </w:rPr>
              <w:t>C2</w:t>
            </w:r>
            <w:r>
              <w:rPr>
                <w:rFonts w:ascii="宋体" w:hAnsi="宋体"/>
                <w:szCs w:val="21"/>
              </w:rPr>
              <w:t xml:space="preserve"> C3,C4</w:t>
            </w:r>
          </w:p>
          <w:p w14:paraId="4467C194">
            <w:pPr>
              <w:rPr>
                <w:rFonts w:ascii="宋体" w:hAnsi="宋体"/>
                <w:szCs w:val="21"/>
              </w:rPr>
            </w:pPr>
            <w:r>
              <w:rPr>
                <w:rFonts w:hint="eastAsia" w:ascii="宋体" w:hAnsi="宋体"/>
                <w:szCs w:val="21"/>
                <w:lang w:val="en-US" w:eastAsia="zh-CN"/>
              </w:rPr>
              <w:t>C5</w:t>
            </w:r>
          </w:p>
        </w:tc>
        <w:tc>
          <w:tcPr>
            <w:tcW w:w="618" w:type="pct"/>
          </w:tcPr>
          <w:p w14:paraId="58C2D09D">
            <w:pPr>
              <w:rPr>
                <w:rFonts w:hint="eastAsia" w:ascii="宋体" w:hAnsi="宋体"/>
                <w:szCs w:val="21"/>
              </w:rPr>
            </w:pPr>
            <w:r>
              <w:rPr>
                <w:rFonts w:hint="eastAsia" w:ascii="宋体" w:hAnsi="宋体"/>
                <w:szCs w:val="21"/>
                <w:lang w:val="en-US" w:eastAsia="zh-CN"/>
              </w:rPr>
              <w:t>D1,D2,D3,D4,D5,D6,D7</w:t>
            </w:r>
          </w:p>
        </w:tc>
        <w:tc>
          <w:tcPr>
            <w:tcW w:w="1209" w:type="pct"/>
            <w:shd w:val="clear" w:color="auto" w:fill="auto"/>
            <w:vAlign w:val="top"/>
          </w:tcPr>
          <w:p w14:paraId="2434E79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素质目标2、3、</w:t>
            </w:r>
          </w:p>
          <w:p w14:paraId="086AFB7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52A512BF">
            <w:pPr>
              <w:rPr>
                <w:rFonts w:hint="eastAsia" w:ascii="宋体" w:hAnsi="宋体" w:eastAsiaTheme="minorEastAsia" w:cstheme="minorBidi"/>
                <w:kern w:val="2"/>
                <w:sz w:val="21"/>
                <w:szCs w:val="21"/>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363" w:type="pct"/>
            <w:shd w:val="clear" w:color="auto" w:fill="auto"/>
            <w:vAlign w:val="center"/>
          </w:tcPr>
          <w:p w14:paraId="409ECF5D">
            <w:pPr>
              <w:jc w:val="center"/>
              <w:rPr>
                <w:rFonts w:hint="eastAsia" w:ascii="Arial" w:hAnsi="Arial" w:eastAsia="宋体" w:cs="Arial"/>
                <w:kern w:val="2"/>
                <w:sz w:val="21"/>
                <w:szCs w:val="24"/>
                <w:lang w:val="en-US" w:eastAsia="zh-CN" w:bidi="ar-SA"/>
              </w:rPr>
            </w:pPr>
            <w:r>
              <w:rPr>
                <w:rFonts w:hint="eastAsia" w:ascii="Arial" w:hAnsi="Arial" w:eastAsia="宋体" w:cs="Arial"/>
              </w:rPr>
              <w:t>4</w:t>
            </w:r>
          </w:p>
        </w:tc>
        <w:tc>
          <w:tcPr>
            <w:tcW w:w="334" w:type="pct"/>
          </w:tcPr>
          <w:p w14:paraId="4AF496A0">
            <w:pPr>
              <w:rPr>
                <w:rFonts w:hint="eastAsia" w:ascii="宋体" w:hAnsi="宋体"/>
                <w:szCs w:val="21"/>
              </w:rPr>
            </w:pPr>
          </w:p>
        </w:tc>
      </w:tr>
      <w:tr w14:paraId="0A9F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23" w:type="pct"/>
          </w:tcPr>
          <w:p w14:paraId="26609C7D">
            <w:pPr>
              <w:rPr>
                <w:rFonts w:ascii="Arial" w:hAnsi="Arial" w:eastAsia="宋体" w:cs="Arial"/>
              </w:rPr>
            </w:pPr>
            <w:r>
              <w:t xml:space="preserve">Task 13 </w:t>
            </w:r>
            <w:r>
              <w:rPr>
                <w:rFonts w:hint="eastAsia"/>
                <w:szCs w:val="21"/>
              </w:rPr>
              <w:t>解决索赔</w:t>
            </w:r>
          </w:p>
        </w:tc>
        <w:tc>
          <w:tcPr>
            <w:tcW w:w="626" w:type="pct"/>
          </w:tcPr>
          <w:p w14:paraId="3149C57F">
            <w:pPr>
              <w:rPr>
                <w:rFonts w:hint="eastAsia"/>
                <w:lang w:val="en-US" w:eastAsia="zh-CN"/>
              </w:rPr>
            </w:pPr>
            <w:r>
              <w:rPr>
                <w:rFonts w:hint="eastAsia"/>
                <w:lang w:val="en-US" w:eastAsia="zh-CN"/>
              </w:rPr>
              <w:t>提出索赔</w:t>
            </w:r>
          </w:p>
          <w:p w14:paraId="104D9C16">
            <w:pPr>
              <w:rPr>
                <w:rFonts w:hint="default"/>
                <w:lang w:val="en-US" w:eastAsia="zh-CN"/>
              </w:rPr>
            </w:pPr>
            <w:r>
              <w:rPr>
                <w:rFonts w:hint="eastAsia"/>
                <w:lang w:val="en-US" w:eastAsia="zh-CN"/>
              </w:rPr>
              <w:t>拒绝索赔</w:t>
            </w:r>
          </w:p>
        </w:tc>
        <w:tc>
          <w:tcPr>
            <w:tcW w:w="415" w:type="pct"/>
          </w:tcPr>
          <w:p w14:paraId="09F09981">
            <w:pPr>
              <w:rPr>
                <w:rFonts w:hint="eastAsia" w:ascii="宋体" w:hAnsi="宋体"/>
                <w:szCs w:val="21"/>
              </w:rPr>
            </w:pPr>
            <w:r>
              <w:rPr>
                <w:rFonts w:hint="eastAsia" w:ascii="宋体" w:hAnsi="宋体"/>
                <w:szCs w:val="21"/>
              </w:rPr>
              <w:t xml:space="preserve">A1, A2, </w:t>
            </w:r>
          </w:p>
          <w:p w14:paraId="6681C744">
            <w:pPr>
              <w:rPr>
                <w:rFonts w:hint="eastAsia" w:ascii="宋体" w:hAnsi="宋体"/>
                <w:szCs w:val="21"/>
              </w:rPr>
            </w:pPr>
            <w:r>
              <w:rPr>
                <w:rFonts w:hint="eastAsia" w:ascii="宋体" w:hAnsi="宋体"/>
                <w:szCs w:val="21"/>
              </w:rPr>
              <w:t>A3</w:t>
            </w:r>
          </w:p>
          <w:p w14:paraId="6F783089">
            <w:pPr>
              <w:rPr>
                <w:rFonts w:ascii="宋体" w:hAnsi="宋体"/>
                <w:szCs w:val="21"/>
              </w:rPr>
            </w:pPr>
            <w:r>
              <w:rPr>
                <w:rFonts w:hint="eastAsia" w:ascii="宋体" w:hAnsi="宋体"/>
                <w:szCs w:val="21"/>
              </w:rPr>
              <w:t>A4</w:t>
            </w:r>
          </w:p>
        </w:tc>
        <w:tc>
          <w:tcPr>
            <w:tcW w:w="422" w:type="pct"/>
          </w:tcPr>
          <w:p w14:paraId="41350BAC">
            <w:pPr>
              <w:rPr>
                <w:rFonts w:ascii="宋体" w:hAnsi="宋体"/>
                <w:szCs w:val="21"/>
              </w:rPr>
            </w:pPr>
            <w:r>
              <w:rPr>
                <w:rFonts w:ascii="宋体" w:hAnsi="宋体"/>
                <w:szCs w:val="21"/>
              </w:rPr>
              <w:t>B1, B2,</w:t>
            </w:r>
          </w:p>
          <w:p w14:paraId="023015C3">
            <w:pPr>
              <w:rPr>
                <w:rFonts w:ascii="宋体" w:hAnsi="宋体"/>
                <w:szCs w:val="21"/>
              </w:rPr>
            </w:pPr>
            <w:r>
              <w:rPr>
                <w:rFonts w:ascii="宋体" w:hAnsi="宋体"/>
                <w:szCs w:val="21"/>
              </w:rPr>
              <w:t>B</w:t>
            </w:r>
            <w:r>
              <w:rPr>
                <w:rFonts w:hint="eastAsia" w:ascii="宋体" w:hAnsi="宋体"/>
                <w:szCs w:val="21"/>
                <w:lang w:val="en-US" w:eastAsia="zh-CN"/>
              </w:rPr>
              <w:t>3</w:t>
            </w:r>
          </w:p>
        </w:tc>
        <w:tc>
          <w:tcPr>
            <w:tcW w:w="385" w:type="pct"/>
          </w:tcPr>
          <w:p w14:paraId="053EF7DE">
            <w:pPr>
              <w:rPr>
                <w:rFonts w:hint="eastAsia" w:ascii="宋体" w:hAnsi="宋体"/>
                <w:szCs w:val="21"/>
                <w:lang w:val="en-US" w:eastAsia="zh-CN"/>
              </w:rPr>
            </w:pPr>
            <w:r>
              <w:rPr>
                <w:rFonts w:ascii="宋体" w:hAnsi="宋体"/>
                <w:szCs w:val="21"/>
              </w:rPr>
              <w:t>C1,</w:t>
            </w:r>
            <w:r>
              <w:rPr>
                <w:rFonts w:hint="eastAsia" w:ascii="宋体" w:hAnsi="宋体"/>
                <w:szCs w:val="21"/>
                <w:lang w:val="en-US" w:eastAsia="zh-CN"/>
              </w:rPr>
              <w:t>C2</w:t>
            </w:r>
            <w:r>
              <w:rPr>
                <w:rFonts w:ascii="宋体" w:hAnsi="宋体"/>
                <w:szCs w:val="21"/>
              </w:rPr>
              <w:t xml:space="preserve"> C3,C4</w:t>
            </w:r>
          </w:p>
          <w:p w14:paraId="08DA1DCF">
            <w:pPr>
              <w:rPr>
                <w:rFonts w:ascii="宋体" w:hAnsi="宋体"/>
                <w:szCs w:val="21"/>
              </w:rPr>
            </w:pPr>
            <w:r>
              <w:rPr>
                <w:rFonts w:hint="eastAsia" w:ascii="宋体" w:hAnsi="宋体"/>
                <w:szCs w:val="21"/>
                <w:lang w:val="en-US" w:eastAsia="zh-CN"/>
              </w:rPr>
              <w:t>C5</w:t>
            </w:r>
          </w:p>
        </w:tc>
        <w:tc>
          <w:tcPr>
            <w:tcW w:w="618" w:type="pct"/>
          </w:tcPr>
          <w:p w14:paraId="7CB40EFB">
            <w:pPr>
              <w:rPr>
                <w:rFonts w:hint="eastAsia" w:ascii="宋体" w:hAnsi="宋体"/>
                <w:szCs w:val="21"/>
              </w:rPr>
            </w:pPr>
            <w:r>
              <w:rPr>
                <w:rFonts w:hint="eastAsia" w:ascii="宋体" w:hAnsi="宋体"/>
                <w:szCs w:val="21"/>
                <w:lang w:val="en-US" w:eastAsia="zh-CN"/>
              </w:rPr>
              <w:t>D1,D2,D3,D4,D5,D6,D7</w:t>
            </w:r>
          </w:p>
        </w:tc>
        <w:tc>
          <w:tcPr>
            <w:tcW w:w="1209" w:type="pct"/>
            <w:shd w:val="clear" w:color="auto" w:fill="auto"/>
            <w:vAlign w:val="top"/>
          </w:tcPr>
          <w:p w14:paraId="453F5D3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素质目标2、3、</w:t>
            </w:r>
          </w:p>
          <w:p w14:paraId="4A38A94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671A729E">
            <w:pPr>
              <w:rPr>
                <w:rFonts w:hint="eastAsia" w:ascii="宋体" w:hAnsi="宋体" w:eastAsiaTheme="minorEastAsia" w:cstheme="minorBidi"/>
                <w:kern w:val="2"/>
                <w:sz w:val="21"/>
                <w:szCs w:val="21"/>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363" w:type="pct"/>
            <w:shd w:val="clear" w:color="auto" w:fill="auto"/>
            <w:vAlign w:val="center"/>
          </w:tcPr>
          <w:p w14:paraId="27A547EE">
            <w:pPr>
              <w:jc w:val="center"/>
              <w:rPr>
                <w:rFonts w:hint="eastAsia" w:ascii="Arial" w:hAnsi="Arial" w:eastAsia="宋体" w:cs="Arial"/>
                <w:kern w:val="2"/>
                <w:sz w:val="21"/>
                <w:szCs w:val="24"/>
                <w:lang w:val="en-US" w:eastAsia="zh-CN" w:bidi="ar-SA"/>
              </w:rPr>
            </w:pPr>
            <w:r>
              <w:rPr>
                <w:rFonts w:hint="eastAsia" w:ascii="Arial" w:hAnsi="Arial" w:eastAsia="宋体" w:cs="Arial"/>
              </w:rPr>
              <w:t>4</w:t>
            </w:r>
          </w:p>
        </w:tc>
        <w:tc>
          <w:tcPr>
            <w:tcW w:w="334" w:type="pct"/>
          </w:tcPr>
          <w:p w14:paraId="772EE084">
            <w:pPr>
              <w:rPr>
                <w:rFonts w:hint="eastAsia" w:ascii="宋体" w:hAnsi="宋体"/>
                <w:szCs w:val="21"/>
              </w:rPr>
            </w:pPr>
          </w:p>
        </w:tc>
      </w:tr>
      <w:tr w14:paraId="4923A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23" w:type="pct"/>
          </w:tcPr>
          <w:p w14:paraId="2B4086C3">
            <w:pPr>
              <w:rPr>
                <w:rFonts w:ascii="Arial" w:hAnsi="Arial" w:eastAsia="宋体" w:cs="Arial"/>
              </w:rPr>
            </w:pPr>
            <w:r>
              <w:t xml:space="preserve">Task 14 </w:t>
            </w:r>
            <w:r>
              <w:rPr>
                <w:rFonts w:hint="eastAsia"/>
                <w:szCs w:val="21"/>
              </w:rPr>
              <w:t>代理业务</w:t>
            </w:r>
            <w:r>
              <w:t xml:space="preserve"> </w:t>
            </w:r>
          </w:p>
        </w:tc>
        <w:tc>
          <w:tcPr>
            <w:tcW w:w="626" w:type="pct"/>
          </w:tcPr>
          <w:p w14:paraId="676D06D9">
            <w:pPr>
              <w:rPr>
                <w:rFonts w:hint="eastAsia"/>
                <w:lang w:val="en-US" w:eastAsia="zh-CN"/>
              </w:rPr>
            </w:pPr>
            <w:r>
              <w:rPr>
                <w:rFonts w:hint="eastAsia"/>
                <w:lang w:val="en-US" w:eastAsia="zh-CN"/>
              </w:rPr>
              <w:t>招收代理</w:t>
            </w:r>
          </w:p>
          <w:p w14:paraId="5F841FAA">
            <w:pPr>
              <w:rPr>
                <w:rFonts w:hint="default"/>
                <w:lang w:val="en-US" w:eastAsia="zh-CN"/>
              </w:rPr>
            </w:pPr>
            <w:r>
              <w:rPr>
                <w:rFonts w:hint="eastAsia"/>
                <w:lang w:val="en-US" w:eastAsia="zh-CN"/>
              </w:rPr>
              <w:t>回复</w:t>
            </w:r>
          </w:p>
        </w:tc>
        <w:tc>
          <w:tcPr>
            <w:tcW w:w="415" w:type="pct"/>
          </w:tcPr>
          <w:p w14:paraId="78DB5751">
            <w:pPr>
              <w:rPr>
                <w:rFonts w:ascii="宋体" w:hAnsi="宋体"/>
                <w:szCs w:val="21"/>
              </w:rPr>
            </w:pPr>
            <w:r>
              <w:rPr>
                <w:rFonts w:ascii="宋体" w:hAnsi="宋体"/>
                <w:szCs w:val="21"/>
              </w:rPr>
              <w:t xml:space="preserve">A1,  A2, </w:t>
            </w:r>
          </w:p>
          <w:p w14:paraId="0AC8F653">
            <w:pPr>
              <w:rPr>
                <w:rFonts w:ascii="宋体" w:hAnsi="宋体"/>
                <w:szCs w:val="21"/>
              </w:rPr>
            </w:pPr>
            <w:r>
              <w:rPr>
                <w:rFonts w:ascii="宋体" w:hAnsi="宋体"/>
                <w:szCs w:val="21"/>
              </w:rPr>
              <w:t>A3,  A4</w:t>
            </w:r>
          </w:p>
        </w:tc>
        <w:tc>
          <w:tcPr>
            <w:tcW w:w="422" w:type="pct"/>
          </w:tcPr>
          <w:p w14:paraId="5D99D067">
            <w:pPr>
              <w:rPr>
                <w:rFonts w:ascii="宋体" w:hAnsi="宋体"/>
                <w:szCs w:val="21"/>
              </w:rPr>
            </w:pPr>
            <w:r>
              <w:rPr>
                <w:rFonts w:ascii="宋体" w:hAnsi="宋体"/>
                <w:szCs w:val="21"/>
              </w:rPr>
              <w:t>B1, B2,</w:t>
            </w:r>
          </w:p>
          <w:p w14:paraId="5B17BC10">
            <w:pPr>
              <w:rPr>
                <w:rFonts w:ascii="宋体" w:hAnsi="宋体"/>
                <w:szCs w:val="21"/>
              </w:rPr>
            </w:pPr>
            <w:r>
              <w:rPr>
                <w:rFonts w:ascii="宋体" w:hAnsi="宋体"/>
                <w:szCs w:val="21"/>
              </w:rPr>
              <w:t>B</w:t>
            </w:r>
            <w:r>
              <w:rPr>
                <w:rFonts w:hint="eastAsia" w:ascii="宋体" w:hAnsi="宋体"/>
                <w:szCs w:val="21"/>
                <w:lang w:val="en-US" w:eastAsia="zh-CN"/>
              </w:rPr>
              <w:t>3</w:t>
            </w:r>
          </w:p>
        </w:tc>
        <w:tc>
          <w:tcPr>
            <w:tcW w:w="385" w:type="pct"/>
          </w:tcPr>
          <w:p w14:paraId="441106F0">
            <w:pPr>
              <w:rPr>
                <w:rFonts w:hint="eastAsia" w:ascii="宋体" w:hAnsi="宋体"/>
                <w:szCs w:val="21"/>
                <w:lang w:val="en-US" w:eastAsia="zh-CN"/>
              </w:rPr>
            </w:pPr>
            <w:r>
              <w:rPr>
                <w:rFonts w:ascii="宋体" w:hAnsi="宋体"/>
                <w:szCs w:val="21"/>
              </w:rPr>
              <w:t>C1,</w:t>
            </w:r>
            <w:r>
              <w:rPr>
                <w:rFonts w:hint="eastAsia" w:ascii="宋体" w:hAnsi="宋体"/>
                <w:szCs w:val="21"/>
                <w:lang w:val="en-US" w:eastAsia="zh-CN"/>
              </w:rPr>
              <w:t>C2</w:t>
            </w:r>
            <w:r>
              <w:rPr>
                <w:rFonts w:ascii="宋体" w:hAnsi="宋体"/>
                <w:szCs w:val="21"/>
              </w:rPr>
              <w:t xml:space="preserve"> C3,C4</w:t>
            </w:r>
          </w:p>
          <w:p w14:paraId="5708CF7F">
            <w:pPr>
              <w:rPr>
                <w:rFonts w:ascii="宋体" w:hAnsi="宋体"/>
                <w:szCs w:val="21"/>
              </w:rPr>
            </w:pPr>
            <w:r>
              <w:rPr>
                <w:rFonts w:hint="eastAsia" w:ascii="宋体" w:hAnsi="宋体"/>
                <w:szCs w:val="21"/>
                <w:lang w:val="en-US" w:eastAsia="zh-CN"/>
              </w:rPr>
              <w:t>C5</w:t>
            </w:r>
          </w:p>
        </w:tc>
        <w:tc>
          <w:tcPr>
            <w:tcW w:w="618" w:type="pct"/>
          </w:tcPr>
          <w:p w14:paraId="7F5F3DB2">
            <w:pPr>
              <w:rPr>
                <w:rFonts w:hint="eastAsia" w:ascii="宋体" w:hAnsi="宋体"/>
                <w:szCs w:val="21"/>
              </w:rPr>
            </w:pPr>
            <w:r>
              <w:rPr>
                <w:rFonts w:hint="eastAsia" w:ascii="宋体" w:hAnsi="宋体"/>
                <w:szCs w:val="21"/>
                <w:lang w:val="en-US" w:eastAsia="zh-CN"/>
              </w:rPr>
              <w:t>D1,D2,D3,D4,D5,D6,D7</w:t>
            </w:r>
          </w:p>
        </w:tc>
        <w:tc>
          <w:tcPr>
            <w:tcW w:w="1209" w:type="pct"/>
            <w:shd w:val="clear" w:color="auto" w:fill="auto"/>
            <w:vAlign w:val="top"/>
          </w:tcPr>
          <w:p w14:paraId="534761D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素质目标2、3、</w:t>
            </w:r>
          </w:p>
          <w:p w14:paraId="29C3908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247ACB7C">
            <w:pPr>
              <w:rPr>
                <w:rFonts w:hint="eastAsia" w:ascii="宋体" w:hAnsi="宋体" w:eastAsiaTheme="minorEastAsia" w:cstheme="minorBidi"/>
                <w:kern w:val="2"/>
                <w:sz w:val="21"/>
                <w:szCs w:val="21"/>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363" w:type="pct"/>
            <w:shd w:val="clear" w:color="auto" w:fill="auto"/>
            <w:vAlign w:val="center"/>
          </w:tcPr>
          <w:p w14:paraId="5A3328F5">
            <w:pPr>
              <w:jc w:val="center"/>
              <w:rPr>
                <w:rFonts w:hint="eastAsia" w:ascii="Arial" w:hAnsi="Arial" w:eastAsia="宋体" w:cs="Arial"/>
                <w:kern w:val="2"/>
                <w:sz w:val="21"/>
                <w:szCs w:val="24"/>
                <w:lang w:val="en-US" w:eastAsia="zh-CN" w:bidi="ar-SA"/>
              </w:rPr>
            </w:pPr>
            <w:r>
              <w:rPr>
                <w:rFonts w:hint="eastAsia" w:ascii="Arial" w:hAnsi="Arial" w:eastAsia="宋体" w:cs="Arial"/>
              </w:rPr>
              <w:t>4</w:t>
            </w:r>
          </w:p>
        </w:tc>
        <w:tc>
          <w:tcPr>
            <w:tcW w:w="334" w:type="pct"/>
          </w:tcPr>
          <w:p w14:paraId="3176298A">
            <w:pPr>
              <w:rPr>
                <w:rFonts w:hint="eastAsia" w:ascii="宋体" w:hAnsi="宋体"/>
                <w:szCs w:val="21"/>
              </w:rPr>
            </w:pPr>
          </w:p>
        </w:tc>
      </w:tr>
    </w:tbl>
    <w:p w14:paraId="6CD95001">
      <w:pPr>
        <w:pStyle w:val="3"/>
        <w:bidi w:val="0"/>
        <w:rPr>
          <w:rFonts w:hint="eastAsia"/>
          <w:lang w:val="en-US" w:eastAsia="zh-CN"/>
        </w:rPr>
      </w:pPr>
      <w:r>
        <w:rPr>
          <w:rFonts w:hint="eastAsia"/>
          <w:lang w:val="en-US" w:eastAsia="zh-CN"/>
        </w:rPr>
        <w:t>六、课程考核与评价</w:t>
      </w:r>
    </w:p>
    <w:p w14:paraId="7E19F0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9"/>
        <w:gridCol w:w="1009"/>
        <w:gridCol w:w="1581"/>
        <w:gridCol w:w="826"/>
        <w:gridCol w:w="5335"/>
      </w:tblGrid>
      <w:tr w14:paraId="15479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vMerge w:val="restart"/>
            <w:tcBorders>
              <w:left w:val="single" w:color="auto" w:sz="4" w:space="0"/>
              <w:right w:val="single" w:color="auto" w:sz="4" w:space="0"/>
            </w:tcBorders>
            <w:vAlign w:val="center"/>
          </w:tcPr>
          <w:p w14:paraId="78F46DEF">
            <w:pPr>
              <w:jc w:val="center"/>
              <w:rPr>
                <w:b/>
              </w:rPr>
            </w:pPr>
            <w:r>
              <w:rPr>
                <w:rFonts w:hint="eastAsia"/>
                <w:b/>
              </w:rPr>
              <w:t>学习评价</w:t>
            </w:r>
          </w:p>
        </w:tc>
        <w:tc>
          <w:tcPr>
            <w:tcW w:w="1314" w:type="pct"/>
            <w:gridSpan w:val="2"/>
            <w:tcBorders>
              <w:left w:val="single" w:color="auto" w:sz="4" w:space="0"/>
              <w:right w:val="single" w:color="auto" w:sz="4" w:space="0"/>
            </w:tcBorders>
            <w:vAlign w:val="center"/>
          </w:tcPr>
          <w:p w14:paraId="03C279D8">
            <w:pPr>
              <w:jc w:val="center"/>
              <w:rPr>
                <w:rFonts w:hint="default" w:ascii="Arial" w:hAnsi="Arial" w:eastAsia="宋体" w:cs="Arial"/>
                <w:lang w:val="en-US" w:eastAsia="zh-CN"/>
              </w:rPr>
            </w:pPr>
            <w:r>
              <w:rPr>
                <w:rFonts w:hint="eastAsia" w:ascii="Arial" w:hAnsi="Arial" w:eastAsia="宋体" w:cs="Arial"/>
                <w:lang w:val="en-US" w:eastAsia="zh-CN"/>
              </w:rPr>
              <w:t>评价项目</w:t>
            </w:r>
          </w:p>
        </w:tc>
        <w:tc>
          <w:tcPr>
            <w:tcW w:w="419" w:type="pct"/>
            <w:tcBorders>
              <w:left w:val="single" w:color="auto" w:sz="4" w:space="0"/>
              <w:right w:val="single" w:color="auto" w:sz="4" w:space="0"/>
            </w:tcBorders>
            <w:vAlign w:val="center"/>
          </w:tcPr>
          <w:p w14:paraId="766F2438">
            <w:pPr>
              <w:jc w:val="center"/>
              <w:rPr>
                <w:rFonts w:hint="eastAsia" w:ascii="Arial" w:hAnsi="Arial" w:eastAsia="宋体" w:cs="Arial"/>
                <w:lang w:val="en-US" w:eastAsia="zh-CN"/>
              </w:rPr>
            </w:pPr>
            <w:r>
              <w:rPr>
                <w:rFonts w:hint="eastAsia" w:ascii="Arial" w:hAnsi="Arial" w:eastAsia="宋体" w:cs="Arial"/>
                <w:lang w:val="en-US" w:eastAsia="zh-CN"/>
              </w:rPr>
              <w:t>分值</w:t>
            </w:r>
          </w:p>
          <w:p w14:paraId="0A0874BD">
            <w:pPr>
              <w:jc w:val="center"/>
              <w:rPr>
                <w:rFonts w:hint="eastAsia" w:ascii="Arial" w:hAnsi="Arial" w:eastAsia="宋体" w:cs="Arial"/>
                <w:lang w:val="en-US" w:eastAsia="zh-CN"/>
              </w:rPr>
            </w:pPr>
            <w:r>
              <w:rPr>
                <w:rFonts w:hint="eastAsia" w:ascii="Arial" w:hAnsi="Arial" w:eastAsia="宋体" w:cs="Arial"/>
                <w:lang w:val="en-US" w:eastAsia="zh-CN"/>
              </w:rPr>
              <w:t>比例</w:t>
            </w:r>
          </w:p>
        </w:tc>
        <w:tc>
          <w:tcPr>
            <w:tcW w:w="2707" w:type="pct"/>
            <w:tcBorders>
              <w:left w:val="single" w:color="auto" w:sz="4" w:space="0"/>
              <w:right w:val="single" w:color="auto" w:sz="4" w:space="0"/>
            </w:tcBorders>
            <w:vAlign w:val="center"/>
          </w:tcPr>
          <w:p w14:paraId="30C9E8AC">
            <w:pPr>
              <w:jc w:val="center"/>
              <w:rPr>
                <w:rFonts w:hint="default" w:ascii="Arial" w:hAnsi="Arial" w:eastAsia="宋体" w:cs="Arial"/>
                <w:lang w:val="en-US" w:eastAsia="zh-CN"/>
              </w:rPr>
            </w:pPr>
            <w:r>
              <w:rPr>
                <w:rFonts w:hint="eastAsia" w:ascii="Arial" w:hAnsi="Arial" w:eastAsia="宋体" w:cs="Arial"/>
                <w:lang w:val="en-US" w:eastAsia="zh-CN"/>
              </w:rPr>
              <w:t>评价标准</w:t>
            </w:r>
          </w:p>
        </w:tc>
      </w:tr>
      <w:tr w14:paraId="2BA1C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vMerge w:val="continue"/>
            <w:tcBorders>
              <w:left w:val="single" w:color="auto" w:sz="4" w:space="0"/>
              <w:right w:val="single" w:color="auto" w:sz="4" w:space="0"/>
            </w:tcBorders>
          </w:tcPr>
          <w:p w14:paraId="29A469D2"/>
        </w:tc>
        <w:tc>
          <w:tcPr>
            <w:tcW w:w="512" w:type="pct"/>
            <w:vMerge w:val="restart"/>
            <w:tcBorders>
              <w:left w:val="single" w:color="auto" w:sz="4" w:space="0"/>
              <w:right w:val="single" w:color="auto" w:sz="4" w:space="0"/>
            </w:tcBorders>
            <w:vAlign w:val="center"/>
          </w:tcPr>
          <w:p w14:paraId="7173DD84">
            <w:pPr>
              <w:jc w:val="center"/>
              <w:rPr>
                <w:rFonts w:hint="default" w:ascii="Arial" w:hAnsi="Arial" w:eastAsia="宋体" w:cs="Arial"/>
                <w:lang w:val="en-US" w:eastAsia="zh-CN"/>
              </w:rPr>
            </w:pPr>
            <w:r>
              <w:rPr>
                <w:rFonts w:hint="eastAsia" w:ascii="Arial" w:hAnsi="Arial" w:eastAsia="宋体" w:cs="Arial"/>
                <w:lang w:val="en-US" w:eastAsia="zh-CN"/>
              </w:rPr>
              <w:t>过程性评价</w:t>
            </w:r>
          </w:p>
        </w:tc>
        <w:tc>
          <w:tcPr>
            <w:tcW w:w="801" w:type="pct"/>
            <w:tcBorders>
              <w:left w:val="single" w:color="auto" w:sz="4" w:space="0"/>
              <w:right w:val="single" w:color="auto" w:sz="4" w:space="0"/>
            </w:tcBorders>
          </w:tcPr>
          <w:p w14:paraId="795B6E40">
            <w:pPr>
              <w:jc w:val="center"/>
              <w:rPr>
                <w:rFonts w:hint="default" w:ascii="Arial" w:hAnsi="Arial" w:eastAsia="宋体" w:cs="Arial"/>
                <w:lang w:val="en-US" w:eastAsia="zh-CN"/>
              </w:rPr>
            </w:pPr>
            <w:r>
              <w:rPr>
                <w:rFonts w:hint="eastAsia" w:ascii="Arial" w:hAnsi="Arial" w:eastAsia="宋体" w:cs="Arial"/>
                <w:lang w:val="en-US" w:eastAsia="zh-CN"/>
              </w:rPr>
              <w:t>课堂出勤评价</w:t>
            </w:r>
          </w:p>
        </w:tc>
        <w:tc>
          <w:tcPr>
            <w:tcW w:w="419" w:type="pct"/>
            <w:tcBorders>
              <w:left w:val="single" w:color="auto" w:sz="4" w:space="0"/>
              <w:right w:val="single" w:color="auto" w:sz="4" w:space="0"/>
            </w:tcBorders>
          </w:tcPr>
          <w:p w14:paraId="68A5B352">
            <w:pPr>
              <w:jc w:val="center"/>
              <w:rPr>
                <w:rFonts w:hint="default" w:ascii="Arial" w:hAnsi="Arial" w:eastAsia="宋体" w:cs="Arial"/>
                <w:lang w:val="en-US" w:eastAsia="zh-CN"/>
              </w:rPr>
            </w:pPr>
            <w:r>
              <w:rPr>
                <w:rFonts w:hint="eastAsia" w:ascii="Arial" w:hAnsi="Arial" w:eastAsia="宋体" w:cs="Arial"/>
                <w:lang w:val="en-US" w:eastAsia="zh-CN"/>
              </w:rPr>
              <w:t>10</w:t>
            </w:r>
          </w:p>
        </w:tc>
        <w:tc>
          <w:tcPr>
            <w:tcW w:w="2707" w:type="pct"/>
            <w:tcBorders>
              <w:left w:val="single" w:color="auto" w:sz="4" w:space="0"/>
              <w:right w:val="single" w:color="auto" w:sz="4" w:space="0"/>
            </w:tcBorders>
          </w:tcPr>
          <w:p w14:paraId="109A0019">
            <w:pPr>
              <w:rPr>
                <w:rFonts w:hint="default" w:ascii="Arial" w:hAnsi="Arial" w:eastAsia="宋体" w:cs="Arial"/>
                <w:lang w:val="en-US" w:eastAsia="zh-CN"/>
              </w:rPr>
            </w:pPr>
            <w:r>
              <w:rPr>
                <w:rFonts w:hint="eastAsia" w:eastAsia="宋体"/>
                <w:szCs w:val="21"/>
                <w:lang w:val="en-US" w:eastAsia="zh-CN"/>
              </w:rPr>
              <w:t>满分十分。病假一次扣0.5分；事假一次扣1分；旷课一次扣2分；缺课三分之一以上0分</w:t>
            </w:r>
          </w:p>
        </w:tc>
      </w:tr>
      <w:tr w14:paraId="4FA81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vMerge w:val="continue"/>
            <w:tcBorders>
              <w:left w:val="single" w:color="auto" w:sz="4" w:space="0"/>
              <w:right w:val="single" w:color="auto" w:sz="4" w:space="0"/>
            </w:tcBorders>
          </w:tcPr>
          <w:p w14:paraId="5647E797"/>
        </w:tc>
        <w:tc>
          <w:tcPr>
            <w:tcW w:w="512" w:type="pct"/>
            <w:vMerge w:val="continue"/>
            <w:tcBorders>
              <w:left w:val="single" w:color="auto" w:sz="4" w:space="0"/>
              <w:right w:val="single" w:color="auto" w:sz="4" w:space="0"/>
            </w:tcBorders>
          </w:tcPr>
          <w:p w14:paraId="413056D5">
            <w:pPr>
              <w:jc w:val="center"/>
              <w:rPr>
                <w:rFonts w:hint="default" w:ascii="Arial" w:hAnsi="Arial" w:eastAsia="宋体" w:cs="Arial"/>
                <w:lang w:val="en-US" w:eastAsia="zh-CN"/>
              </w:rPr>
            </w:pPr>
          </w:p>
        </w:tc>
        <w:tc>
          <w:tcPr>
            <w:tcW w:w="801" w:type="pct"/>
            <w:tcBorders>
              <w:left w:val="single" w:color="auto" w:sz="4" w:space="0"/>
              <w:right w:val="single" w:color="auto" w:sz="4" w:space="0"/>
            </w:tcBorders>
          </w:tcPr>
          <w:p w14:paraId="54340137">
            <w:pPr>
              <w:jc w:val="center"/>
              <w:rPr>
                <w:rFonts w:hint="default" w:ascii="Arial" w:hAnsi="Arial" w:eastAsia="宋体" w:cs="Arial"/>
                <w:lang w:val="en-US" w:eastAsia="zh-CN"/>
              </w:rPr>
            </w:pPr>
            <w:r>
              <w:rPr>
                <w:rFonts w:hint="eastAsia" w:ascii="Arial" w:hAnsi="Arial" w:eastAsia="宋体" w:cs="Arial"/>
                <w:lang w:val="en-US" w:eastAsia="zh-CN"/>
              </w:rPr>
              <w:t>单元知识点课堂表现综合评价以及期中测试评价</w:t>
            </w:r>
          </w:p>
        </w:tc>
        <w:tc>
          <w:tcPr>
            <w:tcW w:w="419" w:type="pct"/>
            <w:tcBorders>
              <w:left w:val="single" w:color="auto" w:sz="4" w:space="0"/>
              <w:right w:val="single" w:color="auto" w:sz="4" w:space="0"/>
            </w:tcBorders>
          </w:tcPr>
          <w:p w14:paraId="7A8FD377">
            <w:pPr>
              <w:jc w:val="center"/>
              <w:rPr>
                <w:rFonts w:hint="default" w:ascii="Arial" w:hAnsi="Arial" w:eastAsia="宋体" w:cs="Arial"/>
                <w:lang w:val="en-US" w:eastAsia="zh-CN"/>
              </w:rPr>
            </w:pPr>
            <w:r>
              <w:rPr>
                <w:rFonts w:hint="eastAsia" w:ascii="Arial" w:hAnsi="Arial" w:eastAsia="宋体" w:cs="Arial"/>
                <w:lang w:val="en-US" w:eastAsia="zh-CN"/>
              </w:rPr>
              <w:t>30</w:t>
            </w:r>
          </w:p>
        </w:tc>
        <w:tc>
          <w:tcPr>
            <w:tcW w:w="2707" w:type="pct"/>
            <w:tcBorders>
              <w:left w:val="single" w:color="auto" w:sz="4" w:space="0"/>
              <w:right w:val="single" w:color="auto" w:sz="4" w:space="0"/>
            </w:tcBorders>
          </w:tcPr>
          <w:p w14:paraId="2714CC36">
            <w:pPr>
              <w:rPr>
                <w:rFonts w:hint="default" w:ascii="Arial" w:hAnsi="Arial" w:cs="Arial" w:eastAsiaTheme="minorEastAsia"/>
                <w:lang w:val="en-US" w:eastAsia="zh-CN"/>
              </w:rPr>
            </w:pPr>
            <w:r>
              <w:rPr>
                <w:rFonts w:hint="eastAsia"/>
                <w:szCs w:val="21"/>
                <w:lang w:val="en-US" w:eastAsia="zh-CN"/>
              </w:rPr>
              <w:t>满分三十分。单元知识点课堂表现综合评价20分，每次课能够准确回答单元知识点问题得1分；能够基本回答单元知识点问题得0.5分；不能回答单元知识点问题得0分。期中测试评价占10分，总分 10 分，内容准确 4 分（核信无错漏）、语言规范 3 分（商务表达无语法错）、格式完整 2 分（函电格式合规）、语境适配 1 分（语气贴合商务场景），按偏差程度阶梯扣分。</w:t>
            </w:r>
          </w:p>
        </w:tc>
      </w:tr>
      <w:tr w14:paraId="3D674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vMerge w:val="continue"/>
            <w:tcBorders>
              <w:left w:val="single" w:color="auto" w:sz="4" w:space="0"/>
              <w:right w:val="single" w:color="auto" w:sz="4" w:space="0"/>
            </w:tcBorders>
          </w:tcPr>
          <w:p w14:paraId="20C30142"/>
        </w:tc>
        <w:tc>
          <w:tcPr>
            <w:tcW w:w="512" w:type="pct"/>
            <w:vMerge w:val="continue"/>
            <w:tcBorders>
              <w:left w:val="single" w:color="auto" w:sz="4" w:space="0"/>
              <w:right w:val="single" w:color="auto" w:sz="4" w:space="0"/>
            </w:tcBorders>
          </w:tcPr>
          <w:p w14:paraId="45D074B5">
            <w:pPr>
              <w:jc w:val="center"/>
              <w:rPr>
                <w:rFonts w:hint="default" w:ascii="Arial" w:hAnsi="Arial" w:eastAsia="宋体" w:cs="Arial"/>
                <w:lang w:val="en-US" w:eastAsia="zh-CN"/>
              </w:rPr>
            </w:pPr>
          </w:p>
        </w:tc>
        <w:tc>
          <w:tcPr>
            <w:tcW w:w="801" w:type="pct"/>
            <w:tcBorders>
              <w:left w:val="single" w:color="auto" w:sz="4" w:space="0"/>
              <w:right w:val="single" w:color="auto" w:sz="4" w:space="0"/>
            </w:tcBorders>
          </w:tcPr>
          <w:p w14:paraId="6F4639C4">
            <w:pPr>
              <w:jc w:val="center"/>
              <w:rPr>
                <w:rFonts w:hint="default" w:ascii="Arial" w:hAnsi="Arial" w:eastAsia="宋体" w:cs="Arial"/>
                <w:lang w:val="en-US" w:eastAsia="zh-CN"/>
              </w:rPr>
            </w:pPr>
            <w:r>
              <w:rPr>
                <w:rFonts w:hint="eastAsia" w:ascii="Arial" w:hAnsi="Arial" w:eastAsia="宋体" w:cs="Arial"/>
                <w:lang w:val="en-US" w:eastAsia="zh-CN"/>
              </w:rPr>
              <w:t>作业完成情况评价</w:t>
            </w:r>
          </w:p>
        </w:tc>
        <w:tc>
          <w:tcPr>
            <w:tcW w:w="419" w:type="pct"/>
            <w:tcBorders>
              <w:left w:val="single" w:color="auto" w:sz="4" w:space="0"/>
              <w:right w:val="single" w:color="auto" w:sz="4" w:space="0"/>
            </w:tcBorders>
          </w:tcPr>
          <w:p w14:paraId="5342B3AA">
            <w:pPr>
              <w:jc w:val="center"/>
              <w:rPr>
                <w:rFonts w:hint="default" w:ascii="Arial" w:hAnsi="Arial" w:eastAsia="宋体" w:cs="Arial"/>
                <w:lang w:val="en-US" w:eastAsia="zh-CN"/>
              </w:rPr>
            </w:pPr>
            <w:r>
              <w:rPr>
                <w:rFonts w:hint="eastAsia" w:ascii="Arial" w:hAnsi="Arial" w:eastAsia="宋体" w:cs="Arial"/>
                <w:lang w:val="en-US" w:eastAsia="zh-CN"/>
              </w:rPr>
              <w:t>10</w:t>
            </w:r>
          </w:p>
        </w:tc>
        <w:tc>
          <w:tcPr>
            <w:tcW w:w="2707" w:type="pct"/>
            <w:tcBorders>
              <w:left w:val="single" w:color="auto" w:sz="4" w:space="0"/>
              <w:right w:val="single" w:color="auto" w:sz="4" w:space="0"/>
            </w:tcBorders>
          </w:tcPr>
          <w:p w14:paraId="7A08D3AE">
            <w:pPr>
              <w:rPr>
                <w:rFonts w:ascii="Arial" w:hAnsi="Arial" w:eastAsia="宋体" w:cs="Arial"/>
              </w:rPr>
            </w:pPr>
            <w:r>
              <w:rPr>
                <w:rFonts w:hint="eastAsia"/>
                <w:szCs w:val="21"/>
                <w:lang w:val="en-US" w:eastAsia="zh-CN"/>
              </w:rPr>
              <w:t>总分 10 分，每次作业占1分。需完全贴合原句语义，无错译、漏译、增译，语法规范、用词精准，语句流畅自然且无中式表达，满足以上所有要求即得 1 分，如有错误，按错误类型与严重程度阶梯式扣分。任一要求未达标均不得分。</w:t>
            </w:r>
          </w:p>
        </w:tc>
      </w:tr>
      <w:tr w14:paraId="1E776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558" w:type="pct"/>
            <w:vMerge w:val="continue"/>
            <w:tcBorders>
              <w:left w:val="single" w:color="auto" w:sz="4" w:space="0"/>
              <w:right w:val="single" w:color="auto" w:sz="4" w:space="0"/>
            </w:tcBorders>
          </w:tcPr>
          <w:p w14:paraId="56A1BE5B"/>
        </w:tc>
        <w:tc>
          <w:tcPr>
            <w:tcW w:w="1314" w:type="pct"/>
            <w:gridSpan w:val="2"/>
            <w:tcBorders>
              <w:left w:val="single" w:color="auto" w:sz="4" w:space="0"/>
              <w:right w:val="single" w:color="auto" w:sz="4" w:space="0"/>
            </w:tcBorders>
          </w:tcPr>
          <w:p w14:paraId="035D7306">
            <w:pPr>
              <w:jc w:val="center"/>
              <w:rPr>
                <w:rFonts w:hint="default" w:ascii="Arial" w:hAnsi="Arial" w:eastAsia="宋体" w:cs="Arial"/>
                <w:lang w:val="en-US"/>
              </w:rPr>
            </w:pPr>
            <w:r>
              <w:rPr>
                <w:rFonts w:hint="eastAsia" w:ascii="Arial" w:hAnsi="Arial" w:eastAsia="宋体" w:cs="Arial"/>
                <w:lang w:val="en-US" w:eastAsia="zh-CN"/>
              </w:rPr>
              <w:t>终结性评价（期末）</w:t>
            </w:r>
          </w:p>
        </w:tc>
        <w:tc>
          <w:tcPr>
            <w:tcW w:w="419" w:type="pct"/>
            <w:tcBorders>
              <w:left w:val="single" w:color="auto" w:sz="4" w:space="0"/>
              <w:right w:val="single" w:color="auto" w:sz="4" w:space="0"/>
            </w:tcBorders>
          </w:tcPr>
          <w:p w14:paraId="3D4F7A49">
            <w:pPr>
              <w:jc w:val="center"/>
              <w:rPr>
                <w:rFonts w:hint="default" w:ascii="Arial" w:hAnsi="Arial" w:eastAsia="宋体" w:cs="Arial"/>
                <w:lang w:val="en-US" w:eastAsia="zh-CN"/>
              </w:rPr>
            </w:pPr>
            <w:r>
              <w:rPr>
                <w:rFonts w:hint="eastAsia" w:ascii="Arial" w:hAnsi="Arial" w:eastAsia="宋体" w:cs="Arial"/>
                <w:lang w:val="en-US" w:eastAsia="zh-CN"/>
              </w:rPr>
              <w:t>50</w:t>
            </w:r>
          </w:p>
        </w:tc>
        <w:tc>
          <w:tcPr>
            <w:tcW w:w="2707" w:type="pct"/>
            <w:tcBorders>
              <w:left w:val="single" w:color="auto" w:sz="4" w:space="0"/>
              <w:right w:val="single" w:color="auto" w:sz="4" w:space="0"/>
            </w:tcBorders>
          </w:tcPr>
          <w:p w14:paraId="5973F190">
            <w:pPr>
              <w:rPr>
                <w:rFonts w:ascii="Arial" w:hAnsi="Arial" w:eastAsia="宋体" w:cs="Arial"/>
              </w:rPr>
            </w:pPr>
            <w:r>
              <w:rPr>
                <w:rFonts w:hint="eastAsia"/>
                <w:szCs w:val="21"/>
                <w:lang w:val="en-US" w:eastAsia="zh-CN"/>
              </w:rPr>
              <w:t>选择题按题计分，选对得全分，错选、漏选、多选均不得分；术语翻译需贴合外贸语境、精准无歧义，错译、偏译按错误程度酌情扣分。句子翻译以语义准确为核心，无错漏增译，语法规范、用词恰当、语句流畅方得满分。作文翻译按档评分，需契合函电格式，内容完整扣题、语言符合商务正式表达、逻辑连贯，格式失误、内容偏差、表达不当均按问题轻重相应扣分。</w:t>
            </w:r>
          </w:p>
        </w:tc>
      </w:tr>
    </w:tbl>
    <w:p w14:paraId="5011E9B3">
      <w:pPr>
        <w:pStyle w:val="3"/>
        <w:bidi w:val="0"/>
        <w:rPr>
          <w:rFonts w:hint="eastAsia"/>
          <w:lang w:val="en-US" w:eastAsia="zh-CN"/>
        </w:rPr>
      </w:pPr>
      <w:r>
        <w:rPr>
          <w:rFonts w:hint="eastAsia"/>
          <w:lang w:val="en-US" w:eastAsia="zh-CN"/>
        </w:rPr>
        <w:t>七、课程实施与保障</w:t>
      </w:r>
    </w:p>
    <w:p w14:paraId="0C4470C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E7F62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0AC8C6C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4272A3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系列教学活动设计，将课程思政有效融入教学活动中，活动结束教师点评知识应用同时，对学生在完成任务中的出现的错误进行解析，指出学生需要提升或完善的能力和素质目标。例如分析学生测试结果，逐步提升学生的阅读理解力与观察力、分析判断能力；通过讨论、头脑风暴等活动逐步锻炼学生的逻辑思维能力、语言表达能力；通过实践教学环节强化学生的团队协作能力、求真务实的工匠精神；提升学生解决实际问题的能力。</w:t>
      </w:r>
    </w:p>
    <w:p w14:paraId="54B50F9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560E4F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4D5E97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教师团队11人，其中专职教师9人，来自企业的兼职教师2人。应具备双师素质资格，具有一定的实践经验，教学效果良好，职称和年龄结构合理。</w:t>
      </w:r>
    </w:p>
    <w:p w14:paraId="7DF725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276C1B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《外贸英文函电》课程教学硬件环境基本要求：</w:t>
      </w:r>
    </w:p>
    <w:tbl>
      <w:tblPr>
        <w:tblStyle w:val="21"/>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1821"/>
        <w:gridCol w:w="2724"/>
        <w:gridCol w:w="3025"/>
        <w:gridCol w:w="1263"/>
      </w:tblGrid>
      <w:tr w14:paraId="17E096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6" w:type="pct"/>
            <w:tcBorders>
              <w:left w:val="single" w:color="auto" w:sz="4" w:space="0"/>
            </w:tcBorders>
            <w:noWrap w:val="0"/>
            <w:vAlign w:val="top"/>
          </w:tcPr>
          <w:p w14:paraId="2439D47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924" w:type="pct"/>
            <w:noWrap w:val="0"/>
            <w:vAlign w:val="top"/>
          </w:tcPr>
          <w:p w14:paraId="45A05DF8">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名称</w:t>
            </w:r>
          </w:p>
        </w:tc>
        <w:tc>
          <w:tcPr>
            <w:tcW w:w="1382" w:type="pct"/>
            <w:noWrap w:val="0"/>
            <w:vAlign w:val="top"/>
          </w:tcPr>
          <w:p w14:paraId="758E726F">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基本配置要求</w:t>
            </w:r>
          </w:p>
        </w:tc>
        <w:tc>
          <w:tcPr>
            <w:tcW w:w="1535" w:type="pct"/>
            <w:noWrap w:val="0"/>
            <w:vAlign w:val="top"/>
          </w:tcPr>
          <w:p w14:paraId="1356AD4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场地大小/m2</w:t>
            </w:r>
          </w:p>
        </w:tc>
        <w:tc>
          <w:tcPr>
            <w:tcW w:w="641" w:type="pct"/>
            <w:tcBorders>
              <w:right w:val="single" w:color="auto" w:sz="4" w:space="0"/>
            </w:tcBorders>
            <w:noWrap w:val="0"/>
            <w:vAlign w:val="top"/>
          </w:tcPr>
          <w:p w14:paraId="6FE3AB4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功能说明</w:t>
            </w:r>
          </w:p>
        </w:tc>
      </w:tr>
      <w:tr w14:paraId="57865E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6" w:type="pct"/>
            <w:tcBorders>
              <w:left w:val="single" w:color="auto" w:sz="4" w:space="0"/>
            </w:tcBorders>
            <w:noWrap w:val="0"/>
            <w:vAlign w:val="top"/>
          </w:tcPr>
          <w:p w14:paraId="19E13316">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924" w:type="pct"/>
            <w:noWrap w:val="0"/>
            <w:vAlign w:val="top"/>
          </w:tcPr>
          <w:p w14:paraId="7B26927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国贸语音室</w:t>
            </w:r>
          </w:p>
        </w:tc>
        <w:tc>
          <w:tcPr>
            <w:tcW w:w="1382" w:type="pct"/>
            <w:noWrap w:val="0"/>
            <w:vAlign w:val="top"/>
          </w:tcPr>
          <w:p w14:paraId="3433495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办公桌、电脑、电话、座椅</w:t>
            </w:r>
          </w:p>
        </w:tc>
        <w:tc>
          <w:tcPr>
            <w:tcW w:w="1535" w:type="pct"/>
            <w:noWrap w:val="0"/>
            <w:vAlign w:val="top"/>
          </w:tcPr>
          <w:p w14:paraId="24E55841">
            <w:pPr>
              <w:keepNext w:val="0"/>
              <w:keepLines w:val="0"/>
              <w:pageBreakBefore w:val="0"/>
              <w:widowControl w:val="0"/>
              <w:kinsoku/>
              <w:wordWrap/>
              <w:overflowPunct/>
              <w:topLinePunct w:val="0"/>
              <w:autoSpaceDE/>
              <w:autoSpaceDN/>
              <w:bidi w:val="0"/>
              <w:adjustRightInd w:val="0"/>
              <w:snapToGrid w:val="0"/>
              <w:spacing w:line="440" w:lineRule="exact"/>
              <w:ind w:firstLine="840" w:firstLineChars="4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w:t>
            </w:r>
          </w:p>
        </w:tc>
        <w:tc>
          <w:tcPr>
            <w:tcW w:w="641" w:type="pct"/>
            <w:tcBorders>
              <w:right w:val="single" w:color="auto" w:sz="4" w:space="0"/>
            </w:tcBorders>
            <w:noWrap w:val="0"/>
            <w:vAlign w:val="top"/>
          </w:tcPr>
          <w:p w14:paraId="7A42BA1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模拟办公场所</w:t>
            </w:r>
          </w:p>
        </w:tc>
      </w:tr>
      <w:tr w14:paraId="068EF1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6" w:type="pct"/>
            <w:tcBorders>
              <w:left w:val="single" w:color="auto" w:sz="4" w:space="0"/>
            </w:tcBorders>
            <w:noWrap w:val="0"/>
            <w:vAlign w:val="top"/>
          </w:tcPr>
          <w:p w14:paraId="431901D1">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924" w:type="pct"/>
            <w:noWrap w:val="0"/>
            <w:vAlign w:val="top"/>
          </w:tcPr>
          <w:p w14:paraId="03615DF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多媒体教室</w:t>
            </w:r>
          </w:p>
        </w:tc>
        <w:tc>
          <w:tcPr>
            <w:tcW w:w="1382" w:type="pct"/>
            <w:noWrap w:val="0"/>
            <w:vAlign w:val="top"/>
          </w:tcPr>
          <w:p w14:paraId="3BCF598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投影仪、电脑（具备上网条件）、座椅、摄像机、</w:t>
            </w:r>
          </w:p>
        </w:tc>
        <w:tc>
          <w:tcPr>
            <w:tcW w:w="1535" w:type="pct"/>
            <w:noWrap w:val="0"/>
            <w:vAlign w:val="top"/>
          </w:tcPr>
          <w:p w14:paraId="3830EEC7">
            <w:pPr>
              <w:keepNext w:val="0"/>
              <w:keepLines w:val="0"/>
              <w:pageBreakBefore w:val="0"/>
              <w:widowControl w:val="0"/>
              <w:kinsoku/>
              <w:wordWrap/>
              <w:overflowPunct/>
              <w:topLinePunct w:val="0"/>
              <w:autoSpaceDE/>
              <w:autoSpaceDN/>
              <w:bidi w:val="0"/>
              <w:adjustRightInd w:val="0"/>
              <w:snapToGrid w:val="0"/>
              <w:spacing w:line="440" w:lineRule="exact"/>
              <w:ind w:firstLine="840" w:firstLineChars="4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50</w:t>
            </w:r>
          </w:p>
        </w:tc>
        <w:tc>
          <w:tcPr>
            <w:tcW w:w="641" w:type="pct"/>
            <w:tcBorders>
              <w:right w:val="single" w:color="auto" w:sz="4" w:space="0"/>
            </w:tcBorders>
            <w:noWrap w:val="0"/>
            <w:vAlign w:val="top"/>
          </w:tcPr>
          <w:p w14:paraId="7ACE077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组织教学</w:t>
            </w:r>
          </w:p>
        </w:tc>
      </w:tr>
    </w:tbl>
    <w:p w14:paraId="1587DE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p>
    <w:p w14:paraId="4E8B3A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2.校外实训条件：</w:t>
      </w:r>
    </w:p>
    <w:p w14:paraId="43D977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能够接纳学生到企业一线的外贸业务部门亲自开展操作实习，通过校企合作方式，由本校专职教师和企业兼职教师共同完成校实训环节。</w:t>
      </w:r>
    </w:p>
    <w:p w14:paraId="0630A9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37CFE8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7AC7B3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配套项目化教材、教案、PPT </w:t>
      </w:r>
    </w:p>
    <w:p w14:paraId="014801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1C04FF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网络教学资源  多媒体教室 外贸业务部模拟办公室</w:t>
      </w:r>
    </w:p>
    <w:p w14:paraId="64C9E67A">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14A86AFF">
      <w:pPr>
        <w:pStyle w:val="2"/>
        <w:bidi w:val="0"/>
        <w:rPr>
          <w:rFonts w:hint="eastAsia"/>
          <w:lang w:val="en-US" w:eastAsia="zh-CN"/>
        </w:rPr>
      </w:pPr>
      <w:bookmarkStart w:id="38" w:name="_Toc23248"/>
      <w:bookmarkStart w:id="39" w:name="_Toc26074"/>
      <w:r>
        <w:rPr>
          <w:rFonts w:hint="eastAsia"/>
          <w:lang w:val="en-US" w:eastAsia="zh-CN"/>
        </w:rPr>
        <w:t>《外贸风险管理》课程标准</w:t>
      </w:r>
      <w:bookmarkEnd w:id="38"/>
      <w:bookmarkEnd w:id="39"/>
    </w:p>
    <w:p w14:paraId="41620B0C">
      <w:pPr>
        <w:pStyle w:val="3"/>
        <w:bidi w:val="0"/>
        <w:rPr>
          <w:rFonts w:hint="eastAsia"/>
        </w:rPr>
      </w:pPr>
      <w:r>
        <w:rPr>
          <w:rFonts w:hint="eastAsia"/>
        </w:rPr>
        <w:t>一、课程基本信息</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7"/>
      </w:tblGrid>
      <w:tr w14:paraId="695BA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791644BD">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29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8D1D261">
            <w:pPr>
              <w:pStyle w:val="11"/>
              <w:spacing w:before="0" w:beforeAutospacing="0" w:after="0" w:afterAutospacing="0"/>
              <w:jc w:val="center"/>
              <w:rPr>
                <w:rFonts w:hint="default"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bidi="ar-SA"/>
              </w:rPr>
              <w:t>外贸风险管理</w:t>
            </w:r>
          </w:p>
        </w:tc>
        <w:tc>
          <w:tcPr>
            <w:tcW w:w="1053" w:type="dxa"/>
            <w:tcBorders>
              <w:top w:val="single" w:color="auto" w:sz="4" w:space="0"/>
              <w:left w:val="single" w:color="auto" w:sz="4" w:space="0"/>
              <w:bottom w:val="single" w:color="auto" w:sz="4" w:space="0"/>
              <w:right w:val="single" w:color="auto" w:sz="4" w:space="0"/>
            </w:tcBorders>
            <w:shd w:val="clear" w:color="auto" w:fill="auto"/>
            <w:vAlign w:val="center"/>
          </w:tcPr>
          <w:p w14:paraId="5E02B835">
            <w:pPr>
              <w:pStyle w:val="11"/>
              <w:spacing w:before="0" w:beforeAutospacing="0" w:after="0" w:afterAutospacing="0"/>
              <w:ind w:right="-117" w:rightChars="0"/>
              <w:jc w:val="center"/>
              <w:rPr>
                <w:rFonts w:hint="eastAsia" w:asciiTheme="minorEastAsia" w:hAnsiTheme="minorEastAsia" w:eastAsiaTheme="minorEastAsia" w:cstheme="minorEastAsia"/>
                <w:b/>
                <w:bCs/>
                <w:color w:val="auto"/>
                <w:kern w:val="0"/>
                <w:sz w:val="21"/>
                <w:szCs w:val="21"/>
                <w:lang w:val="en-US" w:eastAsia="zh-CN" w:bidi="ar-SA"/>
              </w:rPr>
            </w:pPr>
            <w:r>
              <w:rPr>
                <w:rFonts w:hint="eastAsia" w:asciiTheme="minorEastAsia" w:hAnsiTheme="minorEastAsia" w:eastAsiaTheme="minorEastAsia" w:cstheme="minorEastAsia"/>
                <w:b/>
                <w:bCs/>
                <w:color w:val="auto"/>
                <w:sz w:val="21"/>
                <w:szCs w:val="21"/>
              </w:rPr>
              <w:t>课程编码</w:t>
            </w:r>
          </w:p>
        </w:tc>
        <w:tc>
          <w:tcPr>
            <w:tcW w:w="3298" w:type="dxa"/>
            <w:tcBorders>
              <w:top w:val="single" w:color="auto" w:sz="4" w:space="0"/>
              <w:left w:val="single" w:color="auto" w:sz="4" w:space="0"/>
              <w:bottom w:val="single" w:color="auto" w:sz="4" w:space="0"/>
              <w:right w:val="single" w:color="auto" w:sz="4" w:space="0"/>
            </w:tcBorders>
            <w:shd w:val="clear" w:color="auto" w:fill="auto"/>
            <w:vAlign w:val="center"/>
          </w:tcPr>
          <w:p w14:paraId="5BAE7AA7">
            <w:pPr>
              <w:pStyle w:val="11"/>
              <w:spacing w:before="0" w:beforeAutospacing="0" w:after="0" w:afterAutospacing="0"/>
              <w:ind w:right="-145" w:rightChars="0"/>
              <w:jc w:val="center"/>
              <w:rPr>
                <w:rFonts w:hint="eastAsia" w:asciiTheme="minorEastAsia" w:hAnsiTheme="minorEastAsia" w:eastAsiaTheme="minorEastAsia" w:cstheme="minorEastAsia"/>
                <w:color w:val="FF0000"/>
                <w:kern w:val="0"/>
                <w:sz w:val="21"/>
                <w:szCs w:val="21"/>
                <w:lang w:val="en-US" w:eastAsia="zh-CN" w:bidi="ar-SA"/>
              </w:rPr>
            </w:pPr>
            <w:r>
              <w:rPr>
                <w:rFonts w:hint="eastAsia" w:ascii="宋体" w:hAnsi="宋体" w:eastAsia="宋体"/>
                <w:color w:val="000000" w:themeColor="text1"/>
                <w:sz w:val="21"/>
                <w:szCs w:val="21"/>
                <w:lang w:val="en-US" w:eastAsia="zh-CN"/>
                <w14:textFill>
                  <w14:solidFill>
                    <w14:schemeClr w14:val="tx1"/>
                  </w14:solidFill>
                </w14:textFill>
              </w:rPr>
              <w:t>Swgm23017</w:t>
            </w:r>
          </w:p>
        </w:tc>
      </w:tr>
      <w:tr w14:paraId="14D9A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02B44A55">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579" w:type="dxa"/>
            <w:tcBorders>
              <w:top w:val="single" w:color="auto" w:sz="4" w:space="0"/>
              <w:left w:val="single" w:color="auto" w:sz="4" w:space="0"/>
              <w:bottom w:val="single" w:color="auto" w:sz="4" w:space="0"/>
              <w:right w:val="single" w:color="auto" w:sz="4" w:space="0"/>
            </w:tcBorders>
            <w:shd w:val="clear" w:color="auto" w:fill="auto"/>
            <w:vAlign w:val="top"/>
          </w:tcPr>
          <w:p w14:paraId="4B636D43">
            <w:pPr>
              <w:jc w:val="center"/>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cstheme="minorEastAsia"/>
                <w:lang w:val="en-US" w:eastAsia="zh-CN"/>
              </w:rPr>
              <w:t>52</w:t>
            </w:r>
            <w:r>
              <w:rPr>
                <w:rFonts w:hint="eastAsia" w:asciiTheme="minorEastAsia" w:hAnsiTheme="minorEastAsia" w:eastAsiaTheme="minorEastAsia" w:cstheme="minorEastAsia"/>
                <w:lang w:val="en-US" w:eastAsia="zh-CN"/>
              </w:rPr>
              <w:t>学时</w:t>
            </w:r>
          </w:p>
        </w:tc>
        <w:tc>
          <w:tcPr>
            <w:tcW w:w="1724" w:type="dxa"/>
            <w:tcBorders>
              <w:top w:val="single" w:color="auto" w:sz="4" w:space="0"/>
              <w:left w:val="single" w:color="auto" w:sz="4" w:space="0"/>
              <w:bottom w:val="single" w:color="auto" w:sz="4" w:space="0"/>
              <w:right w:val="single" w:color="auto" w:sz="4" w:space="0"/>
            </w:tcBorders>
            <w:shd w:val="clear" w:color="auto" w:fill="auto"/>
            <w:vAlign w:val="top"/>
          </w:tcPr>
          <w:p w14:paraId="036DB8D9">
            <w:pPr>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b/>
                <w:bCs/>
                <w:color w:val="auto"/>
                <w:kern w:val="0"/>
                <w:sz w:val="21"/>
                <w:szCs w:val="21"/>
                <w:lang w:val="en-US" w:eastAsia="zh-CN" w:bidi="ar-SA"/>
              </w:rPr>
              <w:t>其中实践学时</w:t>
            </w:r>
          </w:p>
        </w:tc>
        <w:tc>
          <w:tcPr>
            <w:tcW w:w="989" w:type="dxa"/>
            <w:tcBorders>
              <w:top w:val="single" w:color="auto" w:sz="4" w:space="0"/>
              <w:left w:val="single" w:color="auto" w:sz="4" w:space="0"/>
              <w:bottom w:val="single" w:color="auto" w:sz="4" w:space="0"/>
              <w:right w:val="single" w:color="auto" w:sz="4" w:space="0"/>
            </w:tcBorders>
            <w:shd w:val="clear" w:color="auto" w:fill="auto"/>
            <w:vAlign w:val="top"/>
          </w:tcPr>
          <w:p w14:paraId="34E99C3A">
            <w:pPr>
              <w:jc w:val="center"/>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cstheme="minorEastAsia"/>
                <w:lang w:val="en-US" w:eastAsia="zh-CN"/>
              </w:rPr>
              <w:t>6</w:t>
            </w:r>
            <w:r>
              <w:rPr>
                <w:rFonts w:hint="eastAsia" w:asciiTheme="minorEastAsia" w:hAnsiTheme="minorEastAsia" w:eastAsiaTheme="minorEastAsia" w:cstheme="minorEastAsia"/>
                <w:lang w:val="en-US" w:eastAsia="zh-CN"/>
              </w:rPr>
              <w:t>学时</w:t>
            </w:r>
          </w:p>
        </w:tc>
        <w:tc>
          <w:tcPr>
            <w:tcW w:w="1053" w:type="dxa"/>
            <w:tcBorders>
              <w:top w:val="single" w:color="auto" w:sz="4" w:space="0"/>
              <w:left w:val="single" w:color="auto" w:sz="4" w:space="0"/>
              <w:bottom w:val="single" w:color="auto" w:sz="4" w:space="0"/>
              <w:right w:val="single" w:color="auto" w:sz="4" w:space="0"/>
            </w:tcBorders>
            <w:shd w:val="clear" w:color="auto" w:fill="auto"/>
            <w:vAlign w:val="center"/>
          </w:tcPr>
          <w:p w14:paraId="7764E0E0">
            <w:pPr>
              <w:pStyle w:val="11"/>
              <w:spacing w:before="0" w:beforeAutospacing="0" w:after="0" w:afterAutospacing="0"/>
              <w:ind w:left="-105" w:leftChars="-50" w:right="-105" w:rightChars="-50"/>
              <w:jc w:val="center"/>
              <w:rPr>
                <w:rFonts w:hint="eastAsia" w:asciiTheme="minorEastAsia" w:hAnsiTheme="minorEastAsia" w:eastAsiaTheme="minorEastAsia" w:cstheme="minorEastAsia"/>
                <w:b/>
                <w:bCs/>
                <w:color w:val="auto"/>
                <w:kern w:val="0"/>
                <w:sz w:val="21"/>
                <w:szCs w:val="21"/>
                <w:lang w:val="en-US" w:eastAsia="zh-CN" w:bidi="ar-SA"/>
              </w:rPr>
            </w:pPr>
            <w:r>
              <w:rPr>
                <w:rFonts w:hint="eastAsia" w:asciiTheme="minorEastAsia" w:hAnsiTheme="minorEastAsia" w:eastAsiaTheme="minorEastAsia" w:cstheme="minorEastAsia"/>
                <w:b/>
                <w:bCs/>
                <w:color w:val="auto"/>
                <w:sz w:val="21"/>
                <w:szCs w:val="21"/>
              </w:rPr>
              <w:t>学分</w:t>
            </w:r>
          </w:p>
        </w:tc>
        <w:tc>
          <w:tcPr>
            <w:tcW w:w="3298" w:type="dxa"/>
            <w:tcBorders>
              <w:top w:val="single" w:color="auto" w:sz="4" w:space="0"/>
              <w:left w:val="single" w:color="auto" w:sz="4" w:space="0"/>
              <w:bottom w:val="single" w:color="auto" w:sz="4" w:space="0"/>
              <w:right w:val="single" w:color="auto" w:sz="4" w:space="0"/>
            </w:tcBorders>
            <w:shd w:val="clear" w:color="auto" w:fill="auto"/>
            <w:vAlign w:val="center"/>
          </w:tcPr>
          <w:p w14:paraId="48F59655">
            <w:pPr>
              <w:pStyle w:val="11"/>
              <w:spacing w:before="0" w:beforeAutospacing="0" w:after="0" w:afterAutospacing="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2"/>
                <w:sz w:val="21"/>
                <w:szCs w:val="24"/>
                <w:lang w:val="en-US" w:eastAsia="zh-CN" w:bidi="ar-SA"/>
              </w:rPr>
              <w:t>3.5学分</w:t>
            </w:r>
          </w:p>
        </w:tc>
      </w:tr>
      <w:tr w14:paraId="3FE5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3AED5B46">
            <w:pPr>
              <w:pStyle w:val="11"/>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643" w:type="dxa"/>
            <w:gridSpan w:val="5"/>
            <w:tcBorders>
              <w:top w:val="single" w:color="auto" w:sz="4" w:space="0"/>
              <w:left w:val="single" w:color="auto" w:sz="4" w:space="0"/>
              <w:bottom w:val="single" w:color="auto" w:sz="4" w:space="0"/>
              <w:right w:val="single" w:color="auto" w:sz="4" w:space="0"/>
            </w:tcBorders>
            <w:shd w:val="clear" w:color="auto" w:fill="auto"/>
            <w:vAlign w:val="top"/>
          </w:tcPr>
          <w:p w14:paraId="20BF1612">
            <w:pPr>
              <w:pStyle w:val="11"/>
              <w:spacing w:before="0" w:beforeAutospacing="0" w:after="0" w:afterAutospacing="0"/>
              <w:jc w:val="center"/>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国际经济与贸易</w:t>
            </w:r>
          </w:p>
        </w:tc>
      </w:tr>
      <w:tr w14:paraId="5175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35A9FE7B">
            <w:pPr>
              <w:pStyle w:val="11"/>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292" w:type="dxa"/>
            <w:gridSpan w:val="3"/>
            <w:tcBorders>
              <w:top w:val="single" w:color="auto" w:sz="4" w:space="0"/>
              <w:left w:val="single" w:color="auto" w:sz="4" w:space="0"/>
              <w:right w:val="single" w:color="auto" w:sz="4" w:space="0"/>
            </w:tcBorders>
            <w:shd w:val="clear" w:color="auto" w:fill="auto"/>
            <w:vAlign w:val="top"/>
          </w:tcPr>
          <w:p w14:paraId="73D39F01">
            <w:pPr>
              <w:widowControl/>
              <w:jc w:val="left"/>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EQ \o\ac(□)</w:instrTex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lang w:val="en-US" w:eastAsia="zh-CN"/>
              </w:rPr>
              <w:t>专业基础课</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专业核心课</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专业选修课</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专业技能课</w:t>
            </w:r>
          </w:p>
        </w:tc>
        <w:tc>
          <w:tcPr>
            <w:tcW w:w="1053" w:type="dxa"/>
            <w:tcBorders>
              <w:top w:val="single" w:color="auto" w:sz="4" w:space="0"/>
              <w:left w:val="single" w:color="auto" w:sz="4" w:space="0"/>
              <w:bottom w:val="single" w:color="auto" w:sz="4" w:space="0"/>
              <w:right w:val="single" w:color="auto" w:sz="4" w:space="0"/>
            </w:tcBorders>
            <w:shd w:val="clear" w:color="auto" w:fill="auto"/>
            <w:vAlign w:val="center"/>
          </w:tcPr>
          <w:p w14:paraId="582BD00E">
            <w:pPr>
              <w:pStyle w:val="11"/>
              <w:spacing w:before="0" w:beforeAutospacing="0" w:after="0" w:afterAutospacing="0"/>
              <w:ind w:left="-105" w:leftChars="-50" w:right="-105" w:rightChars="-50"/>
              <w:jc w:val="center"/>
              <w:rPr>
                <w:rFonts w:hint="eastAsia" w:asciiTheme="minorEastAsia" w:hAnsiTheme="minorEastAsia" w:eastAsiaTheme="minorEastAsia" w:cstheme="minorEastAsia"/>
                <w:b/>
                <w:bCs/>
                <w:color w:val="auto"/>
                <w:kern w:val="0"/>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rPr>
              <w:t>课程性质</w:t>
            </w:r>
          </w:p>
        </w:tc>
        <w:tc>
          <w:tcPr>
            <w:tcW w:w="3298" w:type="dxa"/>
            <w:tcBorders>
              <w:top w:val="single" w:color="auto" w:sz="4" w:space="0"/>
              <w:left w:val="single" w:color="auto" w:sz="4" w:space="0"/>
              <w:bottom w:val="single" w:color="auto" w:sz="4" w:space="0"/>
              <w:right w:val="single" w:color="auto" w:sz="4" w:space="0"/>
            </w:tcBorders>
            <w:shd w:val="clear" w:color="auto" w:fill="auto"/>
            <w:vAlign w:val="center"/>
          </w:tcPr>
          <w:p w14:paraId="64D1FB8F">
            <w:pPr>
              <w:pStyle w:val="11"/>
              <w:spacing w:before="0" w:beforeAutospacing="0" w:after="0" w:afterAutospacing="0"/>
              <w:ind w:left="-105" w:leftChars="-50" w:right="-105" w:rightChars="-5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EQ \o\ac(□)</w:instrTex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bCs/>
                <w:color w:val="auto"/>
                <w:sz w:val="21"/>
                <w:szCs w:val="21"/>
                <w:lang w:val="en-US" w:eastAsia="zh-CN"/>
              </w:rPr>
              <w:t>理论课</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EQ \o\ac(□</w:instrText>
            </w:r>
            <w:r>
              <w:rPr>
                <w:rFonts w:hint="eastAsia" w:asciiTheme="minorEastAsia" w:hAnsiTheme="minorEastAsia" w:eastAsiaTheme="minorEastAsia" w:cstheme="minorEastAsia"/>
                <w:color w:val="auto"/>
                <w:lang w:eastAsia="zh-CN"/>
              </w:rPr>
              <w:instrText xml:space="preserve">,</w:instrText>
            </w:r>
            <w:r>
              <w:rPr>
                <w:rFonts w:hint="eastAsia" w:asciiTheme="minorEastAsia" w:hAnsiTheme="minorEastAsia" w:eastAsiaTheme="minorEastAsia" w:cstheme="minorEastAsia"/>
                <w:color w:val="auto"/>
                <w:position w:val="2"/>
                <w:sz w:val="13"/>
                <w:lang w:eastAsia="zh-CN"/>
              </w:rPr>
              <w:instrText xml:space="preserve">√</w:instrText>
            </w:r>
            <w:r>
              <w:rPr>
                <w:rFonts w:hint="eastAsia" w:asciiTheme="minorEastAsia" w:hAnsiTheme="minorEastAsia" w:eastAsiaTheme="minorEastAsia" w:cstheme="minorEastAsia"/>
                <w:color w:val="auto"/>
              </w:rPr>
              <w:instrText xml:space="preserve">)</w:instrTex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bCs/>
                <w:color w:val="auto"/>
                <w:sz w:val="21"/>
                <w:szCs w:val="21"/>
                <w:lang w:val="en-US" w:eastAsia="zh-CN"/>
              </w:rPr>
              <w:t>理实一体</w:t>
            </w:r>
          </w:p>
          <w:p w14:paraId="6F347F70">
            <w:pPr>
              <w:pStyle w:val="11"/>
              <w:spacing w:before="0" w:beforeAutospacing="0" w:after="0" w:afterAutospacing="0"/>
              <w:ind w:left="-105" w:leftChars="-50" w:right="-105" w:rightChars="-5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bCs/>
                <w:color w:val="auto"/>
                <w:sz w:val="21"/>
                <w:szCs w:val="21"/>
                <w:lang w:eastAsia="zh-CN"/>
              </w:rPr>
              <w:t>□</w:t>
            </w:r>
            <w:r>
              <w:rPr>
                <w:rFonts w:hint="eastAsia" w:asciiTheme="minorEastAsia" w:hAnsiTheme="minorEastAsia" w:eastAsiaTheme="minorEastAsia" w:cstheme="minorEastAsia"/>
                <w:bCs/>
                <w:color w:val="auto"/>
                <w:sz w:val="21"/>
                <w:szCs w:val="21"/>
                <w:lang w:val="en-US" w:eastAsia="zh-CN"/>
              </w:rPr>
              <w:t>集中性实践环节</w:t>
            </w:r>
          </w:p>
        </w:tc>
      </w:tr>
      <w:tr w14:paraId="767C2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068FB179">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8643" w:type="dxa"/>
            <w:gridSpan w:val="5"/>
            <w:tcBorders>
              <w:top w:val="single" w:color="auto" w:sz="4" w:space="0"/>
              <w:left w:val="single" w:color="auto" w:sz="4" w:space="0"/>
              <w:right w:val="single" w:color="auto" w:sz="4" w:space="0"/>
            </w:tcBorders>
            <w:shd w:val="clear" w:color="auto" w:fill="auto"/>
            <w:vAlign w:val="top"/>
          </w:tcPr>
          <w:p w14:paraId="5F631237">
            <w:pPr>
              <w:pStyle w:val="11"/>
              <w:spacing w:before="0" w:beforeAutospacing="0" w:after="0" w:afterAutospacing="0"/>
              <w:ind w:left="-105" w:leftChars="-50" w:right="-105" w:rightChars="-50"/>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国际贸易实务  </w:t>
            </w:r>
            <w:r>
              <w:rPr>
                <w:rFonts w:hint="eastAsia" w:ascii="宋体" w:hAnsi="宋体" w:eastAsia="宋体" w:cs="宋体"/>
                <w:i w:val="0"/>
                <w:iCs w:val="0"/>
                <w:snapToGrid w:val="0"/>
                <w:color w:val="auto"/>
                <w:kern w:val="0"/>
                <w:sz w:val="21"/>
                <w:szCs w:val="21"/>
                <w:highlight w:val="none"/>
                <w:u w:val="none"/>
                <w:lang w:val="en-US" w:eastAsia="zh-CN" w:bidi="ar"/>
              </w:rPr>
              <w:t>跨境电商基础 外贸单证操作 外贸跟单操作</w:t>
            </w:r>
          </w:p>
        </w:tc>
      </w:tr>
      <w:tr w14:paraId="03330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6743FC33">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8643" w:type="dxa"/>
            <w:gridSpan w:val="5"/>
            <w:tcBorders>
              <w:top w:val="single" w:color="auto" w:sz="4" w:space="0"/>
              <w:left w:val="single" w:color="auto" w:sz="4" w:space="0"/>
              <w:right w:val="single" w:color="auto" w:sz="4" w:space="0"/>
            </w:tcBorders>
            <w:shd w:val="clear" w:color="auto" w:fill="auto"/>
            <w:vAlign w:val="top"/>
          </w:tcPr>
          <w:p w14:paraId="2BBC0D71">
            <w:pPr>
              <w:pStyle w:val="11"/>
              <w:spacing w:before="0" w:beforeAutospacing="0" w:after="0" w:afterAutospacing="0"/>
              <w:ind w:left="-105" w:leftChars="-50" w:right="-105" w:rightChars="-5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外贸业务操作综合实训、岗位实习</w:t>
            </w:r>
          </w:p>
        </w:tc>
      </w:tr>
      <w:tr w14:paraId="0BFC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3F6BA66A">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8643" w:type="dxa"/>
            <w:gridSpan w:val="5"/>
            <w:tcBorders>
              <w:top w:val="single" w:color="auto" w:sz="4" w:space="0"/>
              <w:left w:val="single" w:color="auto" w:sz="4" w:space="0"/>
              <w:right w:val="single" w:color="auto" w:sz="4" w:space="0"/>
            </w:tcBorders>
            <w:shd w:val="clear" w:color="auto" w:fill="auto"/>
            <w:vAlign w:val="top"/>
          </w:tcPr>
          <w:p w14:paraId="6D9AE8D7">
            <w:pPr>
              <w:jc w:val="left"/>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外贸风险管理</w:t>
            </w:r>
            <w:r>
              <w:rPr>
                <w:rFonts w:hint="eastAsia" w:asciiTheme="minorEastAsia" w:hAnsiTheme="minorEastAsia" w:eastAsiaTheme="minorEastAsia" w:cstheme="minorEastAsia"/>
                <w:lang w:val="en-US" w:eastAsia="zh-CN"/>
              </w:rPr>
              <w:t>》（章安平，高等教育出版社，ISBN号：978-7-04-</w:t>
            </w:r>
            <w:r>
              <w:rPr>
                <w:rFonts w:hint="eastAsia" w:asciiTheme="minorEastAsia" w:hAnsiTheme="minorEastAsia" w:cstheme="minorEastAsia"/>
                <w:lang w:val="en-US" w:eastAsia="zh-CN"/>
              </w:rPr>
              <w:t>055736</w:t>
            </w:r>
            <w:r>
              <w:rPr>
                <w:rFonts w:hint="eastAsia" w:asciiTheme="minorEastAsia" w:hAnsiTheme="minorEastAsia" w:eastAsiaTheme="minorEastAsia" w:cstheme="minorEastAsia"/>
                <w:lang w:val="en-US" w:eastAsia="zh-CN"/>
              </w:rPr>
              <w:t>-</w:t>
            </w:r>
            <w:r>
              <w:rPr>
                <w:rFonts w:hint="eastAsia" w:asciiTheme="minorEastAsia" w:hAnsiTheme="minorEastAsia" w:cstheme="minorEastAsia"/>
                <w:lang w:val="en-US" w:eastAsia="zh-CN"/>
              </w:rPr>
              <w:t>7</w:t>
            </w:r>
            <w:r>
              <w:rPr>
                <w:rFonts w:hint="eastAsia" w:asciiTheme="minorEastAsia" w:hAnsiTheme="minorEastAsia" w:eastAsiaTheme="minorEastAsia" w:cstheme="minorEastAsia"/>
                <w:lang w:val="en-US" w:eastAsia="zh-CN"/>
              </w:rPr>
              <w:t>)</w:t>
            </w:r>
          </w:p>
        </w:tc>
      </w:tr>
      <w:tr w14:paraId="661D0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0C5A57B9">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0D79CF1C">
            <w:pPr>
              <w:widowControl/>
              <w:jc w:val="left"/>
              <w:rPr>
                <w:rFonts w:hint="default" w:eastAsiaTheme="minorEastAsia"/>
                <w:lang w:val="en-US" w:eastAsia="zh-CN"/>
              </w:rPr>
            </w:pPr>
            <w:r>
              <w:rPr>
                <w:rFonts w:hint="eastAsia"/>
                <w:lang w:val="en-US" w:eastAsia="zh-CN"/>
              </w:rPr>
              <w:t>郭钢</w:t>
            </w:r>
          </w:p>
        </w:tc>
        <w:tc>
          <w:tcPr>
            <w:tcW w:w="1053" w:type="dxa"/>
            <w:tcBorders>
              <w:top w:val="single" w:color="auto" w:sz="4" w:space="0"/>
              <w:left w:val="single" w:color="auto" w:sz="4" w:space="0"/>
              <w:bottom w:val="single" w:color="auto" w:sz="4" w:space="0"/>
              <w:right w:val="single" w:color="auto" w:sz="4" w:space="0"/>
            </w:tcBorders>
            <w:vAlign w:val="center"/>
          </w:tcPr>
          <w:p w14:paraId="368D7154">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298" w:type="dxa"/>
            <w:tcBorders>
              <w:top w:val="single" w:color="auto" w:sz="4" w:space="0"/>
              <w:left w:val="single" w:color="auto" w:sz="4" w:space="0"/>
              <w:bottom w:val="single" w:color="auto" w:sz="4" w:space="0"/>
              <w:right w:val="single" w:color="auto" w:sz="4" w:space="0"/>
            </w:tcBorders>
            <w:vAlign w:val="center"/>
          </w:tcPr>
          <w:p w14:paraId="7F358338">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r w14:paraId="0F424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11D1A61E">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7C13796E">
            <w:pPr>
              <w:widowControl/>
              <w:jc w:val="left"/>
              <w:rPr>
                <w:rFonts w:hint="eastAsia"/>
              </w:rPr>
            </w:pPr>
            <w:r>
              <w:rPr>
                <w:rFonts w:hint="eastAsia"/>
                <w:lang w:val="en-US" w:eastAsia="zh-CN"/>
              </w:rPr>
              <w:t>胡英华</w:t>
            </w:r>
          </w:p>
        </w:tc>
        <w:tc>
          <w:tcPr>
            <w:tcW w:w="1053" w:type="dxa"/>
            <w:tcBorders>
              <w:top w:val="single" w:color="auto" w:sz="4" w:space="0"/>
              <w:left w:val="single" w:color="auto" w:sz="4" w:space="0"/>
              <w:bottom w:val="single" w:color="auto" w:sz="4" w:space="0"/>
              <w:right w:val="single" w:color="auto" w:sz="4" w:space="0"/>
            </w:tcBorders>
            <w:vAlign w:val="center"/>
          </w:tcPr>
          <w:p w14:paraId="51C0FEC9">
            <w:pPr>
              <w:pStyle w:val="11"/>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298" w:type="dxa"/>
            <w:tcBorders>
              <w:top w:val="single" w:color="auto" w:sz="4" w:space="0"/>
              <w:left w:val="single" w:color="auto" w:sz="4" w:space="0"/>
              <w:bottom w:val="single" w:color="auto" w:sz="4" w:space="0"/>
              <w:right w:val="single" w:color="auto" w:sz="4" w:space="0"/>
            </w:tcBorders>
            <w:vAlign w:val="center"/>
          </w:tcPr>
          <w:p w14:paraId="3B7EEDDD">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bl>
    <w:p w14:paraId="206E7434">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3BC22821">
      <w:pPr>
        <w:pStyle w:val="3"/>
        <w:bidi w:val="0"/>
        <w:rPr>
          <w:rFonts w:hint="eastAsia"/>
          <w:lang w:val="en-US" w:eastAsia="zh-CN"/>
        </w:rPr>
      </w:pPr>
      <w:r>
        <w:rPr>
          <w:rFonts w:hint="eastAsia"/>
          <w:lang w:val="en-US" w:eastAsia="zh-CN"/>
        </w:rPr>
        <w:t>二、课程定位</w:t>
      </w:r>
    </w:p>
    <w:p w14:paraId="56A80143">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本课程是</w:t>
      </w:r>
      <w:r>
        <w:rPr>
          <w:rFonts w:hint="eastAsia" w:ascii="宋体" w:hAnsi="宋体" w:eastAsia="宋体" w:cs="宋体"/>
          <w:color w:val="000000" w:themeColor="text1"/>
          <w:sz w:val="24"/>
          <w:szCs w:val="24"/>
          <w:lang w:val="en-US" w:eastAsia="zh-CN"/>
          <w14:textFill>
            <w14:solidFill>
              <w14:schemeClr w14:val="tx1"/>
            </w14:solidFill>
          </w14:textFill>
        </w:rPr>
        <w:t>国际经济与贸易</w:t>
      </w:r>
      <w:r>
        <w:rPr>
          <w:rFonts w:hint="eastAsia" w:ascii="宋体" w:hAnsi="宋体" w:eastAsia="宋体" w:cs="宋体"/>
          <w:color w:val="000000" w:themeColor="text1"/>
          <w:sz w:val="24"/>
          <w:szCs w:val="24"/>
          <w14:textFill>
            <w14:solidFill>
              <w14:schemeClr w14:val="tx1"/>
            </w14:solidFill>
          </w14:textFill>
        </w:rPr>
        <w:t>专业必修的一门专业核心课程，是在国际贸易</w:t>
      </w:r>
      <w:r>
        <w:rPr>
          <w:rFonts w:hint="eastAsia" w:ascii="宋体" w:hAnsi="宋体" w:eastAsia="宋体" w:cs="宋体"/>
          <w:color w:val="000000" w:themeColor="text1"/>
          <w:sz w:val="24"/>
          <w:szCs w:val="24"/>
          <w:lang w:val="en-US" w:eastAsia="zh-CN"/>
          <w14:textFill>
            <w14:solidFill>
              <w14:schemeClr w14:val="tx1"/>
            </w14:solidFill>
          </w14:textFill>
        </w:rPr>
        <w:t>实务</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跨境电商基础、</w:t>
      </w:r>
      <w:r>
        <w:rPr>
          <w:rFonts w:hint="eastAsia" w:ascii="宋体" w:hAnsi="宋体" w:eastAsia="宋体" w:cs="宋体"/>
          <w:color w:val="000000" w:themeColor="text1"/>
          <w:sz w:val="24"/>
          <w:szCs w:val="24"/>
          <w14:textFill>
            <w14:solidFill>
              <w14:schemeClr w14:val="tx1"/>
            </w14:solidFill>
          </w14:textFill>
        </w:rPr>
        <w:t>外贸单证操作</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外贸跟单操作</w:t>
      </w:r>
      <w:r>
        <w:rPr>
          <w:rFonts w:hint="eastAsia" w:ascii="宋体" w:hAnsi="宋体" w:eastAsia="宋体" w:cs="宋体"/>
          <w:color w:val="000000" w:themeColor="text1"/>
          <w:sz w:val="24"/>
          <w:szCs w:val="24"/>
          <w14:textFill>
            <w14:solidFill>
              <w14:schemeClr w14:val="tx1"/>
            </w14:solidFill>
          </w14:textFill>
        </w:rPr>
        <w:t>等课程基础上开设的一门理论+实践的课程，对接专业人才培养目标，课程紧密对接外贸业务员、单证员、跨境电商运营等岗位，聚焦外贸全流程风险管控需求</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培养学生具备“合规经营、风险预判、高效应对”的职业素质，使学生能够在真实的案例环境下树立风险防范意识，辨别和认识外贸环节中可能出现的各类风险，</w:t>
      </w:r>
      <w:r>
        <w:rPr>
          <w:rFonts w:hint="eastAsia" w:ascii="宋体" w:hAnsi="宋体" w:eastAsia="宋体" w:cs="宋体"/>
          <w:sz w:val="24"/>
          <w:szCs w:val="24"/>
        </w:rPr>
        <w:t>掌握外贸合同、汇率、运输、结算等环节的风险识别与处置能力，为后续外贸</w:t>
      </w:r>
      <w:r>
        <w:rPr>
          <w:rFonts w:hint="eastAsia" w:ascii="宋体" w:hAnsi="宋体" w:eastAsia="宋体" w:cs="宋体"/>
          <w:sz w:val="24"/>
          <w:szCs w:val="24"/>
          <w:lang w:val="en-US" w:eastAsia="zh-CN"/>
        </w:rPr>
        <w:t>业务操作</w:t>
      </w:r>
      <w:r>
        <w:rPr>
          <w:rFonts w:hint="eastAsia" w:ascii="宋体" w:hAnsi="宋体" w:eastAsia="宋体" w:cs="宋体"/>
          <w:sz w:val="24"/>
          <w:szCs w:val="24"/>
        </w:rPr>
        <w:t>综合实训</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岗位实习</w:t>
      </w:r>
      <w:r>
        <w:rPr>
          <w:rFonts w:hint="eastAsia" w:ascii="宋体" w:hAnsi="宋体" w:eastAsia="宋体" w:cs="宋体"/>
          <w:sz w:val="24"/>
          <w:szCs w:val="24"/>
        </w:rPr>
        <w:t>等课程学习及岗位实操奠定核心基础。同时，将“合规经营、家国情怀、社会责任”等课程思政内容融入教学，帮助学生树立正确的职业价值观与国际商业伦理观。</w:t>
      </w:r>
    </w:p>
    <w:p w14:paraId="6CD25892">
      <w:pPr>
        <w:pStyle w:val="3"/>
        <w:bidi w:val="0"/>
        <w:rPr>
          <w:rFonts w:hint="eastAsia"/>
          <w:lang w:val="en-US" w:eastAsia="zh-CN"/>
        </w:rPr>
      </w:pPr>
      <w:r>
        <w:rPr>
          <w:rFonts w:hint="eastAsia"/>
          <w:lang w:val="en-US" w:eastAsia="zh-CN"/>
        </w:rPr>
        <w:t>三、课程设计思路</w:t>
      </w:r>
    </w:p>
    <w:p w14:paraId="102DBDE8">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首先，依据</w:t>
      </w:r>
      <w:r>
        <w:rPr>
          <w:rFonts w:hint="eastAsia" w:ascii="宋体" w:hAnsi="宋体" w:eastAsia="宋体" w:cs="宋体"/>
          <w:sz w:val="24"/>
          <w:szCs w:val="24"/>
          <w:lang w:val="en-US" w:eastAsia="zh-CN"/>
        </w:rPr>
        <w:t>国际贸易实务</w:t>
      </w:r>
      <w:r>
        <w:rPr>
          <w:rFonts w:hint="eastAsia" w:ascii="宋体" w:hAnsi="宋体" w:eastAsia="宋体" w:cs="宋体"/>
          <w:sz w:val="24"/>
          <w:szCs w:val="24"/>
        </w:rPr>
        <w:t>专业人才培养方案、跨境电商及传统外贸行业岗位需求，结合核心教材确定教学内容。从外贸全流程风险出发，再学习风险识别、评估、应对的实用工具与方法，最后通过真实案例演练实现风险管控方案的综合设计。在教学形式上，理论部分通过案例教学</w:t>
      </w:r>
      <w:r>
        <w:rPr>
          <w:rFonts w:hint="eastAsia" w:ascii="宋体" w:hAnsi="宋体" w:eastAsia="宋体" w:cs="宋体"/>
          <w:sz w:val="24"/>
          <w:szCs w:val="24"/>
          <w:lang w:val="en-US" w:eastAsia="zh-CN"/>
        </w:rPr>
        <w:t>模式，以案例导入</w:t>
      </w:r>
      <w:r>
        <w:rPr>
          <w:rFonts w:hint="eastAsia" w:ascii="宋体" w:hAnsi="宋体" w:eastAsia="宋体" w:cs="宋体"/>
          <w:sz w:val="24"/>
          <w:szCs w:val="24"/>
        </w:rPr>
        <w:t>，</w:t>
      </w:r>
      <w:r>
        <w:rPr>
          <w:rFonts w:hint="eastAsia" w:ascii="宋体" w:hAnsi="宋体" w:eastAsia="宋体" w:cs="宋体"/>
          <w:sz w:val="24"/>
          <w:szCs w:val="24"/>
          <w:lang w:val="en-US" w:eastAsia="zh-CN"/>
        </w:rPr>
        <w:t>开展相应内容的教学，重视学生知识应用能力、分析能力、解决问题能力的培育。</w:t>
      </w:r>
      <w:r>
        <w:rPr>
          <w:rFonts w:hint="eastAsia" w:ascii="宋体" w:hAnsi="宋体" w:eastAsia="宋体" w:cs="宋体"/>
          <w:sz w:val="24"/>
          <w:szCs w:val="24"/>
        </w:rPr>
        <w:t>课程思政方面，构建“国家外贸安全+行业诚信经营”的价值链，融入国家“一带一路”倡议中的风险防控智慧，使</w:t>
      </w:r>
      <w:r>
        <w:rPr>
          <w:rFonts w:hint="eastAsia" w:ascii="宋体" w:hAnsi="宋体" w:eastAsia="宋体" w:cs="宋体"/>
          <w:sz w:val="24"/>
          <w:szCs w:val="24"/>
          <w:lang w:val="en-US" w:eastAsia="zh-CN"/>
        </w:rPr>
        <w:t>外贸</w:t>
      </w:r>
      <w:r>
        <w:rPr>
          <w:rFonts w:hint="eastAsia" w:ascii="宋体" w:hAnsi="宋体" w:eastAsia="宋体" w:cs="宋体"/>
          <w:sz w:val="24"/>
          <w:szCs w:val="24"/>
        </w:rPr>
        <w:t>风险管控能力与家国情怀、职业素养深度融合。最终以OBE理念为导向，围绕“培养能解决外贸实际风险问题的高素质技能人才”目标，紧跟行业新趋势，动态更新教学内容，提升学生在复杂外贸环境中的风险预判与处置能力，适配区域外贸产业发展需求。</w:t>
      </w:r>
    </w:p>
    <w:p w14:paraId="7B52DFF2">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重视传统课堂教学与现代教学手段的结合，</w:t>
      </w:r>
      <w:r>
        <w:rPr>
          <w:rFonts w:hint="eastAsia" w:ascii="宋体" w:hAnsi="宋体" w:eastAsia="宋体" w:cs="宋体"/>
          <w:sz w:val="24"/>
          <w:szCs w:val="24"/>
        </w:rPr>
        <w:t>采用“分层次、</w:t>
      </w:r>
      <w:r>
        <w:rPr>
          <w:rFonts w:hint="eastAsia" w:ascii="宋体" w:hAnsi="宋体" w:eastAsia="宋体" w:cs="宋体"/>
          <w:sz w:val="24"/>
          <w:szCs w:val="24"/>
          <w:lang w:val="en-US" w:eastAsia="zh-CN"/>
        </w:rPr>
        <w:t>线上线下</w:t>
      </w:r>
      <w:r>
        <w:rPr>
          <w:rFonts w:hint="eastAsia" w:ascii="宋体" w:hAnsi="宋体" w:eastAsia="宋体" w:cs="宋体"/>
          <w:sz w:val="24"/>
          <w:szCs w:val="24"/>
        </w:rPr>
        <w:t>联动”的模块化设计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通过微课、动画、视频等丰富的数字化教学资源，构筑全方位多视角的教学模式。改革评价方式，强化过程考核，建立多维度考核评价体系。注重知识传授、素质培养与创新能力提升与一体。</w:t>
      </w:r>
      <w:r>
        <w:rPr>
          <w:rFonts w:hint="eastAsia" w:ascii="宋体" w:hAnsi="宋体" w:eastAsia="宋体" w:cs="宋体"/>
          <w:sz w:val="24"/>
          <w:szCs w:val="24"/>
        </w:rPr>
        <w:t>强化对学生“风险管控实战能力”与“职业素养”的综合评价。</w:t>
      </w:r>
      <w:r>
        <w:rPr>
          <w:rFonts w:hint="eastAsia" w:ascii="宋体" w:hAnsi="宋体" w:eastAsia="宋体" w:cs="宋体"/>
          <w:sz w:val="24"/>
          <w:szCs w:val="24"/>
          <w:lang w:val="en-US" w:eastAsia="zh-CN"/>
        </w:rPr>
        <w:t>适应新一轮科技革命和产业变革趋势，紧紧围绕国家“一带一路”战略和区域发展需要，精准对接岗位新需求，融入国际贸易单一窗口平台操作、职业技能大赛、学科竞赛以及创新创业大赛等重构教学内容，以培养具有多样化、创新型、具备竞争力的高素质复合型新商贸高职技能人才为目标，创新“产学研创”模式，初步实现了“岗课赛证”融通。</w:t>
      </w:r>
    </w:p>
    <w:p w14:paraId="02B58680">
      <w:pPr>
        <w:pStyle w:val="3"/>
        <w:bidi w:val="0"/>
        <w:rPr>
          <w:rFonts w:hint="eastAsia"/>
          <w:lang w:val="en-US" w:eastAsia="zh-CN"/>
        </w:rPr>
      </w:pPr>
      <w:r>
        <w:rPr>
          <w:rFonts w:hint="eastAsia"/>
          <w:lang w:val="en-US" w:eastAsia="zh-CN"/>
        </w:rPr>
        <w:t>四、课程目标</w:t>
      </w:r>
    </w:p>
    <w:p w14:paraId="6838DFC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color w:val="FF0000"/>
          <w:sz w:val="24"/>
          <w:szCs w:val="24"/>
          <w:highlight w:val="none"/>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一</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知识目标</w:t>
      </w:r>
    </w:p>
    <w:p w14:paraId="4C49E0E4">
      <w:pPr>
        <w:keepNext w:val="0"/>
        <w:keepLines w:val="0"/>
        <w:pageBreakBefore w:val="0"/>
        <w:widowControl/>
        <w:shd w:val="clear" w:color="auto" w:fill="FFFFFF"/>
        <w:kinsoku/>
        <w:wordWrap/>
        <w:overflowPunct/>
        <w:topLinePunct w:val="0"/>
        <w:autoSpaceDE/>
        <w:autoSpaceDN/>
        <w:bidi w:val="0"/>
        <w:spacing w:line="44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A1</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了解外贸风险的含义，基本类型、构成要素。</w:t>
      </w:r>
    </w:p>
    <w:p w14:paraId="4B81DD4B">
      <w:pPr>
        <w:keepNext w:val="0"/>
        <w:keepLines w:val="0"/>
        <w:pageBreakBefore w:val="0"/>
        <w:widowControl/>
        <w:shd w:val="clear" w:color="auto" w:fill="FFFFFF"/>
        <w:kinsoku/>
        <w:wordWrap/>
        <w:overflowPunct/>
        <w:topLinePunct w:val="0"/>
        <w:autoSpaceDE/>
        <w:autoSpaceDN/>
        <w:bidi w:val="0"/>
        <w:spacing w:line="44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A2</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了解并掌握国际贸易中各种贸易壁垒的含义、表现形式、防控要点。</w:t>
      </w:r>
    </w:p>
    <w:p w14:paraId="546FD4F2">
      <w:pPr>
        <w:keepNext w:val="0"/>
        <w:keepLines w:val="0"/>
        <w:pageBreakBefore w:val="0"/>
        <w:widowControl/>
        <w:shd w:val="clear" w:color="auto" w:fill="FFFFFF"/>
        <w:kinsoku/>
        <w:wordWrap/>
        <w:overflowPunct/>
        <w:topLinePunct w:val="0"/>
        <w:autoSpaceDE/>
        <w:autoSpaceDN/>
        <w:bidi w:val="0"/>
        <w:spacing w:line="44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A3</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熟悉交易方存在的破产、欺诈、货款拖欠和拒收拒付等常见情形和风险。</w:t>
      </w:r>
    </w:p>
    <w:p w14:paraId="3675FF6F">
      <w:pPr>
        <w:keepNext w:val="0"/>
        <w:keepLines w:val="0"/>
        <w:pageBreakBefore w:val="0"/>
        <w:widowControl/>
        <w:shd w:val="clear" w:color="auto" w:fill="FFFFFF"/>
        <w:kinsoku/>
        <w:wordWrap/>
        <w:overflowPunct/>
        <w:topLinePunct w:val="0"/>
        <w:autoSpaceDE/>
        <w:autoSpaceDN/>
        <w:bidi w:val="0"/>
        <w:spacing w:line="44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A4</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了解国际贸易合同的形式，内容及订立的注意事项及存在的主要风险。</w:t>
      </w:r>
    </w:p>
    <w:p w14:paraId="598A8190">
      <w:pPr>
        <w:keepNext w:val="0"/>
        <w:keepLines w:val="0"/>
        <w:pageBreakBefore w:val="0"/>
        <w:widowControl/>
        <w:shd w:val="clear" w:color="auto" w:fill="FFFFFF"/>
        <w:kinsoku/>
        <w:wordWrap/>
        <w:overflowPunct/>
        <w:topLinePunct w:val="0"/>
        <w:autoSpaceDE/>
        <w:autoSpaceDN/>
        <w:bidi w:val="0"/>
        <w:spacing w:line="44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A5</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掌握国际贸易合同履约过程中常见的风险表现形式。</w:t>
      </w:r>
    </w:p>
    <w:p w14:paraId="0604F419">
      <w:pPr>
        <w:keepNext w:val="0"/>
        <w:keepLines w:val="0"/>
        <w:pageBreakBefore w:val="0"/>
        <w:widowControl/>
        <w:shd w:val="clear" w:color="auto" w:fill="FFFFFF"/>
        <w:kinsoku/>
        <w:wordWrap/>
        <w:overflowPunct/>
        <w:topLinePunct w:val="0"/>
        <w:autoSpaceDE/>
        <w:autoSpaceDN/>
        <w:bidi w:val="0"/>
        <w:spacing w:line="44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A6</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熟悉跨境电商存在的主要风险表现形式。</w:t>
      </w:r>
    </w:p>
    <w:p w14:paraId="71329FB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二</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能力目标</w:t>
      </w:r>
    </w:p>
    <w:p w14:paraId="709EE1F9">
      <w:pPr>
        <w:keepNext w:val="0"/>
        <w:keepLines w:val="0"/>
        <w:pageBreakBefore w:val="0"/>
        <w:widowControl/>
        <w:shd w:val="clear" w:color="auto" w:fill="FFFFFF"/>
        <w:kinsoku/>
        <w:wordWrap/>
        <w:overflowPunct/>
        <w:topLinePunct w:val="0"/>
        <w:autoSpaceDE/>
        <w:autoSpaceDN/>
        <w:bidi w:val="0"/>
        <w:spacing w:line="44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B</w:t>
      </w: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rPr>
        <w:t>能够识别常见的外贸风险，分析外贸风险的构成要素。</w:t>
      </w:r>
    </w:p>
    <w:p w14:paraId="730E2565">
      <w:pPr>
        <w:keepNext w:val="0"/>
        <w:keepLines w:val="0"/>
        <w:pageBreakBefore w:val="0"/>
        <w:widowControl/>
        <w:shd w:val="clear" w:color="auto" w:fill="FFFFFF"/>
        <w:kinsoku/>
        <w:wordWrap/>
        <w:overflowPunct/>
        <w:topLinePunct w:val="0"/>
        <w:autoSpaceDE/>
        <w:autoSpaceDN/>
        <w:bidi w:val="0"/>
        <w:spacing w:line="44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B2</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能够识别常见的宏观环境风险，掌握贸易壁垒风险、政治风险、汇率风险、退税风险等风险防范措施。</w:t>
      </w:r>
    </w:p>
    <w:p w14:paraId="290C2C07">
      <w:pPr>
        <w:keepNext w:val="0"/>
        <w:keepLines w:val="0"/>
        <w:pageBreakBefore w:val="0"/>
        <w:widowControl/>
        <w:shd w:val="clear" w:color="auto" w:fill="FFFFFF"/>
        <w:kinsoku/>
        <w:wordWrap/>
        <w:overflowPunct/>
        <w:topLinePunct w:val="0"/>
        <w:autoSpaceDE/>
        <w:autoSpaceDN/>
        <w:bidi w:val="0"/>
        <w:spacing w:line="44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B3</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能够分析破产、欺诈、货款拖欠和拒收拒付风险并提出防范措施。</w:t>
      </w:r>
    </w:p>
    <w:p w14:paraId="6F9596E6">
      <w:pPr>
        <w:keepNext w:val="0"/>
        <w:keepLines w:val="0"/>
        <w:pageBreakBefore w:val="0"/>
        <w:widowControl/>
        <w:shd w:val="clear" w:color="auto" w:fill="FFFFFF"/>
        <w:kinsoku/>
        <w:wordWrap/>
        <w:overflowPunct/>
        <w:topLinePunct w:val="0"/>
        <w:autoSpaceDE/>
        <w:autoSpaceDN/>
        <w:bidi w:val="0"/>
        <w:spacing w:line="44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B4</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能够分析支付条款风险、品质和包装条款风险、运输和保险条款风险并提出防范措施。</w:t>
      </w:r>
    </w:p>
    <w:p w14:paraId="2AB51423">
      <w:pPr>
        <w:keepNext w:val="0"/>
        <w:keepLines w:val="0"/>
        <w:pageBreakBefore w:val="0"/>
        <w:widowControl/>
        <w:shd w:val="clear" w:color="auto" w:fill="FFFFFF"/>
        <w:kinsoku/>
        <w:wordWrap/>
        <w:overflowPunct/>
        <w:topLinePunct w:val="0"/>
        <w:autoSpaceDE/>
        <w:autoSpaceDN/>
        <w:bidi w:val="0"/>
        <w:spacing w:line="440" w:lineRule="exact"/>
        <w:ind w:firstLine="480" w:firstLineChars="200"/>
        <w:jc w:val="left"/>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B5</w:t>
      </w:r>
      <w:r>
        <w:rPr>
          <w:rFonts w:hint="eastAsia" w:ascii="宋体" w:hAnsi="宋体" w:eastAsia="宋体" w:cs="宋体"/>
          <w:bCs/>
          <w:kern w:val="0"/>
          <w:sz w:val="24"/>
          <w:szCs w:val="24"/>
          <w:lang w:val="en-US" w:eastAsia="zh-CN"/>
        </w:rPr>
        <w:t>.</w:t>
      </w:r>
      <w:r>
        <w:rPr>
          <w:rFonts w:hint="eastAsia" w:ascii="宋体" w:hAnsi="宋体" w:eastAsia="宋体" w:cs="宋体"/>
          <w:bCs/>
          <w:kern w:val="0"/>
          <w:sz w:val="24"/>
          <w:szCs w:val="24"/>
        </w:rPr>
        <w:t>能够分析履约过程质量风险、侵权风险、单据风险、检验风险、运输风险并提出防范措施。</w:t>
      </w:r>
    </w:p>
    <w:p w14:paraId="5D738596">
      <w:pPr>
        <w:keepNext w:val="0"/>
        <w:keepLines w:val="0"/>
        <w:pageBreakBefore w:val="0"/>
        <w:widowControl/>
        <w:shd w:val="clear" w:color="auto" w:fill="FFFFFF"/>
        <w:kinsoku/>
        <w:wordWrap/>
        <w:overflowPunct/>
        <w:topLinePunct w:val="0"/>
        <w:autoSpaceDE/>
        <w:autoSpaceDN/>
        <w:bidi w:val="0"/>
        <w:spacing w:line="44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B</w:t>
      </w: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rPr>
        <w:t>能够识别跨境电商的重要风险，分析跨境电商主要风险的防控要点和应对措施。</w:t>
      </w:r>
    </w:p>
    <w:p w14:paraId="00E2EC5B">
      <w:pPr>
        <w:keepNext w:val="0"/>
        <w:keepLines w:val="0"/>
        <w:pageBreakBefore w:val="0"/>
        <w:widowControl/>
        <w:shd w:val="clear" w:color="auto" w:fill="FFFFFF"/>
        <w:kinsoku/>
        <w:wordWrap/>
        <w:overflowPunct/>
        <w:topLinePunct w:val="0"/>
        <w:autoSpaceDE/>
        <w:autoSpaceDN/>
        <w:bidi w:val="0"/>
        <w:spacing w:line="4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素质养成目标</w:t>
      </w:r>
    </w:p>
    <w:p w14:paraId="3ACEDF3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color w:val="FF0000"/>
          <w:sz w:val="24"/>
          <w:szCs w:val="24"/>
          <w:highlight w:val="none"/>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三</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素质</w:t>
      </w:r>
      <w:r>
        <w:rPr>
          <w:rFonts w:hint="eastAsia" w:ascii="宋体" w:hAnsi="宋体" w:eastAsia="宋体" w:cs="宋体"/>
          <w:b/>
          <w:bCs/>
          <w:sz w:val="24"/>
          <w:szCs w:val="24"/>
          <w:highlight w:val="none"/>
        </w:rPr>
        <w:t>目标</w:t>
      </w:r>
    </w:p>
    <w:p w14:paraId="3B24017C">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C1</w:t>
      </w:r>
      <w:r>
        <w:rPr>
          <w:rFonts w:hint="eastAsia" w:ascii="宋体" w:hAnsi="宋体" w:eastAsia="宋体" w:cs="宋体"/>
          <w:sz w:val="24"/>
          <w:szCs w:val="24"/>
          <w:lang w:val="en-US" w:eastAsia="zh-CN"/>
        </w:rPr>
        <w:t>.</w:t>
      </w:r>
      <w:r>
        <w:rPr>
          <w:rFonts w:hint="eastAsia" w:ascii="宋体" w:hAnsi="宋体" w:eastAsia="宋体" w:cs="宋体"/>
          <w:sz w:val="24"/>
          <w:szCs w:val="24"/>
        </w:rPr>
        <w:t>具有一定的外贸风险防范意识。</w:t>
      </w:r>
    </w:p>
    <w:p w14:paraId="375ED64E">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C2</w:t>
      </w:r>
      <w:r>
        <w:rPr>
          <w:rFonts w:hint="eastAsia" w:ascii="宋体" w:hAnsi="宋体" w:eastAsia="宋体" w:cs="宋体"/>
          <w:sz w:val="24"/>
          <w:szCs w:val="24"/>
          <w:lang w:val="en-US" w:eastAsia="zh-CN"/>
        </w:rPr>
        <w:t>.</w:t>
      </w:r>
      <w:r>
        <w:rPr>
          <w:rFonts w:hint="eastAsia" w:ascii="宋体" w:hAnsi="宋体" w:eastAsia="宋体" w:cs="宋体"/>
          <w:sz w:val="24"/>
          <w:szCs w:val="24"/>
        </w:rPr>
        <w:t>具有一定的国际人文素养，引导学生践行社会主义核心价值观，在具有国际化视野的同时树立深厚的爱国情感。</w:t>
      </w:r>
    </w:p>
    <w:p w14:paraId="10EFAB96">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C3</w:t>
      </w:r>
      <w:r>
        <w:rPr>
          <w:rFonts w:hint="eastAsia" w:ascii="宋体" w:hAnsi="宋体" w:eastAsia="宋体" w:cs="宋体"/>
          <w:sz w:val="24"/>
          <w:szCs w:val="24"/>
          <w:lang w:val="en-US" w:eastAsia="zh-CN"/>
        </w:rPr>
        <w:t>.</w:t>
      </w:r>
      <w:r>
        <w:rPr>
          <w:rFonts w:hint="eastAsia" w:ascii="宋体" w:hAnsi="宋体" w:eastAsia="宋体" w:cs="宋体"/>
          <w:sz w:val="24"/>
          <w:szCs w:val="24"/>
        </w:rPr>
        <w:t>具有较强的契约精神，培养学生诚信经营，诚信履约的商业道德意识。</w:t>
      </w:r>
    </w:p>
    <w:p w14:paraId="3C30F8E2">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C4</w:t>
      </w:r>
      <w:r>
        <w:rPr>
          <w:rFonts w:hint="eastAsia" w:ascii="宋体" w:hAnsi="宋体" w:eastAsia="宋体" w:cs="宋体"/>
          <w:sz w:val="24"/>
          <w:szCs w:val="24"/>
          <w:lang w:val="en-US" w:eastAsia="zh-CN"/>
        </w:rPr>
        <w:t>.</w:t>
      </w:r>
      <w:r>
        <w:rPr>
          <w:rFonts w:hint="eastAsia" w:ascii="宋体" w:hAnsi="宋体" w:eastAsia="宋体" w:cs="宋体"/>
          <w:sz w:val="24"/>
          <w:szCs w:val="24"/>
        </w:rPr>
        <w:t>培养具备遵法守纪律，崇德向善的道德品质。</w:t>
      </w:r>
    </w:p>
    <w:p w14:paraId="2D929885">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C5</w:t>
      </w:r>
      <w:r>
        <w:rPr>
          <w:rFonts w:hint="eastAsia" w:ascii="宋体" w:hAnsi="宋体" w:eastAsia="宋体" w:cs="宋体"/>
          <w:sz w:val="24"/>
          <w:szCs w:val="24"/>
          <w:lang w:val="en-US" w:eastAsia="zh-CN"/>
        </w:rPr>
        <w:t>.</w:t>
      </w:r>
      <w:r>
        <w:rPr>
          <w:rFonts w:hint="eastAsia" w:ascii="宋体" w:hAnsi="宋体" w:eastAsia="宋体" w:cs="宋体"/>
          <w:sz w:val="24"/>
          <w:szCs w:val="24"/>
        </w:rPr>
        <w:t>培养具有良好的工作行为习惯和自我管理能力</w:t>
      </w:r>
    </w:p>
    <w:p w14:paraId="7FAF8F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C</w:t>
      </w:r>
      <w:r>
        <w:rPr>
          <w:rFonts w:hint="eastAsia" w:ascii="宋体" w:hAnsi="宋体" w:eastAsia="宋体" w:cs="宋体"/>
          <w:sz w:val="24"/>
          <w:szCs w:val="24"/>
          <w:lang w:val="en-US" w:eastAsia="zh-CN"/>
        </w:rPr>
        <w:t>6.</w:t>
      </w:r>
      <w:r>
        <w:rPr>
          <w:rFonts w:hint="eastAsia" w:ascii="宋体" w:hAnsi="宋体" w:eastAsia="宋体" w:cs="宋体"/>
          <w:sz w:val="24"/>
          <w:szCs w:val="24"/>
        </w:rPr>
        <w:t>具有数字素养及创新思维，具有较强的网络安全意识。</w:t>
      </w:r>
    </w:p>
    <w:p w14:paraId="35A048F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四</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思政</w:t>
      </w:r>
      <w:r>
        <w:rPr>
          <w:rFonts w:hint="eastAsia" w:ascii="宋体" w:hAnsi="宋体" w:eastAsia="宋体" w:cs="宋体"/>
          <w:b/>
          <w:bCs/>
          <w:sz w:val="24"/>
          <w:szCs w:val="24"/>
          <w:highlight w:val="none"/>
        </w:rPr>
        <w:t>目标</w:t>
      </w:r>
    </w:p>
    <w:p w14:paraId="21214D8B">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D1.职业道德：树立“诚信经营、合规出海”的职业理念，遵守外贸行业法律法规及国际商业伦理</w:t>
      </w:r>
      <w:r>
        <w:rPr>
          <w:rFonts w:hint="eastAsia" w:ascii="宋体" w:hAnsi="宋体" w:eastAsia="宋体" w:cs="宋体"/>
          <w:sz w:val="24"/>
          <w:szCs w:val="24"/>
          <w:lang w:eastAsia="zh-CN"/>
        </w:rPr>
        <w:t>。</w:t>
      </w:r>
      <w:r>
        <w:rPr>
          <w:rFonts w:hint="eastAsia" w:ascii="宋体" w:hAnsi="宋体" w:eastAsia="宋体" w:cs="宋体"/>
          <w:sz w:val="24"/>
          <w:szCs w:val="24"/>
        </w:rPr>
        <w:t xml:space="preserve">  </w:t>
      </w:r>
    </w:p>
    <w:p w14:paraId="72D93601">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D2.法治意识：增强“依法维权、合规操作”的法治观念，能运用法律武器防范海外贸易壁垒，维护企业合法权益</w:t>
      </w:r>
      <w:r>
        <w:rPr>
          <w:rFonts w:hint="eastAsia" w:ascii="宋体" w:hAnsi="宋体" w:eastAsia="宋体" w:cs="宋体"/>
          <w:sz w:val="24"/>
          <w:szCs w:val="24"/>
          <w:lang w:eastAsia="zh-CN"/>
        </w:rPr>
        <w:t>。</w:t>
      </w:r>
      <w:r>
        <w:rPr>
          <w:rFonts w:hint="eastAsia" w:ascii="宋体" w:hAnsi="宋体" w:eastAsia="宋体" w:cs="宋体"/>
          <w:sz w:val="24"/>
          <w:szCs w:val="24"/>
        </w:rPr>
        <w:t xml:space="preserve">  </w:t>
      </w:r>
    </w:p>
    <w:p w14:paraId="60105CD8">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D3.国家情怀：结合中国外贸企业“应对中美贸易摩擦”“参与一带一路合规经营”案例，激发民族自豪感与使命感</w:t>
      </w:r>
      <w:r>
        <w:rPr>
          <w:rFonts w:hint="eastAsia" w:ascii="宋体" w:hAnsi="宋体" w:eastAsia="宋体" w:cs="宋体"/>
          <w:sz w:val="24"/>
          <w:szCs w:val="24"/>
          <w:lang w:eastAsia="zh-CN"/>
        </w:rPr>
        <w:t>。</w:t>
      </w:r>
      <w:r>
        <w:rPr>
          <w:rFonts w:hint="eastAsia" w:ascii="宋体" w:hAnsi="宋体" w:eastAsia="宋体" w:cs="宋体"/>
          <w:sz w:val="24"/>
          <w:szCs w:val="24"/>
        </w:rPr>
        <w:t xml:space="preserve">  </w:t>
      </w:r>
    </w:p>
    <w:p w14:paraId="3E389465">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D4.社会责任：理解外贸企业在“绿色贸易、可持续发展”中的责任，在风险管控中兼顾环保、社会责任要求</w:t>
      </w:r>
      <w:r>
        <w:rPr>
          <w:rFonts w:hint="eastAsia" w:ascii="宋体" w:hAnsi="宋体" w:eastAsia="宋体" w:cs="宋体"/>
          <w:sz w:val="24"/>
          <w:szCs w:val="24"/>
          <w:lang w:eastAsia="zh-CN"/>
        </w:rPr>
        <w:t>。</w:t>
      </w:r>
      <w:r>
        <w:rPr>
          <w:rFonts w:hint="eastAsia" w:ascii="宋体" w:hAnsi="宋体" w:eastAsia="宋体" w:cs="宋体"/>
          <w:sz w:val="24"/>
          <w:szCs w:val="24"/>
        </w:rPr>
        <w:t xml:space="preserve">  </w:t>
      </w:r>
    </w:p>
    <w:p w14:paraId="46AE843E">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D5.危机意识：通过“外贸坏账、货物滞留”等案例，培育“居安思危、未雨绸缪”的危机思维，杜绝侥幸心理</w:t>
      </w:r>
      <w:r>
        <w:rPr>
          <w:rFonts w:hint="eastAsia" w:ascii="宋体" w:hAnsi="宋体" w:eastAsia="宋体" w:cs="宋体"/>
          <w:sz w:val="24"/>
          <w:szCs w:val="24"/>
          <w:lang w:eastAsia="zh-CN"/>
        </w:rPr>
        <w:t>。</w:t>
      </w:r>
      <w:r>
        <w:rPr>
          <w:rFonts w:hint="eastAsia" w:ascii="宋体" w:hAnsi="宋体" w:eastAsia="宋体" w:cs="宋体"/>
          <w:sz w:val="24"/>
          <w:szCs w:val="24"/>
        </w:rPr>
        <w:t xml:space="preserve">  </w:t>
      </w:r>
    </w:p>
    <w:p w14:paraId="32A2FC71">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D6.工匠精神：学习外贸行业“精益求精、攻坚克难”的榜样事迹，在风险处置中追求“方案最优、效果最佳”。</w:t>
      </w:r>
    </w:p>
    <w:p w14:paraId="0B927885">
      <w:pPr>
        <w:pStyle w:val="3"/>
        <w:bidi w:val="0"/>
        <w:rPr>
          <w:rFonts w:hint="eastAsia"/>
        </w:rPr>
      </w:pPr>
      <w:r>
        <w:rPr>
          <w:rFonts w:hint="eastAsia"/>
          <w:lang w:val="en-US" w:eastAsia="zh-CN"/>
        </w:rPr>
        <w:t>五、课程内容和要求</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1347"/>
        <w:gridCol w:w="818"/>
        <w:gridCol w:w="851"/>
        <w:gridCol w:w="851"/>
        <w:gridCol w:w="1266"/>
        <w:gridCol w:w="2195"/>
        <w:gridCol w:w="654"/>
        <w:gridCol w:w="748"/>
      </w:tblGrid>
      <w:tr w14:paraId="0713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70" w:type="pct"/>
            <w:vAlign w:val="center"/>
          </w:tcPr>
          <w:p w14:paraId="33C3B80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686" w:type="pct"/>
            <w:vAlign w:val="center"/>
          </w:tcPr>
          <w:p w14:paraId="01CA028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18" w:type="pct"/>
            <w:vAlign w:val="center"/>
          </w:tcPr>
          <w:p w14:paraId="626F3A8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34" w:type="pct"/>
            <w:vAlign w:val="center"/>
          </w:tcPr>
          <w:p w14:paraId="41885E4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34" w:type="pct"/>
            <w:vAlign w:val="center"/>
          </w:tcPr>
          <w:p w14:paraId="5295B13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621" w:type="pct"/>
            <w:vAlign w:val="center"/>
          </w:tcPr>
          <w:p w14:paraId="09DC94E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1116" w:type="pct"/>
            <w:vAlign w:val="center"/>
          </w:tcPr>
          <w:p w14:paraId="197A7A0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34" w:type="pct"/>
            <w:vAlign w:val="center"/>
          </w:tcPr>
          <w:p w14:paraId="35B56A3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382" w:type="pct"/>
            <w:vAlign w:val="center"/>
          </w:tcPr>
          <w:p w14:paraId="4B41F2E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07FA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shd w:val="clear" w:color="auto" w:fill="auto"/>
            <w:vAlign w:val="center"/>
          </w:tcPr>
          <w:p w14:paraId="4A51BE40">
            <w:pPr>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rPr>
              <w:t>导论</w:t>
            </w:r>
          </w:p>
        </w:tc>
        <w:tc>
          <w:tcPr>
            <w:tcW w:w="686" w:type="pct"/>
            <w:shd w:val="clear" w:color="auto" w:fill="auto"/>
            <w:vAlign w:val="center"/>
          </w:tcPr>
          <w:p w14:paraId="51FD670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外贸风险的含义、构成要素和基本类型</w:t>
            </w:r>
          </w:p>
        </w:tc>
        <w:tc>
          <w:tcPr>
            <w:tcW w:w="418" w:type="pct"/>
            <w:shd w:val="clear" w:color="auto" w:fill="auto"/>
            <w:vAlign w:val="center"/>
          </w:tcPr>
          <w:p w14:paraId="5FBFCA52">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A1</w:t>
            </w:r>
          </w:p>
        </w:tc>
        <w:tc>
          <w:tcPr>
            <w:tcW w:w="434" w:type="pct"/>
            <w:shd w:val="clear" w:color="auto" w:fill="auto"/>
            <w:vAlign w:val="center"/>
          </w:tcPr>
          <w:p w14:paraId="68183EE7">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B1</w:t>
            </w:r>
          </w:p>
        </w:tc>
        <w:tc>
          <w:tcPr>
            <w:tcW w:w="434" w:type="pct"/>
            <w:shd w:val="clear" w:color="auto" w:fill="auto"/>
            <w:vAlign w:val="center"/>
          </w:tcPr>
          <w:p w14:paraId="693C7C4C">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C1</w:t>
            </w:r>
          </w:p>
        </w:tc>
        <w:tc>
          <w:tcPr>
            <w:tcW w:w="621" w:type="pct"/>
            <w:vAlign w:val="center"/>
          </w:tcPr>
          <w:p w14:paraId="284F5C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D1D2D3D5</w:t>
            </w:r>
          </w:p>
        </w:tc>
        <w:tc>
          <w:tcPr>
            <w:tcW w:w="1116" w:type="pct"/>
            <w:vAlign w:val="center"/>
          </w:tcPr>
          <w:p w14:paraId="33E60295">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素质目标2、8</w:t>
            </w:r>
          </w:p>
          <w:p w14:paraId="798FE7C0">
            <w:pPr>
              <w:contextualSpacing/>
              <w:jc w:val="both"/>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知识目标3</w:t>
            </w:r>
          </w:p>
          <w:p w14:paraId="7623BBFB">
            <w:pPr>
              <w:contextualSpacing/>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sz w:val="21"/>
                <w:szCs w:val="21"/>
                <w:lang w:val="en-US" w:eastAsia="zh-CN"/>
              </w:rPr>
              <w:t>能力目标1、4、5</w:t>
            </w:r>
          </w:p>
        </w:tc>
        <w:tc>
          <w:tcPr>
            <w:tcW w:w="334" w:type="pct"/>
            <w:vAlign w:val="center"/>
          </w:tcPr>
          <w:p w14:paraId="1D3A61F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382" w:type="pct"/>
            <w:vAlign w:val="center"/>
          </w:tcPr>
          <w:p w14:paraId="0AADBB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BC1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shd w:val="clear" w:color="auto" w:fill="auto"/>
            <w:vAlign w:val="center"/>
          </w:tcPr>
          <w:p w14:paraId="5AC39D2B">
            <w:pPr>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第一章 宏观环境风险及其防范</w:t>
            </w:r>
          </w:p>
        </w:tc>
        <w:tc>
          <w:tcPr>
            <w:tcW w:w="686" w:type="pct"/>
            <w:shd w:val="clear" w:color="auto" w:fill="auto"/>
            <w:vAlign w:val="center"/>
          </w:tcPr>
          <w:p w14:paraId="4B56F8FF">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lang w:val="en-US" w:eastAsia="zh-CN"/>
              </w:rPr>
              <w:t xml:space="preserve">第一节 </w:t>
            </w:r>
            <w:r>
              <w:rPr>
                <w:rFonts w:hint="eastAsia" w:ascii="宋体" w:hAnsi="宋体" w:eastAsia="宋体" w:cs="宋体"/>
                <w:color w:val="000000"/>
                <w:sz w:val="21"/>
                <w:szCs w:val="21"/>
              </w:rPr>
              <w:t>关税风险及其防范</w:t>
            </w:r>
          </w:p>
        </w:tc>
        <w:tc>
          <w:tcPr>
            <w:tcW w:w="418" w:type="pct"/>
            <w:shd w:val="clear" w:color="auto" w:fill="auto"/>
            <w:vAlign w:val="center"/>
          </w:tcPr>
          <w:p w14:paraId="0CC7AC87">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A2</w:t>
            </w:r>
          </w:p>
        </w:tc>
        <w:tc>
          <w:tcPr>
            <w:tcW w:w="434" w:type="pct"/>
            <w:shd w:val="clear" w:color="auto" w:fill="auto"/>
            <w:vAlign w:val="center"/>
          </w:tcPr>
          <w:p w14:paraId="177BF3E8">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B2</w:t>
            </w:r>
          </w:p>
        </w:tc>
        <w:tc>
          <w:tcPr>
            <w:tcW w:w="434" w:type="pct"/>
            <w:shd w:val="clear" w:color="auto" w:fill="auto"/>
            <w:vAlign w:val="center"/>
          </w:tcPr>
          <w:p w14:paraId="353E08F6">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C1  C2</w:t>
            </w:r>
          </w:p>
        </w:tc>
        <w:tc>
          <w:tcPr>
            <w:tcW w:w="621" w:type="pct"/>
            <w:vAlign w:val="center"/>
          </w:tcPr>
          <w:p w14:paraId="21AC04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D1D2D3D5</w:t>
            </w:r>
          </w:p>
        </w:tc>
        <w:tc>
          <w:tcPr>
            <w:tcW w:w="1116" w:type="pct"/>
            <w:vAlign w:val="center"/>
          </w:tcPr>
          <w:p w14:paraId="2D6AB54C">
            <w:pPr>
              <w:contextualSpacing/>
              <w:jc w:val="both"/>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素质目标1、2、3、7、8</w:t>
            </w:r>
          </w:p>
          <w:p w14:paraId="4C6467D5">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知识目标3、4、6</w:t>
            </w:r>
          </w:p>
          <w:p w14:paraId="0222770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sz w:val="21"/>
                <w:szCs w:val="21"/>
                <w:lang w:val="en-US" w:eastAsia="zh-CN"/>
              </w:rPr>
              <w:t>能力目标1、4、5</w:t>
            </w:r>
          </w:p>
        </w:tc>
        <w:tc>
          <w:tcPr>
            <w:tcW w:w="334" w:type="pct"/>
            <w:vAlign w:val="center"/>
          </w:tcPr>
          <w:p w14:paraId="3F6D53F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382" w:type="pct"/>
            <w:vAlign w:val="center"/>
          </w:tcPr>
          <w:p w14:paraId="1226CB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A9E7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shd w:val="clear" w:color="auto" w:fill="auto"/>
            <w:vAlign w:val="center"/>
          </w:tcPr>
          <w:p w14:paraId="475529AA">
            <w:pPr>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第一章 宏观环境风险及其防范</w:t>
            </w:r>
          </w:p>
        </w:tc>
        <w:tc>
          <w:tcPr>
            <w:tcW w:w="686" w:type="pct"/>
            <w:shd w:val="clear" w:color="auto" w:fill="auto"/>
            <w:vAlign w:val="center"/>
          </w:tcPr>
          <w:p w14:paraId="471EB169">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snapToGrid w:val="0"/>
                <w:kern w:val="0"/>
                <w:sz w:val="21"/>
                <w:szCs w:val="21"/>
                <w:lang w:val="en-US" w:eastAsia="zh-CN"/>
              </w:rPr>
              <w:t xml:space="preserve">第二节 </w:t>
            </w:r>
            <w:r>
              <w:rPr>
                <w:rFonts w:hint="eastAsia" w:ascii="宋体" w:hAnsi="宋体" w:eastAsia="宋体" w:cs="宋体"/>
                <w:snapToGrid w:val="0"/>
                <w:kern w:val="0"/>
                <w:sz w:val="21"/>
                <w:szCs w:val="21"/>
              </w:rPr>
              <w:t>退税风险及其防范</w:t>
            </w:r>
          </w:p>
        </w:tc>
        <w:tc>
          <w:tcPr>
            <w:tcW w:w="418" w:type="pct"/>
            <w:shd w:val="clear" w:color="auto" w:fill="auto"/>
            <w:vAlign w:val="center"/>
          </w:tcPr>
          <w:p w14:paraId="1C502F38">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A2</w:t>
            </w:r>
          </w:p>
        </w:tc>
        <w:tc>
          <w:tcPr>
            <w:tcW w:w="434" w:type="pct"/>
            <w:shd w:val="clear" w:color="auto" w:fill="auto"/>
            <w:vAlign w:val="center"/>
          </w:tcPr>
          <w:p w14:paraId="20AE0C2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B2</w:t>
            </w:r>
          </w:p>
        </w:tc>
        <w:tc>
          <w:tcPr>
            <w:tcW w:w="434" w:type="pct"/>
            <w:shd w:val="clear" w:color="auto" w:fill="auto"/>
            <w:vAlign w:val="center"/>
          </w:tcPr>
          <w:p w14:paraId="62565679">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C1  C2</w:t>
            </w:r>
          </w:p>
        </w:tc>
        <w:tc>
          <w:tcPr>
            <w:tcW w:w="621" w:type="pct"/>
            <w:shd w:val="clear" w:color="auto" w:fill="auto"/>
            <w:vAlign w:val="center"/>
          </w:tcPr>
          <w:p w14:paraId="307694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D1D2D3D5</w:t>
            </w:r>
          </w:p>
        </w:tc>
        <w:tc>
          <w:tcPr>
            <w:tcW w:w="1116" w:type="pct"/>
            <w:vAlign w:val="center"/>
          </w:tcPr>
          <w:p w14:paraId="63FC2D3D">
            <w:pPr>
              <w:contextualSpacing/>
              <w:jc w:val="both"/>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素质目标2、3、7、8</w:t>
            </w:r>
          </w:p>
          <w:p w14:paraId="6B835BB2">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知识目标3、4、6</w:t>
            </w:r>
          </w:p>
          <w:p w14:paraId="21B5C10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sz w:val="21"/>
                <w:szCs w:val="21"/>
                <w:lang w:val="en-US" w:eastAsia="zh-CN"/>
              </w:rPr>
              <w:t>能力目标1、4、5</w:t>
            </w:r>
          </w:p>
        </w:tc>
        <w:tc>
          <w:tcPr>
            <w:tcW w:w="334" w:type="pct"/>
            <w:vAlign w:val="center"/>
          </w:tcPr>
          <w:p w14:paraId="0F6271B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382" w:type="pct"/>
            <w:vAlign w:val="center"/>
          </w:tcPr>
          <w:p w14:paraId="6709BC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8B58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shd w:val="clear" w:color="auto" w:fill="auto"/>
            <w:vAlign w:val="center"/>
          </w:tcPr>
          <w:p w14:paraId="7535857C">
            <w:pPr>
              <w:jc w:val="both"/>
              <w:rPr>
                <w:rFonts w:hint="eastAsia" w:ascii="宋体" w:hAnsi="宋体" w:eastAsia="宋体" w:cs="宋体"/>
                <w:color w:val="000000"/>
                <w:sz w:val="21"/>
                <w:szCs w:val="21"/>
              </w:rPr>
            </w:pPr>
            <w:r>
              <w:rPr>
                <w:rFonts w:hint="eastAsia" w:ascii="宋体" w:hAnsi="宋体" w:eastAsia="宋体" w:cs="宋体"/>
                <w:color w:val="000000"/>
                <w:sz w:val="21"/>
                <w:szCs w:val="21"/>
              </w:rPr>
              <w:t>第一章 宏观环境风险及其防范</w:t>
            </w:r>
          </w:p>
          <w:p w14:paraId="006EBB02">
            <w:pPr>
              <w:jc w:val="both"/>
              <w:rPr>
                <w:rFonts w:hint="eastAsia" w:ascii="宋体" w:hAnsi="宋体" w:eastAsia="宋体" w:cs="宋体"/>
                <w:color w:val="000000"/>
                <w:kern w:val="2"/>
                <w:sz w:val="21"/>
                <w:szCs w:val="21"/>
                <w:lang w:val="en-US" w:eastAsia="zh-CN" w:bidi="ar-SA"/>
              </w:rPr>
            </w:pPr>
          </w:p>
        </w:tc>
        <w:tc>
          <w:tcPr>
            <w:tcW w:w="686" w:type="pct"/>
            <w:shd w:val="clear" w:color="auto" w:fill="auto"/>
            <w:vAlign w:val="center"/>
          </w:tcPr>
          <w:p w14:paraId="6439D84C">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 xml:space="preserve">第三节 </w:t>
            </w:r>
            <w:r>
              <w:rPr>
                <w:rFonts w:hint="eastAsia" w:ascii="宋体" w:hAnsi="宋体" w:eastAsia="宋体" w:cs="宋体"/>
                <w:sz w:val="21"/>
                <w:szCs w:val="21"/>
              </w:rPr>
              <w:t>汇率风险及其防范</w:t>
            </w:r>
          </w:p>
        </w:tc>
        <w:tc>
          <w:tcPr>
            <w:tcW w:w="418" w:type="pct"/>
            <w:shd w:val="clear" w:color="auto" w:fill="auto"/>
            <w:vAlign w:val="center"/>
          </w:tcPr>
          <w:p w14:paraId="11BF5AFF">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A2</w:t>
            </w:r>
          </w:p>
        </w:tc>
        <w:tc>
          <w:tcPr>
            <w:tcW w:w="434" w:type="pct"/>
            <w:shd w:val="clear" w:color="auto" w:fill="auto"/>
            <w:vAlign w:val="center"/>
          </w:tcPr>
          <w:p w14:paraId="1194765D">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B2</w:t>
            </w:r>
          </w:p>
        </w:tc>
        <w:tc>
          <w:tcPr>
            <w:tcW w:w="434" w:type="pct"/>
            <w:shd w:val="clear" w:color="auto" w:fill="auto"/>
            <w:vAlign w:val="center"/>
          </w:tcPr>
          <w:p w14:paraId="4FF4FDD0">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C1  C2</w:t>
            </w:r>
          </w:p>
        </w:tc>
        <w:tc>
          <w:tcPr>
            <w:tcW w:w="621" w:type="pct"/>
            <w:shd w:val="clear" w:color="auto" w:fill="auto"/>
            <w:vAlign w:val="center"/>
          </w:tcPr>
          <w:p w14:paraId="3147A3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D1D2D3D5</w:t>
            </w:r>
          </w:p>
        </w:tc>
        <w:tc>
          <w:tcPr>
            <w:tcW w:w="1116" w:type="pct"/>
            <w:vAlign w:val="center"/>
          </w:tcPr>
          <w:p w14:paraId="5E572959">
            <w:pPr>
              <w:contextualSpacing/>
              <w:jc w:val="both"/>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素质目标2、3、7、8</w:t>
            </w:r>
          </w:p>
          <w:p w14:paraId="1FADEB58">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知识目标3、4、5、6</w:t>
            </w:r>
          </w:p>
          <w:p w14:paraId="7B19D8C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sz w:val="21"/>
                <w:szCs w:val="21"/>
                <w:lang w:val="en-US" w:eastAsia="zh-CN"/>
              </w:rPr>
              <w:t>能力目标1、4、5</w:t>
            </w:r>
          </w:p>
        </w:tc>
        <w:tc>
          <w:tcPr>
            <w:tcW w:w="334" w:type="pct"/>
            <w:vAlign w:val="center"/>
          </w:tcPr>
          <w:p w14:paraId="0210041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382" w:type="pct"/>
            <w:vAlign w:val="center"/>
          </w:tcPr>
          <w:p w14:paraId="581A16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6D62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shd w:val="clear" w:color="auto" w:fill="auto"/>
            <w:vAlign w:val="center"/>
          </w:tcPr>
          <w:p w14:paraId="7DE23809">
            <w:pPr>
              <w:jc w:val="both"/>
              <w:rPr>
                <w:rFonts w:hint="eastAsia" w:ascii="宋体" w:hAnsi="宋体" w:eastAsia="宋体" w:cs="宋体"/>
                <w:snapToGrid w:val="0"/>
                <w:kern w:val="0"/>
                <w:sz w:val="21"/>
                <w:szCs w:val="21"/>
                <w:lang w:val="en-US" w:eastAsia="zh-CN" w:bidi="ar-SA"/>
              </w:rPr>
            </w:pPr>
            <w:r>
              <w:rPr>
                <w:rFonts w:hint="eastAsia" w:ascii="宋体" w:hAnsi="宋体" w:eastAsia="宋体" w:cs="宋体"/>
                <w:color w:val="000000"/>
                <w:sz w:val="21"/>
                <w:szCs w:val="21"/>
              </w:rPr>
              <w:t>第一章 宏观环境风险及其防范</w:t>
            </w:r>
          </w:p>
        </w:tc>
        <w:tc>
          <w:tcPr>
            <w:tcW w:w="686" w:type="pct"/>
            <w:shd w:val="clear" w:color="auto" w:fill="auto"/>
            <w:vAlign w:val="center"/>
          </w:tcPr>
          <w:p w14:paraId="629C2BEC">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lang w:val="en-US" w:eastAsia="zh-CN"/>
              </w:rPr>
              <w:t xml:space="preserve">第四节 </w:t>
            </w:r>
            <w:r>
              <w:rPr>
                <w:rFonts w:hint="eastAsia" w:ascii="宋体" w:hAnsi="宋体" w:eastAsia="宋体" w:cs="宋体"/>
                <w:sz w:val="21"/>
                <w:szCs w:val="21"/>
              </w:rPr>
              <w:t>政治风险及其防范</w:t>
            </w:r>
          </w:p>
        </w:tc>
        <w:tc>
          <w:tcPr>
            <w:tcW w:w="418" w:type="pct"/>
            <w:shd w:val="clear" w:color="auto" w:fill="auto"/>
            <w:vAlign w:val="center"/>
          </w:tcPr>
          <w:p w14:paraId="17330965">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A2</w:t>
            </w:r>
          </w:p>
        </w:tc>
        <w:tc>
          <w:tcPr>
            <w:tcW w:w="434" w:type="pct"/>
            <w:shd w:val="clear" w:color="auto" w:fill="auto"/>
            <w:vAlign w:val="center"/>
          </w:tcPr>
          <w:p w14:paraId="73484126">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B2</w:t>
            </w:r>
          </w:p>
        </w:tc>
        <w:tc>
          <w:tcPr>
            <w:tcW w:w="434" w:type="pct"/>
            <w:shd w:val="clear" w:color="auto" w:fill="auto"/>
            <w:vAlign w:val="center"/>
          </w:tcPr>
          <w:p w14:paraId="7D7900E2">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C1  C2</w:t>
            </w:r>
          </w:p>
        </w:tc>
        <w:tc>
          <w:tcPr>
            <w:tcW w:w="621" w:type="pct"/>
            <w:shd w:val="clear" w:color="auto" w:fill="auto"/>
            <w:vAlign w:val="center"/>
          </w:tcPr>
          <w:p w14:paraId="44DDBD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D1D2D3D5</w:t>
            </w:r>
          </w:p>
        </w:tc>
        <w:tc>
          <w:tcPr>
            <w:tcW w:w="1116" w:type="pct"/>
            <w:vAlign w:val="center"/>
          </w:tcPr>
          <w:p w14:paraId="336F7DA6">
            <w:pPr>
              <w:contextualSpacing/>
              <w:jc w:val="both"/>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素质目标1、2、3、7、8</w:t>
            </w:r>
          </w:p>
          <w:p w14:paraId="6E29A8A6">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知识目标3、4、6</w:t>
            </w:r>
          </w:p>
          <w:p w14:paraId="034E0D3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sz w:val="21"/>
                <w:szCs w:val="21"/>
                <w:lang w:val="en-US" w:eastAsia="zh-CN"/>
              </w:rPr>
              <w:t>能力目标1、4、5</w:t>
            </w:r>
          </w:p>
        </w:tc>
        <w:tc>
          <w:tcPr>
            <w:tcW w:w="334" w:type="pct"/>
            <w:vAlign w:val="center"/>
          </w:tcPr>
          <w:p w14:paraId="16B1ED2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382" w:type="pct"/>
            <w:vAlign w:val="center"/>
          </w:tcPr>
          <w:p w14:paraId="4C15C5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379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shd w:val="clear" w:color="auto" w:fill="auto"/>
            <w:vAlign w:val="center"/>
          </w:tcPr>
          <w:p w14:paraId="3471E80D">
            <w:pPr>
              <w:jc w:val="both"/>
              <w:rPr>
                <w:rFonts w:hint="eastAsia" w:ascii="宋体" w:hAnsi="宋体" w:eastAsia="宋体" w:cs="宋体"/>
                <w:snapToGrid w:val="0"/>
                <w:kern w:val="0"/>
                <w:sz w:val="21"/>
                <w:szCs w:val="21"/>
                <w:lang w:val="en-US" w:eastAsia="zh-CN" w:bidi="ar-SA"/>
              </w:rPr>
            </w:pPr>
            <w:r>
              <w:rPr>
                <w:rFonts w:hint="eastAsia" w:ascii="宋体" w:hAnsi="宋体" w:eastAsia="宋体" w:cs="宋体"/>
                <w:color w:val="000000"/>
                <w:sz w:val="21"/>
                <w:szCs w:val="21"/>
              </w:rPr>
              <w:t>第一章 宏观环境风险及其防范</w:t>
            </w:r>
          </w:p>
        </w:tc>
        <w:tc>
          <w:tcPr>
            <w:tcW w:w="686" w:type="pct"/>
            <w:shd w:val="clear" w:color="auto" w:fill="auto"/>
            <w:vAlign w:val="center"/>
          </w:tcPr>
          <w:p w14:paraId="7D6CBB02">
            <w:pPr>
              <w:jc w:val="both"/>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lang w:val="en-US" w:eastAsia="zh-CN"/>
              </w:rPr>
              <w:t xml:space="preserve">第五节 </w:t>
            </w:r>
            <w:r>
              <w:rPr>
                <w:rFonts w:hint="eastAsia" w:ascii="宋体" w:hAnsi="宋体" w:eastAsia="宋体" w:cs="宋体"/>
                <w:color w:val="000000"/>
                <w:sz w:val="21"/>
                <w:szCs w:val="21"/>
              </w:rPr>
              <w:t>非关税壁垒及其防范</w:t>
            </w:r>
          </w:p>
        </w:tc>
        <w:tc>
          <w:tcPr>
            <w:tcW w:w="418" w:type="pct"/>
            <w:shd w:val="clear" w:color="auto" w:fill="auto"/>
            <w:vAlign w:val="center"/>
          </w:tcPr>
          <w:p w14:paraId="58427C1B">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A2</w:t>
            </w:r>
          </w:p>
        </w:tc>
        <w:tc>
          <w:tcPr>
            <w:tcW w:w="434" w:type="pct"/>
            <w:shd w:val="clear" w:color="auto" w:fill="auto"/>
            <w:vAlign w:val="center"/>
          </w:tcPr>
          <w:p w14:paraId="00BC7AC9">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B2</w:t>
            </w:r>
          </w:p>
        </w:tc>
        <w:tc>
          <w:tcPr>
            <w:tcW w:w="434" w:type="pct"/>
            <w:shd w:val="clear" w:color="auto" w:fill="auto"/>
            <w:vAlign w:val="center"/>
          </w:tcPr>
          <w:p w14:paraId="7009394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C1  C2</w:t>
            </w:r>
          </w:p>
        </w:tc>
        <w:tc>
          <w:tcPr>
            <w:tcW w:w="621" w:type="pct"/>
            <w:shd w:val="clear" w:color="auto" w:fill="auto"/>
            <w:vAlign w:val="center"/>
          </w:tcPr>
          <w:p w14:paraId="3C7BF3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D1D2D3D4D5</w:t>
            </w:r>
          </w:p>
        </w:tc>
        <w:tc>
          <w:tcPr>
            <w:tcW w:w="1116" w:type="pct"/>
            <w:vAlign w:val="center"/>
          </w:tcPr>
          <w:p w14:paraId="1D070E93">
            <w:pPr>
              <w:contextualSpacing/>
              <w:jc w:val="both"/>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素质目标2、3、7、8</w:t>
            </w:r>
          </w:p>
          <w:p w14:paraId="2D2178AB">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知识目标3、4、6</w:t>
            </w:r>
          </w:p>
          <w:p w14:paraId="04233B1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sz w:val="21"/>
                <w:szCs w:val="21"/>
                <w:lang w:val="en-US" w:eastAsia="zh-CN"/>
              </w:rPr>
              <w:t>能力目标1、4、5</w:t>
            </w:r>
          </w:p>
        </w:tc>
        <w:tc>
          <w:tcPr>
            <w:tcW w:w="334" w:type="pct"/>
            <w:vAlign w:val="center"/>
          </w:tcPr>
          <w:p w14:paraId="22B4A45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382" w:type="pct"/>
            <w:vAlign w:val="center"/>
          </w:tcPr>
          <w:p w14:paraId="1AD8D1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E5D7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shd w:val="clear" w:color="auto" w:fill="auto"/>
            <w:vAlign w:val="center"/>
          </w:tcPr>
          <w:p w14:paraId="57C6BC7A">
            <w:pPr>
              <w:jc w:val="both"/>
              <w:rPr>
                <w:rFonts w:hint="eastAsia" w:ascii="宋体" w:hAnsi="宋体" w:eastAsia="宋体" w:cs="宋体"/>
                <w:b/>
                <w:kern w:val="2"/>
                <w:sz w:val="21"/>
                <w:szCs w:val="21"/>
                <w:lang w:val="en-US" w:eastAsia="zh-CN" w:bidi="ar-SA"/>
              </w:rPr>
            </w:pPr>
            <w:r>
              <w:rPr>
                <w:rFonts w:hint="eastAsia" w:ascii="宋体" w:hAnsi="宋体" w:eastAsia="宋体" w:cs="宋体"/>
                <w:color w:val="000000"/>
                <w:sz w:val="21"/>
                <w:szCs w:val="21"/>
              </w:rPr>
              <w:t>第二章交易方信用风险及其防范</w:t>
            </w:r>
          </w:p>
        </w:tc>
        <w:tc>
          <w:tcPr>
            <w:tcW w:w="686" w:type="pct"/>
            <w:shd w:val="clear" w:color="auto" w:fill="auto"/>
            <w:vAlign w:val="center"/>
          </w:tcPr>
          <w:p w14:paraId="3F6B39B1">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第一节破产风险及其防范</w:t>
            </w:r>
          </w:p>
        </w:tc>
        <w:tc>
          <w:tcPr>
            <w:tcW w:w="418" w:type="pct"/>
            <w:shd w:val="clear" w:color="auto" w:fill="auto"/>
            <w:vAlign w:val="center"/>
          </w:tcPr>
          <w:p w14:paraId="73275D80">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A3</w:t>
            </w:r>
          </w:p>
        </w:tc>
        <w:tc>
          <w:tcPr>
            <w:tcW w:w="434" w:type="pct"/>
            <w:shd w:val="clear" w:color="auto" w:fill="auto"/>
            <w:vAlign w:val="center"/>
          </w:tcPr>
          <w:p w14:paraId="445FE052">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B3</w:t>
            </w:r>
          </w:p>
        </w:tc>
        <w:tc>
          <w:tcPr>
            <w:tcW w:w="434" w:type="pct"/>
            <w:shd w:val="clear" w:color="auto" w:fill="auto"/>
            <w:vAlign w:val="center"/>
          </w:tcPr>
          <w:p w14:paraId="0BCB95EA">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C1  C3</w:t>
            </w:r>
          </w:p>
        </w:tc>
        <w:tc>
          <w:tcPr>
            <w:tcW w:w="621" w:type="pct"/>
            <w:shd w:val="clear" w:color="auto" w:fill="auto"/>
            <w:vAlign w:val="center"/>
          </w:tcPr>
          <w:p w14:paraId="5741A1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D1D2D3D5</w:t>
            </w:r>
          </w:p>
        </w:tc>
        <w:tc>
          <w:tcPr>
            <w:tcW w:w="1116" w:type="pct"/>
            <w:vAlign w:val="center"/>
          </w:tcPr>
          <w:p w14:paraId="12362126">
            <w:pPr>
              <w:contextualSpacing/>
              <w:jc w:val="both"/>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素质目标2、3、7、8</w:t>
            </w:r>
          </w:p>
          <w:p w14:paraId="08F8C6EC">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知识目标3、4、5、6</w:t>
            </w:r>
          </w:p>
          <w:p w14:paraId="3C87F4C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sz w:val="21"/>
                <w:szCs w:val="21"/>
                <w:lang w:val="en-US" w:eastAsia="zh-CN"/>
              </w:rPr>
              <w:t>能力目标1、4、5、6</w:t>
            </w:r>
          </w:p>
        </w:tc>
        <w:tc>
          <w:tcPr>
            <w:tcW w:w="334" w:type="pct"/>
            <w:vAlign w:val="center"/>
          </w:tcPr>
          <w:p w14:paraId="1E4D768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382" w:type="pct"/>
            <w:vAlign w:val="center"/>
          </w:tcPr>
          <w:p w14:paraId="41D746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A391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shd w:val="clear" w:color="auto" w:fill="auto"/>
            <w:vAlign w:val="center"/>
          </w:tcPr>
          <w:p w14:paraId="265713C3">
            <w:pPr>
              <w:jc w:val="both"/>
              <w:rPr>
                <w:rFonts w:hint="eastAsia" w:ascii="宋体" w:hAnsi="宋体" w:eastAsia="宋体" w:cs="宋体"/>
                <w:b/>
                <w:kern w:val="2"/>
                <w:sz w:val="21"/>
                <w:szCs w:val="21"/>
                <w:lang w:val="en-US" w:eastAsia="zh-CN" w:bidi="ar-SA"/>
              </w:rPr>
            </w:pPr>
            <w:r>
              <w:rPr>
                <w:rFonts w:hint="eastAsia" w:ascii="宋体" w:hAnsi="宋体" w:eastAsia="宋体" w:cs="宋体"/>
                <w:color w:val="000000"/>
                <w:sz w:val="21"/>
                <w:szCs w:val="21"/>
              </w:rPr>
              <w:t>第二章交易方信用风险及其防范</w:t>
            </w:r>
          </w:p>
        </w:tc>
        <w:tc>
          <w:tcPr>
            <w:tcW w:w="686" w:type="pct"/>
            <w:shd w:val="clear" w:color="auto" w:fill="auto"/>
            <w:vAlign w:val="center"/>
          </w:tcPr>
          <w:p w14:paraId="7BBCCA3F">
            <w:pPr>
              <w:jc w:val="both"/>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第二节欺诈风险及其防范</w:t>
            </w:r>
          </w:p>
        </w:tc>
        <w:tc>
          <w:tcPr>
            <w:tcW w:w="418" w:type="pct"/>
            <w:shd w:val="clear" w:color="auto" w:fill="auto"/>
            <w:vAlign w:val="center"/>
          </w:tcPr>
          <w:p w14:paraId="402F97A0">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A3</w:t>
            </w:r>
          </w:p>
        </w:tc>
        <w:tc>
          <w:tcPr>
            <w:tcW w:w="434" w:type="pct"/>
            <w:shd w:val="clear" w:color="auto" w:fill="auto"/>
            <w:vAlign w:val="center"/>
          </w:tcPr>
          <w:p w14:paraId="6C64A7CF">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B3</w:t>
            </w:r>
          </w:p>
        </w:tc>
        <w:tc>
          <w:tcPr>
            <w:tcW w:w="434" w:type="pct"/>
            <w:shd w:val="clear" w:color="auto" w:fill="auto"/>
            <w:vAlign w:val="center"/>
          </w:tcPr>
          <w:p w14:paraId="6467DB0D">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C1  C3</w:t>
            </w:r>
          </w:p>
        </w:tc>
        <w:tc>
          <w:tcPr>
            <w:tcW w:w="621" w:type="pct"/>
            <w:shd w:val="clear" w:color="auto" w:fill="auto"/>
            <w:vAlign w:val="center"/>
          </w:tcPr>
          <w:p w14:paraId="4975FD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D1D2D3D5</w:t>
            </w:r>
          </w:p>
        </w:tc>
        <w:tc>
          <w:tcPr>
            <w:tcW w:w="1116" w:type="pct"/>
            <w:shd w:val="clear" w:color="auto" w:fill="auto"/>
            <w:vAlign w:val="center"/>
          </w:tcPr>
          <w:p w14:paraId="10659A5C">
            <w:pPr>
              <w:contextualSpacing/>
              <w:jc w:val="both"/>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素质目标2、3、7、8</w:t>
            </w:r>
          </w:p>
          <w:p w14:paraId="3CEB9ECA">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知识目标3、4、6</w:t>
            </w:r>
          </w:p>
          <w:p w14:paraId="39748FA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000000"/>
                <w:sz w:val="21"/>
                <w:szCs w:val="21"/>
                <w:lang w:val="en-US" w:eastAsia="zh-CN"/>
              </w:rPr>
              <w:t>能力目标1、4、5、6</w:t>
            </w:r>
          </w:p>
        </w:tc>
        <w:tc>
          <w:tcPr>
            <w:tcW w:w="334" w:type="pct"/>
            <w:vAlign w:val="center"/>
          </w:tcPr>
          <w:p w14:paraId="7EE61DA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382" w:type="pct"/>
            <w:vAlign w:val="center"/>
          </w:tcPr>
          <w:p w14:paraId="7ADA03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3DF2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shd w:val="clear" w:color="auto" w:fill="auto"/>
            <w:vAlign w:val="center"/>
          </w:tcPr>
          <w:p w14:paraId="6E288884">
            <w:pPr>
              <w:jc w:val="both"/>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第二章交易方信用风险及其防范</w:t>
            </w:r>
          </w:p>
        </w:tc>
        <w:tc>
          <w:tcPr>
            <w:tcW w:w="686" w:type="pct"/>
            <w:shd w:val="clear" w:color="auto" w:fill="auto"/>
            <w:vAlign w:val="center"/>
          </w:tcPr>
          <w:p w14:paraId="22FEEDD1">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第三节货款拖欠风险及其防范</w:t>
            </w:r>
          </w:p>
        </w:tc>
        <w:tc>
          <w:tcPr>
            <w:tcW w:w="418" w:type="pct"/>
            <w:shd w:val="clear" w:color="auto" w:fill="auto"/>
            <w:vAlign w:val="center"/>
          </w:tcPr>
          <w:p w14:paraId="14DCB08C">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A3</w:t>
            </w:r>
          </w:p>
        </w:tc>
        <w:tc>
          <w:tcPr>
            <w:tcW w:w="434" w:type="pct"/>
            <w:shd w:val="clear" w:color="auto" w:fill="auto"/>
            <w:vAlign w:val="center"/>
          </w:tcPr>
          <w:p w14:paraId="754F397C">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B3</w:t>
            </w:r>
          </w:p>
        </w:tc>
        <w:tc>
          <w:tcPr>
            <w:tcW w:w="434" w:type="pct"/>
            <w:shd w:val="clear" w:color="auto" w:fill="auto"/>
            <w:vAlign w:val="center"/>
          </w:tcPr>
          <w:p w14:paraId="385167E8">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C1  C3</w:t>
            </w:r>
          </w:p>
        </w:tc>
        <w:tc>
          <w:tcPr>
            <w:tcW w:w="621" w:type="pct"/>
            <w:shd w:val="clear" w:color="auto" w:fill="auto"/>
            <w:vAlign w:val="center"/>
          </w:tcPr>
          <w:p w14:paraId="26E52D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D1D2D3D5</w:t>
            </w:r>
          </w:p>
        </w:tc>
        <w:tc>
          <w:tcPr>
            <w:tcW w:w="1116" w:type="pct"/>
            <w:shd w:val="clear" w:color="auto" w:fill="auto"/>
            <w:vAlign w:val="center"/>
          </w:tcPr>
          <w:p w14:paraId="69F73F1F">
            <w:pPr>
              <w:contextualSpacing/>
              <w:jc w:val="both"/>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素质目标2、3、7、8</w:t>
            </w:r>
          </w:p>
          <w:p w14:paraId="4FFD6DE2">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知识目标3、4、5、6</w:t>
            </w:r>
          </w:p>
          <w:p w14:paraId="05A8C8A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000000"/>
                <w:sz w:val="21"/>
                <w:szCs w:val="21"/>
                <w:lang w:val="en-US" w:eastAsia="zh-CN"/>
              </w:rPr>
              <w:t>能力目标1、4、5、6</w:t>
            </w:r>
          </w:p>
        </w:tc>
        <w:tc>
          <w:tcPr>
            <w:tcW w:w="334" w:type="pct"/>
            <w:vAlign w:val="center"/>
          </w:tcPr>
          <w:p w14:paraId="746653A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382" w:type="pct"/>
            <w:vAlign w:val="center"/>
          </w:tcPr>
          <w:p w14:paraId="3D9408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8654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shd w:val="clear" w:color="auto" w:fill="auto"/>
            <w:vAlign w:val="center"/>
          </w:tcPr>
          <w:p w14:paraId="23D3A7C7">
            <w:pPr>
              <w:jc w:val="both"/>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第二章交易方信用风险及其防范</w:t>
            </w:r>
          </w:p>
        </w:tc>
        <w:tc>
          <w:tcPr>
            <w:tcW w:w="686" w:type="pct"/>
            <w:shd w:val="clear" w:color="auto" w:fill="auto"/>
            <w:vAlign w:val="center"/>
          </w:tcPr>
          <w:p w14:paraId="4D93180A">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第四节拒收拒付风险及其防范</w:t>
            </w:r>
          </w:p>
        </w:tc>
        <w:tc>
          <w:tcPr>
            <w:tcW w:w="418" w:type="pct"/>
            <w:shd w:val="clear" w:color="auto" w:fill="auto"/>
            <w:vAlign w:val="center"/>
          </w:tcPr>
          <w:p w14:paraId="17021DBD">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A3</w:t>
            </w:r>
          </w:p>
        </w:tc>
        <w:tc>
          <w:tcPr>
            <w:tcW w:w="434" w:type="pct"/>
            <w:shd w:val="clear" w:color="auto" w:fill="auto"/>
            <w:vAlign w:val="center"/>
          </w:tcPr>
          <w:p w14:paraId="22D90E13">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B3</w:t>
            </w:r>
          </w:p>
        </w:tc>
        <w:tc>
          <w:tcPr>
            <w:tcW w:w="434" w:type="pct"/>
            <w:shd w:val="clear" w:color="auto" w:fill="auto"/>
            <w:vAlign w:val="center"/>
          </w:tcPr>
          <w:p w14:paraId="397DD94E">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C1  C3</w:t>
            </w:r>
          </w:p>
        </w:tc>
        <w:tc>
          <w:tcPr>
            <w:tcW w:w="621" w:type="pct"/>
            <w:shd w:val="clear" w:color="auto" w:fill="auto"/>
            <w:vAlign w:val="center"/>
          </w:tcPr>
          <w:p w14:paraId="1D2A7B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D1D2D3D5</w:t>
            </w:r>
          </w:p>
        </w:tc>
        <w:tc>
          <w:tcPr>
            <w:tcW w:w="1116" w:type="pct"/>
            <w:shd w:val="clear" w:color="auto" w:fill="auto"/>
            <w:vAlign w:val="center"/>
          </w:tcPr>
          <w:p w14:paraId="658DB0D3">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素质目标2、3、7、8知识目标3、4、5、6</w:t>
            </w:r>
          </w:p>
          <w:p w14:paraId="1097C96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000000"/>
                <w:sz w:val="21"/>
                <w:szCs w:val="21"/>
                <w:lang w:val="en-US" w:eastAsia="zh-CN"/>
              </w:rPr>
              <w:t>能力目标1、4、5、6</w:t>
            </w:r>
          </w:p>
        </w:tc>
        <w:tc>
          <w:tcPr>
            <w:tcW w:w="334" w:type="pct"/>
            <w:vAlign w:val="center"/>
          </w:tcPr>
          <w:p w14:paraId="7FAB1F0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382" w:type="pct"/>
            <w:vAlign w:val="center"/>
          </w:tcPr>
          <w:p w14:paraId="6EC102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45A6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shd w:val="clear" w:color="auto" w:fill="auto"/>
            <w:vAlign w:val="center"/>
          </w:tcPr>
          <w:p w14:paraId="0D875927">
            <w:pPr>
              <w:jc w:val="both"/>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第三章 合同条款风险及其防范</w:t>
            </w:r>
          </w:p>
        </w:tc>
        <w:tc>
          <w:tcPr>
            <w:tcW w:w="686" w:type="pct"/>
            <w:shd w:val="clear" w:color="auto" w:fill="auto"/>
            <w:vAlign w:val="center"/>
          </w:tcPr>
          <w:p w14:paraId="13EE53B4">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第一节支付条款风险及其防范</w:t>
            </w:r>
          </w:p>
        </w:tc>
        <w:tc>
          <w:tcPr>
            <w:tcW w:w="418" w:type="pct"/>
            <w:shd w:val="clear" w:color="auto" w:fill="auto"/>
            <w:vAlign w:val="center"/>
          </w:tcPr>
          <w:p w14:paraId="4571EDEE">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A4</w:t>
            </w:r>
          </w:p>
        </w:tc>
        <w:tc>
          <w:tcPr>
            <w:tcW w:w="434" w:type="pct"/>
            <w:shd w:val="clear" w:color="auto" w:fill="auto"/>
            <w:vAlign w:val="center"/>
          </w:tcPr>
          <w:p w14:paraId="53C20009">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B4</w:t>
            </w:r>
          </w:p>
        </w:tc>
        <w:tc>
          <w:tcPr>
            <w:tcW w:w="434" w:type="pct"/>
            <w:shd w:val="clear" w:color="auto" w:fill="auto"/>
            <w:vAlign w:val="center"/>
          </w:tcPr>
          <w:p w14:paraId="3804D72A">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C1  C3</w:t>
            </w:r>
          </w:p>
        </w:tc>
        <w:tc>
          <w:tcPr>
            <w:tcW w:w="621" w:type="pct"/>
            <w:shd w:val="clear" w:color="auto" w:fill="auto"/>
            <w:vAlign w:val="center"/>
          </w:tcPr>
          <w:p w14:paraId="3B837C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D1D2D3D5</w:t>
            </w:r>
          </w:p>
        </w:tc>
        <w:tc>
          <w:tcPr>
            <w:tcW w:w="1116" w:type="pct"/>
            <w:vAlign w:val="center"/>
          </w:tcPr>
          <w:p w14:paraId="3E5616A1">
            <w:pPr>
              <w:contextualSpacing/>
              <w:jc w:val="both"/>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素质目标2、3、7、8</w:t>
            </w:r>
          </w:p>
          <w:p w14:paraId="7F06CDED">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知识目标3、4、5、6</w:t>
            </w:r>
          </w:p>
          <w:p w14:paraId="09B3924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sz w:val="21"/>
                <w:szCs w:val="21"/>
                <w:lang w:val="en-US" w:eastAsia="zh-CN"/>
              </w:rPr>
              <w:t>能力目标1、4、5、6</w:t>
            </w:r>
          </w:p>
        </w:tc>
        <w:tc>
          <w:tcPr>
            <w:tcW w:w="334" w:type="pct"/>
            <w:vAlign w:val="center"/>
          </w:tcPr>
          <w:p w14:paraId="72E2557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382" w:type="pct"/>
            <w:vAlign w:val="center"/>
          </w:tcPr>
          <w:p w14:paraId="14E394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C117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shd w:val="clear" w:color="auto" w:fill="auto"/>
            <w:vAlign w:val="center"/>
          </w:tcPr>
          <w:p w14:paraId="3171DC57">
            <w:pPr>
              <w:jc w:val="both"/>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第三章 合同条款风险及其防范</w:t>
            </w:r>
          </w:p>
        </w:tc>
        <w:tc>
          <w:tcPr>
            <w:tcW w:w="686" w:type="pct"/>
            <w:shd w:val="clear" w:color="auto" w:fill="auto"/>
            <w:vAlign w:val="center"/>
          </w:tcPr>
          <w:p w14:paraId="112B9F32">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第二节品质条款风险及其防范</w:t>
            </w:r>
          </w:p>
        </w:tc>
        <w:tc>
          <w:tcPr>
            <w:tcW w:w="418" w:type="pct"/>
            <w:shd w:val="clear" w:color="auto" w:fill="auto"/>
            <w:vAlign w:val="center"/>
          </w:tcPr>
          <w:p w14:paraId="5D189C15">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A4</w:t>
            </w:r>
          </w:p>
        </w:tc>
        <w:tc>
          <w:tcPr>
            <w:tcW w:w="434" w:type="pct"/>
            <w:shd w:val="clear" w:color="auto" w:fill="auto"/>
            <w:vAlign w:val="center"/>
          </w:tcPr>
          <w:p w14:paraId="0D8D7666">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B4</w:t>
            </w:r>
          </w:p>
        </w:tc>
        <w:tc>
          <w:tcPr>
            <w:tcW w:w="434" w:type="pct"/>
            <w:shd w:val="clear" w:color="auto" w:fill="auto"/>
            <w:vAlign w:val="center"/>
          </w:tcPr>
          <w:p w14:paraId="255E7F40">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C1  C3</w:t>
            </w:r>
          </w:p>
        </w:tc>
        <w:tc>
          <w:tcPr>
            <w:tcW w:w="621" w:type="pct"/>
            <w:shd w:val="clear" w:color="auto" w:fill="auto"/>
            <w:vAlign w:val="center"/>
          </w:tcPr>
          <w:p w14:paraId="7C98A9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D1D2D3D5D6</w:t>
            </w:r>
          </w:p>
        </w:tc>
        <w:tc>
          <w:tcPr>
            <w:tcW w:w="1116" w:type="pct"/>
            <w:vAlign w:val="center"/>
          </w:tcPr>
          <w:p w14:paraId="2B679DAF">
            <w:pPr>
              <w:contextualSpacing/>
              <w:jc w:val="both"/>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素质目标2、3、7、8</w:t>
            </w:r>
          </w:p>
          <w:p w14:paraId="60887F52">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知识目标3、4、5、6</w:t>
            </w:r>
          </w:p>
          <w:p w14:paraId="0AC52F5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sz w:val="21"/>
                <w:szCs w:val="21"/>
                <w:lang w:val="en-US" w:eastAsia="zh-CN"/>
              </w:rPr>
              <w:t>能力目标1、4、5、6</w:t>
            </w:r>
          </w:p>
        </w:tc>
        <w:tc>
          <w:tcPr>
            <w:tcW w:w="334" w:type="pct"/>
            <w:vAlign w:val="center"/>
          </w:tcPr>
          <w:p w14:paraId="4C8B094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382" w:type="pct"/>
            <w:vAlign w:val="center"/>
          </w:tcPr>
          <w:p w14:paraId="051720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8E5D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shd w:val="clear" w:color="auto" w:fill="auto"/>
            <w:vAlign w:val="center"/>
          </w:tcPr>
          <w:p w14:paraId="18A9D07D">
            <w:pPr>
              <w:jc w:val="both"/>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第三章 合同条款风险及其防范</w:t>
            </w:r>
          </w:p>
        </w:tc>
        <w:tc>
          <w:tcPr>
            <w:tcW w:w="686" w:type="pct"/>
            <w:shd w:val="clear" w:color="auto" w:fill="auto"/>
            <w:vAlign w:val="center"/>
          </w:tcPr>
          <w:p w14:paraId="67BC2BD1">
            <w:pPr>
              <w:jc w:val="both"/>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第三节运输条款风险及其防范</w:t>
            </w:r>
          </w:p>
        </w:tc>
        <w:tc>
          <w:tcPr>
            <w:tcW w:w="418" w:type="pct"/>
            <w:shd w:val="clear" w:color="auto" w:fill="auto"/>
            <w:vAlign w:val="center"/>
          </w:tcPr>
          <w:p w14:paraId="52431D1F">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A4</w:t>
            </w:r>
          </w:p>
        </w:tc>
        <w:tc>
          <w:tcPr>
            <w:tcW w:w="434" w:type="pct"/>
            <w:shd w:val="clear" w:color="auto" w:fill="auto"/>
            <w:vAlign w:val="center"/>
          </w:tcPr>
          <w:p w14:paraId="2924697A">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B4</w:t>
            </w:r>
          </w:p>
        </w:tc>
        <w:tc>
          <w:tcPr>
            <w:tcW w:w="434" w:type="pct"/>
            <w:shd w:val="clear" w:color="auto" w:fill="auto"/>
            <w:vAlign w:val="center"/>
          </w:tcPr>
          <w:p w14:paraId="17312C7B">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C1  C3</w:t>
            </w:r>
          </w:p>
        </w:tc>
        <w:tc>
          <w:tcPr>
            <w:tcW w:w="621" w:type="pct"/>
            <w:shd w:val="clear" w:color="auto" w:fill="auto"/>
            <w:vAlign w:val="center"/>
          </w:tcPr>
          <w:p w14:paraId="216A64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D1D2D3D5</w:t>
            </w:r>
          </w:p>
        </w:tc>
        <w:tc>
          <w:tcPr>
            <w:tcW w:w="1116" w:type="pct"/>
            <w:vAlign w:val="center"/>
          </w:tcPr>
          <w:p w14:paraId="3B66D67D">
            <w:pPr>
              <w:contextualSpacing/>
              <w:jc w:val="both"/>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素质目标2、3、7、8</w:t>
            </w:r>
          </w:p>
          <w:p w14:paraId="39AADE97">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知识目标3、4、5、6</w:t>
            </w:r>
          </w:p>
          <w:p w14:paraId="6514E87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sz w:val="21"/>
                <w:szCs w:val="21"/>
                <w:lang w:val="en-US" w:eastAsia="zh-CN"/>
              </w:rPr>
              <w:t>能力目标1、4、5、6</w:t>
            </w:r>
          </w:p>
        </w:tc>
        <w:tc>
          <w:tcPr>
            <w:tcW w:w="334" w:type="pct"/>
            <w:vAlign w:val="center"/>
          </w:tcPr>
          <w:p w14:paraId="0CB75BD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382" w:type="pct"/>
            <w:vAlign w:val="center"/>
          </w:tcPr>
          <w:p w14:paraId="5203BA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35DC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shd w:val="clear" w:color="auto" w:fill="auto"/>
            <w:vAlign w:val="center"/>
          </w:tcPr>
          <w:p w14:paraId="416437C9">
            <w:pPr>
              <w:jc w:val="both"/>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第三章 合同条款风险及其防范</w:t>
            </w:r>
          </w:p>
        </w:tc>
        <w:tc>
          <w:tcPr>
            <w:tcW w:w="686" w:type="pct"/>
            <w:shd w:val="clear" w:color="auto" w:fill="auto"/>
            <w:vAlign w:val="center"/>
          </w:tcPr>
          <w:p w14:paraId="36EA9BF9">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第四节包装条款风险及其防范</w:t>
            </w:r>
          </w:p>
        </w:tc>
        <w:tc>
          <w:tcPr>
            <w:tcW w:w="418" w:type="pct"/>
            <w:shd w:val="clear" w:color="auto" w:fill="auto"/>
            <w:vAlign w:val="center"/>
          </w:tcPr>
          <w:p w14:paraId="2F40FB80">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A4</w:t>
            </w:r>
          </w:p>
        </w:tc>
        <w:tc>
          <w:tcPr>
            <w:tcW w:w="434" w:type="pct"/>
            <w:shd w:val="clear" w:color="auto" w:fill="auto"/>
            <w:vAlign w:val="center"/>
          </w:tcPr>
          <w:p w14:paraId="4623D24A">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B4</w:t>
            </w:r>
          </w:p>
        </w:tc>
        <w:tc>
          <w:tcPr>
            <w:tcW w:w="434" w:type="pct"/>
            <w:shd w:val="clear" w:color="auto" w:fill="auto"/>
            <w:vAlign w:val="center"/>
          </w:tcPr>
          <w:p w14:paraId="570E1B56">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C1  C3</w:t>
            </w:r>
          </w:p>
        </w:tc>
        <w:tc>
          <w:tcPr>
            <w:tcW w:w="621" w:type="pct"/>
            <w:shd w:val="clear" w:color="auto" w:fill="auto"/>
            <w:vAlign w:val="center"/>
          </w:tcPr>
          <w:p w14:paraId="65A03A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D1D2D3D5</w:t>
            </w:r>
          </w:p>
        </w:tc>
        <w:tc>
          <w:tcPr>
            <w:tcW w:w="1116" w:type="pct"/>
            <w:vAlign w:val="center"/>
          </w:tcPr>
          <w:p w14:paraId="62F3A4DF">
            <w:pPr>
              <w:contextualSpacing/>
              <w:jc w:val="both"/>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素质目标2、3、7、8</w:t>
            </w:r>
          </w:p>
          <w:p w14:paraId="77CC4840">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知识目标3、4、6</w:t>
            </w:r>
          </w:p>
          <w:p w14:paraId="3580314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sz w:val="21"/>
                <w:szCs w:val="21"/>
                <w:lang w:val="en-US" w:eastAsia="zh-CN"/>
              </w:rPr>
              <w:t>能力目标1、4、5、6</w:t>
            </w:r>
          </w:p>
        </w:tc>
        <w:tc>
          <w:tcPr>
            <w:tcW w:w="334" w:type="pct"/>
            <w:vAlign w:val="center"/>
          </w:tcPr>
          <w:p w14:paraId="6E5875C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382" w:type="pct"/>
            <w:vAlign w:val="center"/>
          </w:tcPr>
          <w:p w14:paraId="2C87A4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2369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shd w:val="clear" w:color="auto" w:fill="auto"/>
            <w:vAlign w:val="center"/>
          </w:tcPr>
          <w:p w14:paraId="659D84C9">
            <w:pPr>
              <w:jc w:val="both"/>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第三章 合同条款风险及其防范</w:t>
            </w:r>
          </w:p>
        </w:tc>
        <w:tc>
          <w:tcPr>
            <w:tcW w:w="686" w:type="pct"/>
            <w:shd w:val="clear" w:color="auto" w:fill="auto"/>
            <w:vAlign w:val="center"/>
          </w:tcPr>
          <w:p w14:paraId="4122ABCB">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第五节保险条款风险及其防范</w:t>
            </w:r>
          </w:p>
        </w:tc>
        <w:tc>
          <w:tcPr>
            <w:tcW w:w="418" w:type="pct"/>
            <w:shd w:val="clear" w:color="auto" w:fill="auto"/>
            <w:vAlign w:val="center"/>
          </w:tcPr>
          <w:p w14:paraId="52713AF5">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A4</w:t>
            </w:r>
          </w:p>
        </w:tc>
        <w:tc>
          <w:tcPr>
            <w:tcW w:w="434" w:type="pct"/>
            <w:shd w:val="clear" w:color="auto" w:fill="auto"/>
            <w:vAlign w:val="center"/>
          </w:tcPr>
          <w:p w14:paraId="7860562F">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B4</w:t>
            </w:r>
          </w:p>
        </w:tc>
        <w:tc>
          <w:tcPr>
            <w:tcW w:w="434" w:type="pct"/>
            <w:shd w:val="clear" w:color="auto" w:fill="auto"/>
            <w:vAlign w:val="center"/>
          </w:tcPr>
          <w:p w14:paraId="2FDFE216">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C1  C3</w:t>
            </w:r>
          </w:p>
        </w:tc>
        <w:tc>
          <w:tcPr>
            <w:tcW w:w="621" w:type="pct"/>
            <w:shd w:val="clear" w:color="auto" w:fill="auto"/>
            <w:vAlign w:val="center"/>
          </w:tcPr>
          <w:p w14:paraId="7FC897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D1D2D3D5</w:t>
            </w:r>
          </w:p>
        </w:tc>
        <w:tc>
          <w:tcPr>
            <w:tcW w:w="1116" w:type="pct"/>
            <w:vAlign w:val="center"/>
          </w:tcPr>
          <w:p w14:paraId="65454B10">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素质目标2、3、7、8知识目标3、4、5、6</w:t>
            </w:r>
          </w:p>
          <w:p w14:paraId="252840E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sz w:val="21"/>
                <w:szCs w:val="21"/>
                <w:lang w:val="en-US" w:eastAsia="zh-CN"/>
              </w:rPr>
              <w:t>能力目标1、4、5、6</w:t>
            </w:r>
          </w:p>
        </w:tc>
        <w:tc>
          <w:tcPr>
            <w:tcW w:w="334" w:type="pct"/>
            <w:vAlign w:val="center"/>
          </w:tcPr>
          <w:p w14:paraId="3AF8ABC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382" w:type="pct"/>
            <w:vAlign w:val="center"/>
          </w:tcPr>
          <w:p w14:paraId="7AFAC1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037A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shd w:val="clear" w:color="auto" w:fill="auto"/>
            <w:vAlign w:val="center"/>
          </w:tcPr>
          <w:p w14:paraId="3DAB6B3E">
            <w:pPr>
              <w:jc w:val="both"/>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第四章 履约过程风险及其防范</w:t>
            </w:r>
          </w:p>
        </w:tc>
        <w:tc>
          <w:tcPr>
            <w:tcW w:w="686" w:type="pct"/>
            <w:shd w:val="clear" w:color="auto" w:fill="auto"/>
            <w:vAlign w:val="center"/>
          </w:tcPr>
          <w:p w14:paraId="4D56F4D2">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第一节质量风险及其防范</w:t>
            </w:r>
          </w:p>
        </w:tc>
        <w:tc>
          <w:tcPr>
            <w:tcW w:w="418" w:type="pct"/>
            <w:shd w:val="clear" w:color="auto" w:fill="auto"/>
            <w:vAlign w:val="center"/>
          </w:tcPr>
          <w:p w14:paraId="2DB3F733">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A5</w:t>
            </w:r>
          </w:p>
        </w:tc>
        <w:tc>
          <w:tcPr>
            <w:tcW w:w="434" w:type="pct"/>
            <w:shd w:val="clear" w:color="auto" w:fill="auto"/>
            <w:vAlign w:val="center"/>
          </w:tcPr>
          <w:p w14:paraId="7ECB7078">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B5</w:t>
            </w:r>
          </w:p>
        </w:tc>
        <w:tc>
          <w:tcPr>
            <w:tcW w:w="434" w:type="pct"/>
            <w:shd w:val="clear" w:color="auto" w:fill="auto"/>
            <w:vAlign w:val="center"/>
          </w:tcPr>
          <w:p w14:paraId="5BC11DE5">
            <w:pPr>
              <w:jc w:val="center"/>
              <w:rPr>
                <w:rFonts w:hint="eastAsia" w:ascii="宋体" w:hAnsi="宋体" w:eastAsia="宋体" w:cs="宋体"/>
                <w:sz w:val="21"/>
                <w:szCs w:val="21"/>
              </w:rPr>
            </w:pPr>
            <w:r>
              <w:rPr>
                <w:rFonts w:hint="eastAsia" w:ascii="宋体" w:hAnsi="宋体" w:eastAsia="宋体" w:cs="宋体"/>
                <w:sz w:val="21"/>
                <w:szCs w:val="21"/>
              </w:rPr>
              <w:t>C1  C4</w:t>
            </w:r>
          </w:p>
          <w:p w14:paraId="31BB6E49">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C5</w:t>
            </w:r>
          </w:p>
        </w:tc>
        <w:tc>
          <w:tcPr>
            <w:tcW w:w="621" w:type="pct"/>
            <w:shd w:val="clear" w:color="auto" w:fill="auto"/>
            <w:vAlign w:val="center"/>
          </w:tcPr>
          <w:p w14:paraId="078ED7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D1D2D3D5D6</w:t>
            </w:r>
          </w:p>
        </w:tc>
        <w:tc>
          <w:tcPr>
            <w:tcW w:w="1116" w:type="pct"/>
            <w:vAlign w:val="center"/>
          </w:tcPr>
          <w:p w14:paraId="2728F1EF">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素质目标2、3、7、8知识目标3、4、6</w:t>
            </w:r>
          </w:p>
          <w:p w14:paraId="564A74C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sz w:val="21"/>
                <w:szCs w:val="21"/>
                <w:lang w:val="en-US" w:eastAsia="zh-CN"/>
              </w:rPr>
              <w:t>能力目标1、4、5、6</w:t>
            </w:r>
          </w:p>
        </w:tc>
        <w:tc>
          <w:tcPr>
            <w:tcW w:w="334" w:type="pct"/>
            <w:vAlign w:val="center"/>
          </w:tcPr>
          <w:p w14:paraId="1EC88E8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382" w:type="pct"/>
            <w:vAlign w:val="center"/>
          </w:tcPr>
          <w:p w14:paraId="766EE1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1B19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shd w:val="clear" w:color="auto" w:fill="auto"/>
            <w:vAlign w:val="center"/>
          </w:tcPr>
          <w:p w14:paraId="623DE769">
            <w:pPr>
              <w:jc w:val="both"/>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第四章 履约过程风险及其防范</w:t>
            </w:r>
          </w:p>
        </w:tc>
        <w:tc>
          <w:tcPr>
            <w:tcW w:w="686" w:type="pct"/>
            <w:shd w:val="clear" w:color="auto" w:fill="auto"/>
            <w:vAlign w:val="center"/>
          </w:tcPr>
          <w:p w14:paraId="52647108">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第二节侵权风险及其防范</w:t>
            </w:r>
          </w:p>
        </w:tc>
        <w:tc>
          <w:tcPr>
            <w:tcW w:w="418" w:type="pct"/>
            <w:shd w:val="clear" w:color="auto" w:fill="auto"/>
            <w:vAlign w:val="center"/>
          </w:tcPr>
          <w:p w14:paraId="4CFE4F30">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A5</w:t>
            </w:r>
          </w:p>
        </w:tc>
        <w:tc>
          <w:tcPr>
            <w:tcW w:w="434" w:type="pct"/>
            <w:shd w:val="clear" w:color="auto" w:fill="auto"/>
            <w:vAlign w:val="center"/>
          </w:tcPr>
          <w:p w14:paraId="2403B89D">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B5</w:t>
            </w:r>
          </w:p>
        </w:tc>
        <w:tc>
          <w:tcPr>
            <w:tcW w:w="434" w:type="pct"/>
            <w:shd w:val="clear" w:color="auto" w:fill="auto"/>
            <w:vAlign w:val="center"/>
          </w:tcPr>
          <w:p w14:paraId="1E6FCE14">
            <w:pPr>
              <w:jc w:val="center"/>
              <w:rPr>
                <w:rFonts w:hint="eastAsia" w:ascii="宋体" w:hAnsi="宋体" w:eastAsia="宋体" w:cs="宋体"/>
                <w:sz w:val="21"/>
                <w:szCs w:val="21"/>
              </w:rPr>
            </w:pPr>
            <w:r>
              <w:rPr>
                <w:rFonts w:hint="eastAsia" w:ascii="宋体" w:hAnsi="宋体" w:eastAsia="宋体" w:cs="宋体"/>
                <w:sz w:val="21"/>
                <w:szCs w:val="21"/>
              </w:rPr>
              <w:t>C1  C4</w:t>
            </w:r>
          </w:p>
          <w:p w14:paraId="55796CC9">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C5</w:t>
            </w:r>
          </w:p>
        </w:tc>
        <w:tc>
          <w:tcPr>
            <w:tcW w:w="621" w:type="pct"/>
            <w:shd w:val="clear" w:color="auto" w:fill="auto"/>
            <w:vAlign w:val="center"/>
          </w:tcPr>
          <w:p w14:paraId="2D107D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D1D2D3D5</w:t>
            </w:r>
          </w:p>
        </w:tc>
        <w:tc>
          <w:tcPr>
            <w:tcW w:w="1116" w:type="pct"/>
            <w:shd w:val="clear" w:color="auto" w:fill="auto"/>
            <w:vAlign w:val="center"/>
          </w:tcPr>
          <w:p w14:paraId="4D3C7271">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素质目标2、3、7、8知识目标3、4、6</w:t>
            </w:r>
          </w:p>
          <w:p w14:paraId="65C6239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000000"/>
                <w:sz w:val="21"/>
                <w:szCs w:val="21"/>
                <w:lang w:val="en-US" w:eastAsia="zh-CN"/>
              </w:rPr>
              <w:t>能力目标1、4、5</w:t>
            </w:r>
          </w:p>
        </w:tc>
        <w:tc>
          <w:tcPr>
            <w:tcW w:w="334" w:type="pct"/>
            <w:vAlign w:val="center"/>
          </w:tcPr>
          <w:p w14:paraId="0C0B7EC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382" w:type="pct"/>
            <w:vAlign w:val="center"/>
          </w:tcPr>
          <w:p w14:paraId="04BF49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6D24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shd w:val="clear" w:color="auto" w:fill="auto"/>
            <w:vAlign w:val="center"/>
          </w:tcPr>
          <w:p w14:paraId="5C19FEA5">
            <w:pPr>
              <w:jc w:val="both"/>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第四章 履约过程风险及其防范</w:t>
            </w:r>
          </w:p>
        </w:tc>
        <w:tc>
          <w:tcPr>
            <w:tcW w:w="686" w:type="pct"/>
            <w:shd w:val="clear" w:color="auto" w:fill="auto"/>
            <w:vAlign w:val="center"/>
          </w:tcPr>
          <w:p w14:paraId="495E2DB9">
            <w:pPr>
              <w:jc w:val="both"/>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第三节单据风险及其防范</w:t>
            </w:r>
          </w:p>
        </w:tc>
        <w:tc>
          <w:tcPr>
            <w:tcW w:w="418" w:type="pct"/>
            <w:shd w:val="clear" w:color="auto" w:fill="auto"/>
            <w:vAlign w:val="center"/>
          </w:tcPr>
          <w:p w14:paraId="6CF1E290">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A5</w:t>
            </w:r>
          </w:p>
        </w:tc>
        <w:tc>
          <w:tcPr>
            <w:tcW w:w="434" w:type="pct"/>
            <w:shd w:val="clear" w:color="auto" w:fill="auto"/>
            <w:vAlign w:val="center"/>
          </w:tcPr>
          <w:p w14:paraId="40B15C25">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B5</w:t>
            </w:r>
          </w:p>
        </w:tc>
        <w:tc>
          <w:tcPr>
            <w:tcW w:w="434" w:type="pct"/>
            <w:shd w:val="clear" w:color="auto" w:fill="auto"/>
            <w:vAlign w:val="center"/>
          </w:tcPr>
          <w:p w14:paraId="483E8014">
            <w:pPr>
              <w:jc w:val="center"/>
              <w:rPr>
                <w:rFonts w:hint="eastAsia" w:ascii="宋体" w:hAnsi="宋体" w:eastAsia="宋体" w:cs="宋体"/>
                <w:sz w:val="21"/>
                <w:szCs w:val="21"/>
              </w:rPr>
            </w:pPr>
            <w:r>
              <w:rPr>
                <w:rFonts w:hint="eastAsia" w:ascii="宋体" w:hAnsi="宋体" w:eastAsia="宋体" w:cs="宋体"/>
                <w:sz w:val="21"/>
                <w:szCs w:val="21"/>
              </w:rPr>
              <w:t>C1  C4</w:t>
            </w:r>
          </w:p>
          <w:p w14:paraId="55FB480F">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C5</w:t>
            </w:r>
          </w:p>
        </w:tc>
        <w:tc>
          <w:tcPr>
            <w:tcW w:w="621" w:type="pct"/>
            <w:shd w:val="clear" w:color="auto" w:fill="auto"/>
            <w:vAlign w:val="center"/>
          </w:tcPr>
          <w:p w14:paraId="743E5F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D1D2D3D5</w:t>
            </w:r>
          </w:p>
        </w:tc>
        <w:tc>
          <w:tcPr>
            <w:tcW w:w="1116" w:type="pct"/>
            <w:shd w:val="clear" w:color="auto" w:fill="auto"/>
            <w:vAlign w:val="center"/>
          </w:tcPr>
          <w:p w14:paraId="426F9839">
            <w:pPr>
              <w:contextualSpacing/>
              <w:jc w:val="both"/>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素质目标2、3、7、8</w:t>
            </w:r>
          </w:p>
          <w:p w14:paraId="27A85D0D">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知识目标3、4、5、6</w:t>
            </w:r>
          </w:p>
          <w:p w14:paraId="3658FC9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000000"/>
                <w:sz w:val="21"/>
                <w:szCs w:val="21"/>
                <w:lang w:val="en-US" w:eastAsia="zh-CN"/>
              </w:rPr>
              <w:t>能力目标1、4、5、6</w:t>
            </w:r>
          </w:p>
        </w:tc>
        <w:tc>
          <w:tcPr>
            <w:tcW w:w="334" w:type="pct"/>
            <w:vAlign w:val="center"/>
          </w:tcPr>
          <w:p w14:paraId="35DFD1D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382" w:type="pct"/>
            <w:vAlign w:val="center"/>
          </w:tcPr>
          <w:p w14:paraId="7D67E9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165A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shd w:val="clear" w:color="auto" w:fill="auto"/>
            <w:vAlign w:val="center"/>
          </w:tcPr>
          <w:p w14:paraId="22B7A658">
            <w:pPr>
              <w:jc w:val="both"/>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第四章 履约过程风险及其防范</w:t>
            </w:r>
          </w:p>
        </w:tc>
        <w:tc>
          <w:tcPr>
            <w:tcW w:w="686" w:type="pct"/>
            <w:shd w:val="clear" w:color="auto" w:fill="auto"/>
            <w:vAlign w:val="center"/>
          </w:tcPr>
          <w:p w14:paraId="6FE76FF3">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第四节检验风险及其防范</w:t>
            </w:r>
          </w:p>
        </w:tc>
        <w:tc>
          <w:tcPr>
            <w:tcW w:w="418" w:type="pct"/>
            <w:shd w:val="clear" w:color="auto" w:fill="auto"/>
            <w:vAlign w:val="center"/>
          </w:tcPr>
          <w:p w14:paraId="3D12DBE9">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A5</w:t>
            </w:r>
          </w:p>
        </w:tc>
        <w:tc>
          <w:tcPr>
            <w:tcW w:w="434" w:type="pct"/>
            <w:shd w:val="clear" w:color="auto" w:fill="auto"/>
            <w:vAlign w:val="center"/>
          </w:tcPr>
          <w:p w14:paraId="2D6F9F3E">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B5</w:t>
            </w:r>
          </w:p>
        </w:tc>
        <w:tc>
          <w:tcPr>
            <w:tcW w:w="434" w:type="pct"/>
            <w:shd w:val="clear" w:color="auto" w:fill="auto"/>
            <w:vAlign w:val="center"/>
          </w:tcPr>
          <w:p w14:paraId="2636EDDB">
            <w:pPr>
              <w:jc w:val="center"/>
              <w:rPr>
                <w:rFonts w:hint="eastAsia" w:ascii="宋体" w:hAnsi="宋体" w:eastAsia="宋体" w:cs="宋体"/>
                <w:sz w:val="21"/>
                <w:szCs w:val="21"/>
              </w:rPr>
            </w:pPr>
            <w:r>
              <w:rPr>
                <w:rFonts w:hint="eastAsia" w:ascii="宋体" w:hAnsi="宋体" w:eastAsia="宋体" w:cs="宋体"/>
                <w:sz w:val="21"/>
                <w:szCs w:val="21"/>
              </w:rPr>
              <w:t>C1  C4</w:t>
            </w:r>
          </w:p>
          <w:p w14:paraId="3EE49CB5">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C5</w:t>
            </w:r>
          </w:p>
        </w:tc>
        <w:tc>
          <w:tcPr>
            <w:tcW w:w="621" w:type="pct"/>
            <w:shd w:val="clear" w:color="auto" w:fill="auto"/>
            <w:vAlign w:val="center"/>
          </w:tcPr>
          <w:p w14:paraId="107C82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D1D2D3D5</w:t>
            </w:r>
          </w:p>
        </w:tc>
        <w:tc>
          <w:tcPr>
            <w:tcW w:w="1116" w:type="pct"/>
            <w:shd w:val="clear" w:color="auto" w:fill="auto"/>
            <w:vAlign w:val="center"/>
          </w:tcPr>
          <w:p w14:paraId="55E89ABE">
            <w:pPr>
              <w:contextualSpacing/>
              <w:jc w:val="both"/>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素质目标2、3、7、8</w:t>
            </w:r>
          </w:p>
          <w:p w14:paraId="69FB4DD1">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知识目标3、4、6</w:t>
            </w:r>
          </w:p>
          <w:p w14:paraId="605211A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000000"/>
                <w:sz w:val="21"/>
                <w:szCs w:val="21"/>
                <w:lang w:val="en-US" w:eastAsia="zh-CN"/>
              </w:rPr>
              <w:t>能力目标1、4、5、6</w:t>
            </w:r>
          </w:p>
        </w:tc>
        <w:tc>
          <w:tcPr>
            <w:tcW w:w="334" w:type="pct"/>
            <w:vAlign w:val="center"/>
          </w:tcPr>
          <w:p w14:paraId="3262998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382" w:type="pct"/>
            <w:vAlign w:val="center"/>
          </w:tcPr>
          <w:p w14:paraId="7E28EF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BC06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shd w:val="clear" w:color="auto" w:fill="auto"/>
            <w:vAlign w:val="center"/>
          </w:tcPr>
          <w:p w14:paraId="57689F33">
            <w:pPr>
              <w:jc w:val="both"/>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第四章 履约过程风险及其防范</w:t>
            </w:r>
          </w:p>
        </w:tc>
        <w:tc>
          <w:tcPr>
            <w:tcW w:w="686" w:type="pct"/>
            <w:shd w:val="clear" w:color="auto" w:fill="auto"/>
            <w:vAlign w:val="center"/>
          </w:tcPr>
          <w:p w14:paraId="7DABB62B">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第五节运输风险及其防范</w:t>
            </w:r>
          </w:p>
        </w:tc>
        <w:tc>
          <w:tcPr>
            <w:tcW w:w="418" w:type="pct"/>
            <w:shd w:val="clear" w:color="auto" w:fill="auto"/>
            <w:vAlign w:val="center"/>
          </w:tcPr>
          <w:p w14:paraId="53D80E6E">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A5</w:t>
            </w:r>
          </w:p>
        </w:tc>
        <w:tc>
          <w:tcPr>
            <w:tcW w:w="434" w:type="pct"/>
            <w:shd w:val="clear" w:color="auto" w:fill="auto"/>
            <w:vAlign w:val="center"/>
          </w:tcPr>
          <w:p w14:paraId="1B63CA60">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B5</w:t>
            </w:r>
          </w:p>
        </w:tc>
        <w:tc>
          <w:tcPr>
            <w:tcW w:w="434" w:type="pct"/>
            <w:shd w:val="clear" w:color="auto" w:fill="auto"/>
            <w:vAlign w:val="center"/>
          </w:tcPr>
          <w:p w14:paraId="190E5920">
            <w:pPr>
              <w:jc w:val="center"/>
              <w:rPr>
                <w:rFonts w:hint="eastAsia" w:ascii="宋体" w:hAnsi="宋体" w:eastAsia="宋体" w:cs="宋体"/>
                <w:sz w:val="21"/>
                <w:szCs w:val="21"/>
              </w:rPr>
            </w:pPr>
            <w:r>
              <w:rPr>
                <w:rFonts w:hint="eastAsia" w:ascii="宋体" w:hAnsi="宋体" w:eastAsia="宋体" w:cs="宋体"/>
                <w:sz w:val="21"/>
                <w:szCs w:val="21"/>
              </w:rPr>
              <w:t>C1  C4</w:t>
            </w:r>
          </w:p>
          <w:p w14:paraId="4ED08C4E">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C5</w:t>
            </w:r>
          </w:p>
        </w:tc>
        <w:tc>
          <w:tcPr>
            <w:tcW w:w="621" w:type="pct"/>
            <w:shd w:val="clear" w:color="auto" w:fill="auto"/>
            <w:vAlign w:val="center"/>
          </w:tcPr>
          <w:p w14:paraId="7B7BA5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D1D2D3D5</w:t>
            </w:r>
          </w:p>
        </w:tc>
        <w:tc>
          <w:tcPr>
            <w:tcW w:w="1116" w:type="pct"/>
            <w:shd w:val="clear" w:color="auto" w:fill="auto"/>
            <w:vAlign w:val="center"/>
          </w:tcPr>
          <w:p w14:paraId="34763010">
            <w:pPr>
              <w:contextualSpacing/>
              <w:jc w:val="both"/>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素质目标2、3、7、8</w:t>
            </w:r>
          </w:p>
          <w:p w14:paraId="3819147E">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知识目标3、4、5、6</w:t>
            </w:r>
          </w:p>
          <w:p w14:paraId="025F86B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000000"/>
                <w:sz w:val="21"/>
                <w:szCs w:val="21"/>
                <w:lang w:val="en-US" w:eastAsia="zh-CN"/>
              </w:rPr>
              <w:t>能力目标1、4、5、6</w:t>
            </w:r>
          </w:p>
        </w:tc>
        <w:tc>
          <w:tcPr>
            <w:tcW w:w="334" w:type="pct"/>
            <w:vAlign w:val="center"/>
          </w:tcPr>
          <w:p w14:paraId="21C121E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382" w:type="pct"/>
            <w:vAlign w:val="center"/>
          </w:tcPr>
          <w:p w14:paraId="648426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6765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shd w:val="clear" w:color="auto" w:fill="auto"/>
            <w:vAlign w:val="center"/>
          </w:tcPr>
          <w:p w14:paraId="790F163C">
            <w:pPr>
              <w:jc w:val="both"/>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第五章 跨境电商风险及其防范</w:t>
            </w:r>
          </w:p>
        </w:tc>
        <w:tc>
          <w:tcPr>
            <w:tcW w:w="686" w:type="pct"/>
            <w:shd w:val="clear" w:color="auto" w:fill="auto"/>
            <w:vAlign w:val="center"/>
          </w:tcPr>
          <w:p w14:paraId="40541A10">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第一节跨境电商信用风险类型及其防范</w:t>
            </w:r>
          </w:p>
        </w:tc>
        <w:tc>
          <w:tcPr>
            <w:tcW w:w="418" w:type="pct"/>
            <w:shd w:val="clear" w:color="auto" w:fill="auto"/>
            <w:vAlign w:val="center"/>
          </w:tcPr>
          <w:p w14:paraId="757A74C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A6</w:t>
            </w:r>
          </w:p>
        </w:tc>
        <w:tc>
          <w:tcPr>
            <w:tcW w:w="434" w:type="pct"/>
            <w:shd w:val="clear" w:color="auto" w:fill="auto"/>
            <w:vAlign w:val="center"/>
          </w:tcPr>
          <w:p w14:paraId="2ED742BB">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B6</w:t>
            </w:r>
          </w:p>
        </w:tc>
        <w:tc>
          <w:tcPr>
            <w:tcW w:w="434" w:type="pct"/>
            <w:shd w:val="clear" w:color="auto" w:fill="auto"/>
            <w:vAlign w:val="center"/>
          </w:tcPr>
          <w:p w14:paraId="3CC81B87">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C1  C6</w:t>
            </w:r>
          </w:p>
        </w:tc>
        <w:tc>
          <w:tcPr>
            <w:tcW w:w="621" w:type="pct"/>
            <w:shd w:val="clear" w:color="auto" w:fill="auto"/>
            <w:vAlign w:val="center"/>
          </w:tcPr>
          <w:p w14:paraId="6F03DF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D1D2D3D5</w:t>
            </w:r>
          </w:p>
        </w:tc>
        <w:tc>
          <w:tcPr>
            <w:tcW w:w="1116" w:type="pct"/>
            <w:vAlign w:val="center"/>
          </w:tcPr>
          <w:p w14:paraId="10D59787">
            <w:pPr>
              <w:contextualSpacing/>
              <w:jc w:val="both"/>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素质目标2、3、7、8</w:t>
            </w:r>
          </w:p>
          <w:p w14:paraId="10FBC884">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知识目标3、4、6、7</w:t>
            </w:r>
          </w:p>
          <w:p w14:paraId="7493455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sz w:val="21"/>
                <w:szCs w:val="21"/>
                <w:lang w:val="en-US" w:eastAsia="zh-CN"/>
              </w:rPr>
              <w:t>能力目标1、4、7、8</w:t>
            </w:r>
          </w:p>
        </w:tc>
        <w:tc>
          <w:tcPr>
            <w:tcW w:w="334" w:type="pct"/>
            <w:vAlign w:val="center"/>
          </w:tcPr>
          <w:p w14:paraId="397B71A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382" w:type="pct"/>
          </w:tcPr>
          <w:p w14:paraId="131EB3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D229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shd w:val="clear" w:color="auto" w:fill="auto"/>
            <w:vAlign w:val="center"/>
          </w:tcPr>
          <w:p w14:paraId="424A16D6">
            <w:pPr>
              <w:jc w:val="both"/>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第五章 跨境电商风险及其防范</w:t>
            </w:r>
          </w:p>
        </w:tc>
        <w:tc>
          <w:tcPr>
            <w:tcW w:w="686" w:type="pct"/>
            <w:shd w:val="clear" w:color="auto" w:fill="auto"/>
            <w:vAlign w:val="center"/>
          </w:tcPr>
          <w:p w14:paraId="1F7E28BF">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第二节跨境电商支付风险类型及其防范</w:t>
            </w:r>
          </w:p>
        </w:tc>
        <w:tc>
          <w:tcPr>
            <w:tcW w:w="418" w:type="pct"/>
            <w:shd w:val="clear" w:color="auto" w:fill="auto"/>
            <w:vAlign w:val="center"/>
          </w:tcPr>
          <w:p w14:paraId="77AE3AF9">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A6</w:t>
            </w:r>
          </w:p>
        </w:tc>
        <w:tc>
          <w:tcPr>
            <w:tcW w:w="434" w:type="pct"/>
            <w:shd w:val="clear" w:color="auto" w:fill="auto"/>
            <w:vAlign w:val="center"/>
          </w:tcPr>
          <w:p w14:paraId="34E6AAC3">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B6</w:t>
            </w:r>
          </w:p>
        </w:tc>
        <w:tc>
          <w:tcPr>
            <w:tcW w:w="434" w:type="pct"/>
            <w:shd w:val="clear" w:color="auto" w:fill="auto"/>
            <w:vAlign w:val="center"/>
          </w:tcPr>
          <w:p w14:paraId="20285525">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C1  C6</w:t>
            </w:r>
          </w:p>
        </w:tc>
        <w:tc>
          <w:tcPr>
            <w:tcW w:w="621" w:type="pct"/>
            <w:shd w:val="clear" w:color="auto" w:fill="auto"/>
            <w:vAlign w:val="center"/>
          </w:tcPr>
          <w:p w14:paraId="42168C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D1D2D3D5</w:t>
            </w:r>
          </w:p>
        </w:tc>
        <w:tc>
          <w:tcPr>
            <w:tcW w:w="1116" w:type="pct"/>
            <w:shd w:val="clear" w:color="auto" w:fill="auto"/>
            <w:vAlign w:val="center"/>
          </w:tcPr>
          <w:p w14:paraId="2102D46D">
            <w:pPr>
              <w:contextualSpacing/>
              <w:jc w:val="both"/>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素质目标2、3、7、8</w:t>
            </w:r>
          </w:p>
          <w:p w14:paraId="27F3A744">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知识目标3、4、6、7</w:t>
            </w:r>
          </w:p>
          <w:p w14:paraId="1F65173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000000"/>
                <w:sz w:val="21"/>
                <w:szCs w:val="21"/>
                <w:lang w:val="en-US" w:eastAsia="zh-CN"/>
              </w:rPr>
              <w:t>能力目标1、4、7、8</w:t>
            </w:r>
          </w:p>
        </w:tc>
        <w:tc>
          <w:tcPr>
            <w:tcW w:w="334" w:type="pct"/>
            <w:vAlign w:val="center"/>
          </w:tcPr>
          <w:p w14:paraId="55BA28D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382" w:type="pct"/>
          </w:tcPr>
          <w:p w14:paraId="21A983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3D45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shd w:val="clear" w:color="auto" w:fill="auto"/>
            <w:vAlign w:val="center"/>
          </w:tcPr>
          <w:p w14:paraId="2F841E69">
            <w:pPr>
              <w:jc w:val="both"/>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第五章 跨境电商风险及其防范</w:t>
            </w:r>
          </w:p>
        </w:tc>
        <w:tc>
          <w:tcPr>
            <w:tcW w:w="686" w:type="pct"/>
            <w:shd w:val="clear" w:color="auto" w:fill="auto"/>
            <w:vAlign w:val="center"/>
          </w:tcPr>
          <w:p w14:paraId="378F2DF7">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第三节跨境电商物流风险类型及其防范</w:t>
            </w:r>
          </w:p>
        </w:tc>
        <w:tc>
          <w:tcPr>
            <w:tcW w:w="418" w:type="pct"/>
            <w:shd w:val="clear" w:color="auto" w:fill="auto"/>
            <w:vAlign w:val="center"/>
          </w:tcPr>
          <w:p w14:paraId="25827CBB">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A6</w:t>
            </w:r>
          </w:p>
        </w:tc>
        <w:tc>
          <w:tcPr>
            <w:tcW w:w="434" w:type="pct"/>
            <w:shd w:val="clear" w:color="auto" w:fill="auto"/>
            <w:vAlign w:val="center"/>
          </w:tcPr>
          <w:p w14:paraId="17ADE06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B6</w:t>
            </w:r>
          </w:p>
        </w:tc>
        <w:tc>
          <w:tcPr>
            <w:tcW w:w="434" w:type="pct"/>
            <w:shd w:val="clear" w:color="auto" w:fill="auto"/>
            <w:vAlign w:val="center"/>
          </w:tcPr>
          <w:p w14:paraId="3D6763C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C1  C6</w:t>
            </w:r>
          </w:p>
        </w:tc>
        <w:tc>
          <w:tcPr>
            <w:tcW w:w="621" w:type="pct"/>
            <w:shd w:val="clear" w:color="auto" w:fill="auto"/>
            <w:vAlign w:val="center"/>
          </w:tcPr>
          <w:p w14:paraId="20D87E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D1D2D3D5</w:t>
            </w:r>
          </w:p>
        </w:tc>
        <w:tc>
          <w:tcPr>
            <w:tcW w:w="1116" w:type="pct"/>
            <w:shd w:val="clear" w:color="auto" w:fill="auto"/>
            <w:vAlign w:val="center"/>
          </w:tcPr>
          <w:p w14:paraId="22A374D0">
            <w:pPr>
              <w:contextualSpacing/>
              <w:jc w:val="both"/>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素质目标2、3、7、8</w:t>
            </w:r>
          </w:p>
          <w:p w14:paraId="71759809">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知识目标3、4、6、7</w:t>
            </w:r>
          </w:p>
          <w:p w14:paraId="04A1C5D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000000"/>
                <w:sz w:val="21"/>
                <w:szCs w:val="21"/>
                <w:lang w:val="en-US" w:eastAsia="zh-CN"/>
              </w:rPr>
              <w:t>能力目标1、4、6、7</w:t>
            </w:r>
          </w:p>
        </w:tc>
        <w:tc>
          <w:tcPr>
            <w:tcW w:w="334" w:type="pct"/>
            <w:vAlign w:val="center"/>
          </w:tcPr>
          <w:p w14:paraId="4E17F58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382" w:type="pct"/>
          </w:tcPr>
          <w:p w14:paraId="712233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C717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shd w:val="clear" w:color="auto" w:fill="auto"/>
            <w:vAlign w:val="center"/>
          </w:tcPr>
          <w:p w14:paraId="591F6ECF">
            <w:pPr>
              <w:jc w:val="both"/>
              <w:rPr>
                <w:rFonts w:hint="eastAsia" w:ascii="宋体" w:hAnsi="宋体" w:eastAsia="宋体" w:cs="宋体"/>
                <w:sz w:val="21"/>
                <w:szCs w:val="21"/>
                <w:lang w:eastAsia="zh-CN"/>
              </w:rPr>
            </w:pPr>
            <w:r>
              <w:rPr>
                <w:rFonts w:hint="eastAsia" w:ascii="宋体" w:hAnsi="宋体" w:eastAsia="宋体" w:cs="宋体"/>
                <w:color w:val="000000"/>
                <w:sz w:val="21"/>
                <w:szCs w:val="21"/>
              </w:rPr>
              <w:t>第五章 跨境电商风险及其防范</w:t>
            </w:r>
          </w:p>
        </w:tc>
        <w:tc>
          <w:tcPr>
            <w:tcW w:w="686" w:type="pct"/>
            <w:shd w:val="clear" w:color="auto" w:fill="auto"/>
            <w:vAlign w:val="center"/>
          </w:tcPr>
          <w:p w14:paraId="39ADABFD">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第四章跨境电商法律风险类型及其防范</w:t>
            </w:r>
          </w:p>
        </w:tc>
        <w:tc>
          <w:tcPr>
            <w:tcW w:w="418" w:type="pct"/>
            <w:shd w:val="clear" w:color="auto" w:fill="auto"/>
            <w:vAlign w:val="center"/>
          </w:tcPr>
          <w:p w14:paraId="2B418556">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A6</w:t>
            </w:r>
          </w:p>
        </w:tc>
        <w:tc>
          <w:tcPr>
            <w:tcW w:w="434" w:type="pct"/>
            <w:shd w:val="clear" w:color="auto" w:fill="auto"/>
            <w:vAlign w:val="center"/>
          </w:tcPr>
          <w:p w14:paraId="67036539">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B6</w:t>
            </w:r>
          </w:p>
        </w:tc>
        <w:tc>
          <w:tcPr>
            <w:tcW w:w="434" w:type="pct"/>
            <w:shd w:val="clear" w:color="auto" w:fill="auto"/>
            <w:vAlign w:val="center"/>
          </w:tcPr>
          <w:p w14:paraId="7F1D678D">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C1  C6</w:t>
            </w:r>
          </w:p>
        </w:tc>
        <w:tc>
          <w:tcPr>
            <w:tcW w:w="621" w:type="pct"/>
            <w:shd w:val="clear" w:color="auto" w:fill="auto"/>
            <w:vAlign w:val="center"/>
          </w:tcPr>
          <w:p w14:paraId="3EB490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D1D2D3D5</w:t>
            </w:r>
          </w:p>
        </w:tc>
        <w:tc>
          <w:tcPr>
            <w:tcW w:w="1116" w:type="pct"/>
            <w:shd w:val="clear" w:color="auto" w:fill="auto"/>
            <w:vAlign w:val="center"/>
          </w:tcPr>
          <w:p w14:paraId="45FAFBEC">
            <w:pPr>
              <w:contextualSpacing/>
              <w:jc w:val="both"/>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素质目标2、3、7、8</w:t>
            </w:r>
          </w:p>
          <w:p w14:paraId="4939B5EA">
            <w:pPr>
              <w:contextualSpacing/>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知识目标3、4、6、7</w:t>
            </w:r>
          </w:p>
          <w:p w14:paraId="3209C94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000000"/>
                <w:sz w:val="21"/>
                <w:szCs w:val="21"/>
                <w:lang w:val="en-US" w:eastAsia="zh-CN"/>
              </w:rPr>
              <w:t>能力目标1、4、7、8</w:t>
            </w:r>
          </w:p>
        </w:tc>
        <w:tc>
          <w:tcPr>
            <w:tcW w:w="334" w:type="pct"/>
            <w:vAlign w:val="center"/>
          </w:tcPr>
          <w:p w14:paraId="2802278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382" w:type="pct"/>
          </w:tcPr>
          <w:p w14:paraId="7D5920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bl>
    <w:p w14:paraId="4817E6BA">
      <w:pPr>
        <w:pStyle w:val="3"/>
        <w:bidi w:val="0"/>
        <w:rPr>
          <w:rFonts w:hint="eastAsia"/>
          <w:lang w:val="en-US" w:eastAsia="zh-CN"/>
        </w:rPr>
      </w:pPr>
      <w:r>
        <w:rPr>
          <w:rFonts w:hint="eastAsia"/>
          <w:lang w:val="en-US" w:eastAsia="zh-CN"/>
        </w:rPr>
        <w:t>六、课程考核与评价</w:t>
      </w:r>
    </w:p>
    <w:p w14:paraId="5AD592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503BE752">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14:paraId="643303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0"/>
        <w:gridCol w:w="2280"/>
        <w:gridCol w:w="1417"/>
        <w:gridCol w:w="3827"/>
      </w:tblGrid>
      <w:tr w14:paraId="3C35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2420062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评价项目</w:t>
            </w:r>
          </w:p>
        </w:tc>
        <w:tc>
          <w:tcPr>
            <w:tcW w:w="1157" w:type="pct"/>
            <w:tcBorders>
              <w:left w:val="single" w:color="auto" w:sz="4" w:space="0"/>
              <w:right w:val="single" w:color="auto" w:sz="4" w:space="0"/>
            </w:tcBorders>
            <w:vAlign w:val="center"/>
          </w:tcPr>
          <w:p w14:paraId="0BA5F58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评价方式</w:t>
            </w:r>
          </w:p>
        </w:tc>
        <w:tc>
          <w:tcPr>
            <w:tcW w:w="719" w:type="pct"/>
            <w:tcBorders>
              <w:left w:val="single" w:color="auto" w:sz="4" w:space="0"/>
              <w:right w:val="single" w:color="auto" w:sz="4" w:space="0"/>
            </w:tcBorders>
            <w:vAlign w:val="center"/>
          </w:tcPr>
          <w:p w14:paraId="7D803E2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分值比例</w:t>
            </w:r>
          </w:p>
        </w:tc>
        <w:tc>
          <w:tcPr>
            <w:tcW w:w="1942" w:type="pct"/>
            <w:tcBorders>
              <w:left w:val="single" w:color="auto" w:sz="4" w:space="0"/>
              <w:right w:val="single" w:color="auto" w:sz="4" w:space="0"/>
            </w:tcBorders>
            <w:vAlign w:val="center"/>
          </w:tcPr>
          <w:p w14:paraId="1E9D7A2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评价标准</w:t>
            </w:r>
          </w:p>
        </w:tc>
      </w:tr>
      <w:tr w14:paraId="5BCCF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6462A7D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822" w:type="pct"/>
            <w:tcBorders>
              <w:left w:val="single" w:color="auto" w:sz="4" w:space="0"/>
              <w:right w:val="single" w:color="auto" w:sz="4" w:space="0"/>
            </w:tcBorders>
            <w:vAlign w:val="center"/>
          </w:tcPr>
          <w:p w14:paraId="081A878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平时评价</w:t>
            </w:r>
          </w:p>
        </w:tc>
        <w:tc>
          <w:tcPr>
            <w:tcW w:w="1157" w:type="pct"/>
            <w:tcBorders>
              <w:left w:val="single" w:color="auto" w:sz="4" w:space="0"/>
              <w:right w:val="single" w:color="auto" w:sz="4" w:space="0"/>
            </w:tcBorders>
            <w:shd w:val="clear" w:color="auto" w:fill="auto"/>
            <w:vAlign w:val="center"/>
          </w:tcPr>
          <w:p w14:paraId="52F08F66">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以出勤、课堂</w:t>
            </w:r>
            <w:r>
              <w:rPr>
                <w:rFonts w:hint="eastAsia" w:asciiTheme="minorEastAsia" w:hAnsiTheme="minorEastAsia" w:cstheme="minorEastAsia"/>
                <w:color w:val="auto"/>
                <w:lang w:val="en-US" w:eastAsia="zh-CN"/>
              </w:rPr>
              <w:t>表现</w:t>
            </w:r>
            <w:r>
              <w:rPr>
                <w:rFonts w:hint="eastAsia" w:asciiTheme="minorEastAsia" w:hAnsiTheme="minorEastAsia" w:eastAsiaTheme="minorEastAsia" w:cstheme="minorEastAsia"/>
                <w:color w:val="auto"/>
                <w:lang w:val="en-US" w:eastAsia="zh-CN"/>
              </w:rPr>
              <w:t>作业、的形式进行</w:t>
            </w:r>
          </w:p>
        </w:tc>
        <w:tc>
          <w:tcPr>
            <w:tcW w:w="719" w:type="pct"/>
            <w:tcBorders>
              <w:left w:val="single" w:color="auto" w:sz="4" w:space="0"/>
              <w:right w:val="single" w:color="auto" w:sz="4" w:space="0"/>
            </w:tcBorders>
            <w:shd w:val="clear" w:color="auto" w:fill="auto"/>
            <w:vAlign w:val="center"/>
          </w:tcPr>
          <w:p w14:paraId="79F50009">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w:t>
            </w:r>
            <w:r>
              <w:rPr>
                <w:rFonts w:hint="eastAsia" w:asciiTheme="minorEastAsia" w:hAnsiTheme="minorEastAsia" w:cstheme="minorEastAsia"/>
                <w:color w:val="auto"/>
                <w:lang w:val="en-US" w:eastAsia="zh-CN"/>
              </w:rPr>
              <w:t>5</w:t>
            </w:r>
            <w:r>
              <w:rPr>
                <w:rFonts w:hint="eastAsia" w:asciiTheme="minorEastAsia" w:hAnsiTheme="minorEastAsia" w:eastAsiaTheme="minorEastAsia" w:cstheme="minorEastAsia"/>
                <w:color w:val="auto"/>
                <w:lang w:val="en-US" w:eastAsia="zh-CN"/>
              </w:rPr>
              <w:t>%</w:t>
            </w:r>
          </w:p>
        </w:tc>
        <w:tc>
          <w:tcPr>
            <w:tcW w:w="1942" w:type="pct"/>
            <w:tcBorders>
              <w:left w:val="single" w:color="auto" w:sz="4" w:space="0"/>
              <w:right w:val="single" w:color="auto" w:sz="4" w:space="0"/>
            </w:tcBorders>
            <w:vAlign w:val="center"/>
          </w:tcPr>
          <w:p w14:paraId="3582AD6B">
            <w:pPr>
              <w:rPr>
                <w:rFonts w:hint="eastAsia"/>
              </w:rPr>
            </w:pPr>
            <w:r>
              <w:rPr>
                <w:rFonts w:hint="eastAsia"/>
              </w:rPr>
              <w:t>出勤（</w:t>
            </w:r>
            <w:r>
              <w:rPr>
                <w:rFonts w:hint="eastAsia"/>
                <w:lang w:val="en-US" w:eastAsia="zh-CN"/>
              </w:rPr>
              <w:t>5分</w:t>
            </w:r>
            <w:r>
              <w:rPr>
                <w:rFonts w:hint="eastAsia"/>
              </w:rPr>
              <w:t>）：全勤得满分，迟到/早退每次扣0.5分，缺勤每次扣</w:t>
            </w:r>
            <w:r>
              <w:rPr>
                <w:rFonts w:hint="eastAsia"/>
                <w:lang w:val="en-US" w:eastAsia="zh-CN"/>
              </w:rPr>
              <w:t>1</w:t>
            </w:r>
            <w:r>
              <w:rPr>
                <w:rFonts w:hint="eastAsia"/>
              </w:rPr>
              <w:t>分；</w:t>
            </w:r>
          </w:p>
          <w:p w14:paraId="0AA31BF2">
            <w:pPr>
              <w:rPr>
                <w:rFonts w:hint="eastAsia"/>
              </w:rPr>
            </w:pPr>
            <w:r>
              <w:rPr>
                <w:rFonts w:hint="eastAsia"/>
              </w:rPr>
              <w:t>课堂参与（</w:t>
            </w:r>
            <w:r>
              <w:rPr>
                <w:rFonts w:hint="eastAsia"/>
                <w:lang w:val="en-US" w:eastAsia="zh-CN"/>
              </w:rPr>
              <w:t>5分</w:t>
            </w:r>
            <w:r>
              <w:rPr>
                <w:rFonts w:hint="eastAsia"/>
              </w:rPr>
              <w:t>）：主动回答问题、参与案例讨论每次加0.5-1分；</w:t>
            </w:r>
          </w:p>
          <w:p w14:paraId="6F358D2A">
            <w:pPr>
              <w:rPr>
                <w:rFonts w:hint="eastAsia" w:asciiTheme="minorEastAsia" w:hAnsiTheme="minorEastAsia" w:eastAsiaTheme="minorEastAsia" w:cstheme="minorEastAsia"/>
                <w:color w:val="auto"/>
                <w:lang w:val="en-US" w:eastAsia="zh-CN"/>
              </w:rPr>
            </w:pPr>
            <w:r>
              <w:rPr>
                <w:rFonts w:hint="eastAsia"/>
              </w:rPr>
              <w:t>作业完成（5</w:t>
            </w:r>
            <w:r>
              <w:rPr>
                <w:rFonts w:hint="eastAsia"/>
                <w:lang w:val="en-US" w:eastAsia="zh-CN"/>
              </w:rPr>
              <w:t>分</w:t>
            </w:r>
            <w:r>
              <w:rPr>
                <w:rFonts w:hint="eastAsia"/>
              </w:rPr>
              <w:t>）：按时提交且质量达标得满分，迟交扣1-2分，抄袭不得分。</w:t>
            </w:r>
          </w:p>
        </w:tc>
      </w:tr>
      <w:tr w14:paraId="218A4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5AED8D4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822" w:type="pct"/>
            <w:tcBorders>
              <w:left w:val="single" w:color="auto" w:sz="4" w:space="0"/>
              <w:right w:val="single" w:color="auto" w:sz="4" w:space="0"/>
            </w:tcBorders>
            <w:vAlign w:val="center"/>
          </w:tcPr>
          <w:p w14:paraId="4BFDA91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单元评价</w:t>
            </w:r>
          </w:p>
        </w:tc>
        <w:tc>
          <w:tcPr>
            <w:tcW w:w="1157" w:type="pct"/>
            <w:tcBorders>
              <w:left w:val="single" w:color="auto" w:sz="4" w:space="0"/>
              <w:right w:val="single" w:color="auto" w:sz="4" w:space="0"/>
            </w:tcBorders>
            <w:vAlign w:val="center"/>
          </w:tcPr>
          <w:p w14:paraId="1476529A">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每</w:t>
            </w:r>
            <w:r>
              <w:rPr>
                <w:rFonts w:hint="eastAsia" w:asciiTheme="minorEastAsia" w:hAnsiTheme="minorEastAsia" w:cstheme="minorEastAsia"/>
                <w:color w:val="auto"/>
                <w:lang w:val="en-US" w:eastAsia="zh-CN"/>
              </w:rPr>
              <w:t>模块结束开展单元测试</w:t>
            </w:r>
          </w:p>
        </w:tc>
        <w:tc>
          <w:tcPr>
            <w:tcW w:w="719" w:type="pct"/>
            <w:tcBorders>
              <w:left w:val="single" w:color="auto" w:sz="4" w:space="0"/>
              <w:right w:val="single" w:color="auto" w:sz="4" w:space="0"/>
            </w:tcBorders>
            <w:vAlign w:val="center"/>
          </w:tcPr>
          <w:p w14:paraId="5E92C280">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10%</w:t>
            </w:r>
          </w:p>
        </w:tc>
        <w:tc>
          <w:tcPr>
            <w:tcW w:w="1942" w:type="pct"/>
            <w:tcBorders>
              <w:left w:val="single" w:color="auto" w:sz="4" w:space="0"/>
              <w:right w:val="single" w:color="auto" w:sz="4" w:space="0"/>
            </w:tcBorders>
            <w:vAlign w:val="center"/>
          </w:tcPr>
          <w:p w14:paraId="31B7FE5F">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1.以试卷方式对单元的基本知识和重点内容进行考核</w:t>
            </w:r>
            <w:r>
              <w:rPr>
                <w:rFonts w:hint="eastAsia" w:asciiTheme="minorEastAsia" w:hAnsiTheme="minorEastAsia" w:cstheme="minorEastAsia"/>
                <w:color w:val="auto"/>
                <w:lang w:val="en-US" w:eastAsia="zh-CN"/>
              </w:rPr>
              <w:t>，</w:t>
            </w:r>
            <w:r>
              <w:rPr>
                <w:rFonts w:hint="eastAsia"/>
              </w:rPr>
              <w:t>覆盖本模块核心知识点</w:t>
            </w:r>
            <w:r>
              <w:rPr>
                <w:rFonts w:hint="eastAsia"/>
                <w:lang w:eastAsia="zh-CN"/>
              </w:rPr>
              <w:t>。</w:t>
            </w:r>
          </w:p>
          <w:p w14:paraId="441C738E">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2.满分10分，采用开卷形式进行，题型包括客观题50%，主观题50%。</w:t>
            </w:r>
            <w:r>
              <w:rPr>
                <w:rFonts w:hint="eastAsia" w:asciiTheme="minorEastAsia" w:hAnsiTheme="minorEastAsia" w:cstheme="minorEastAsia"/>
                <w:color w:val="auto"/>
                <w:lang w:val="en-US" w:eastAsia="zh-CN"/>
              </w:rPr>
              <w:t>根据完成情况分为四档：</w:t>
            </w:r>
            <w:r>
              <w:rPr>
                <w:rFonts w:hint="eastAsia"/>
              </w:rPr>
              <w:t>优秀（</w:t>
            </w:r>
            <w:r>
              <w:rPr>
                <w:rFonts w:hint="eastAsia"/>
                <w:lang w:val="en-US" w:eastAsia="zh-CN"/>
              </w:rPr>
              <w:t>9-10</w:t>
            </w:r>
            <w:r>
              <w:rPr>
                <w:rFonts w:hint="eastAsia"/>
              </w:rPr>
              <w:t>分）、良好（</w:t>
            </w:r>
            <w:r>
              <w:rPr>
                <w:rFonts w:hint="eastAsia"/>
                <w:lang w:val="en-US" w:eastAsia="zh-CN"/>
              </w:rPr>
              <w:t>7-9</w:t>
            </w:r>
            <w:r>
              <w:rPr>
                <w:rFonts w:hint="eastAsia"/>
              </w:rPr>
              <w:t>分）、合格（</w:t>
            </w:r>
            <w:r>
              <w:rPr>
                <w:rFonts w:hint="eastAsia"/>
                <w:lang w:val="en-US" w:eastAsia="zh-CN"/>
              </w:rPr>
              <w:t>6-7</w:t>
            </w:r>
            <w:r>
              <w:rPr>
                <w:rFonts w:hint="eastAsia"/>
              </w:rPr>
              <w:t>分）、不合格（</w:t>
            </w:r>
            <w:r>
              <w:rPr>
                <w:rFonts w:hint="eastAsia"/>
                <w:lang w:val="en-US" w:eastAsia="zh-CN"/>
              </w:rPr>
              <w:t>5</w:t>
            </w:r>
            <w:r>
              <w:rPr>
                <w:rFonts w:hint="eastAsia"/>
              </w:rPr>
              <w:t>分以下）四档。</w:t>
            </w:r>
          </w:p>
        </w:tc>
      </w:tr>
      <w:tr w14:paraId="147BB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719F8E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822" w:type="pct"/>
            <w:tcBorders>
              <w:left w:val="single" w:color="auto" w:sz="4" w:space="0"/>
              <w:right w:val="single" w:color="auto" w:sz="4" w:space="0"/>
            </w:tcBorders>
            <w:vAlign w:val="center"/>
          </w:tcPr>
          <w:p w14:paraId="07D8D9C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期中评价</w:t>
            </w:r>
          </w:p>
        </w:tc>
        <w:tc>
          <w:tcPr>
            <w:tcW w:w="1157" w:type="pct"/>
            <w:tcBorders>
              <w:left w:val="single" w:color="auto" w:sz="4" w:space="0"/>
              <w:right w:val="single" w:color="auto" w:sz="4" w:space="0"/>
            </w:tcBorders>
            <w:vAlign w:val="center"/>
          </w:tcPr>
          <w:p w14:paraId="2C72E9AE">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期中考试</w:t>
            </w:r>
          </w:p>
        </w:tc>
        <w:tc>
          <w:tcPr>
            <w:tcW w:w="719" w:type="pct"/>
            <w:tcBorders>
              <w:left w:val="single" w:color="auto" w:sz="4" w:space="0"/>
              <w:right w:val="single" w:color="auto" w:sz="4" w:space="0"/>
            </w:tcBorders>
            <w:vAlign w:val="center"/>
          </w:tcPr>
          <w:p w14:paraId="550A5658">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15</w:t>
            </w:r>
            <w:r>
              <w:rPr>
                <w:rFonts w:hint="eastAsia" w:asciiTheme="minorEastAsia" w:hAnsiTheme="minorEastAsia" w:eastAsiaTheme="minorEastAsia" w:cstheme="minorEastAsia"/>
                <w:color w:val="auto"/>
                <w:lang w:val="en-US" w:eastAsia="zh-CN"/>
              </w:rPr>
              <w:t>%</w:t>
            </w:r>
          </w:p>
        </w:tc>
        <w:tc>
          <w:tcPr>
            <w:tcW w:w="1942" w:type="pct"/>
            <w:tcBorders>
              <w:left w:val="single" w:color="auto" w:sz="4" w:space="0"/>
              <w:right w:val="single" w:color="auto" w:sz="4" w:space="0"/>
            </w:tcBorders>
            <w:vAlign w:val="center"/>
          </w:tcPr>
          <w:p w14:paraId="1E10B632">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1.以</w:t>
            </w:r>
            <w:r>
              <w:rPr>
                <w:rFonts w:hint="eastAsia" w:asciiTheme="minorEastAsia" w:hAnsiTheme="minorEastAsia" w:cstheme="minorEastAsia"/>
                <w:color w:val="auto"/>
                <w:lang w:val="en-US" w:eastAsia="zh-CN"/>
              </w:rPr>
              <w:t>时间</w:t>
            </w:r>
            <w:r>
              <w:rPr>
                <w:rFonts w:hint="eastAsia" w:asciiTheme="minorEastAsia" w:hAnsiTheme="minorEastAsia" w:eastAsiaTheme="minorEastAsia" w:cstheme="minorEastAsia"/>
                <w:color w:val="auto"/>
                <w:lang w:val="en-US" w:eastAsia="zh-CN"/>
              </w:rPr>
              <w:t>为节点进行阶段性考核评价</w:t>
            </w:r>
          </w:p>
          <w:p w14:paraId="615CAFCB">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2.满分1</w:t>
            </w:r>
            <w:r>
              <w:rPr>
                <w:rFonts w:hint="eastAsia" w:asciiTheme="minorEastAsia" w:hAnsiTheme="minorEastAsia" w:cstheme="minorEastAsia"/>
                <w:color w:val="auto"/>
                <w:lang w:val="en-US" w:eastAsia="zh-CN"/>
              </w:rPr>
              <w:t>5</w:t>
            </w:r>
            <w:r>
              <w:rPr>
                <w:rFonts w:hint="eastAsia" w:asciiTheme="minorEastAsia" w:hAnsiTheme="minorEastAsia" w:eastAsiaTheme="minorEastAsia" w:cstheme="minorEastAsia"/>
                <w:color w:val="auto"/>
                <w:lang w:val="en-US" w:eastAsia="zh-CN"/>
              </w:rPr>
              <w:t>分，采用开卷形式进行，题型包括客观题50%，主观题50%。其中主观题均为开放性题目，考查学生对实际问题的处理能力</w:t>
            </w:r>
            <w:r>
              <w:rPr>
                <w:rFonts w:hint="eastAsia" w:asciiTheme="minorEastAsia" w:hAnsiTheme="minorEastAsia" w:cstheme="minorEastAsia"/>
                <w:color w:val="auto"/>
                <w:lang w:val="en-US" w:eastAsia="zh-CN"/>
              </w:rPr>
              <w:t>。根据完成情况分为四档：</w:t>
            </w:r>
            <w:r>
              <w:rPr>
                <w:rFonts w:hint="eastAsia"/>
              </w:rPr>
              <w:t>优秀（</w:t>
            </w:r>
            <w:r>
              <w:rPr>
                <w:rFonts w:hint="eastAsia"/>
                <w:lang w:val="en-US" w:eastAsia="zh-CN"/>
              </w:rPr>
              <w:t>12-15</w:t>
            </w:r>
            <w:r>
              <w:rPr>
                <w:rFonts w:hint="eastAsia"/>
              </w:rPr>
              <w:t>分）、良好（</w:t>
            </w:r>
            <w:r>
              <w:rPr>
                <w:rFonts w:hint="eastAsia"/>
                <w:lang w:val="en-US" w:eastAsia="zh-CN"/>
              </w:rPr>
              <w:t>9-12</w:t>
            </w:r>
            <w:r>
              <w:rPr>
                <w:rFonts w:hint="eastAsia"/>
              </w:rPr>
              <w:t>分）、合格（</w:t>
            </w:r>
            <w:r>
              <w:rPr>
                <w:rFonts w:hint="eastAsia"/>
                <w:lang w:val="en-US" w:eastAsia="zh-CN"/>
              </w:rPr>
              <w:t>6-9</w:t>
            </w:r>
            <w:r>
              <w:rPr>
                <w:rFonts w:hint="eastAsia"/>
              </w:rPr>
              <w:t>分）、不合格（</w:t>
            </w:r>
            <w:r>
              <w:rPr>
                <w:rFonts w:hint="eastAsia"/>
                <w:lang w:val="en-US" w:eastAsia="zh-CN"/>
              </w:rPr>
              <w:t>6</w:t>
            </w:r>
            <w:r>
              <w:rPr>
                <w:rFonts w:hint="eastAsia"/>
              </w:rPr>
              <w:t>分以下）四档。</w:t>
            </w:r>
          </w:p>
        </w:tc>
      </w:tr>
      <w:tr w14:paraId="1113C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3AECF2C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822" w:type="pct"/>
            <w:tcBorders>
              <w:left w:val="single" w:color="auto" w:sz="4" w:space="0"/>
              <w:right w:val="single" w:color="auto" w:sz="4" w:space="0"/>
            </w:tcBorders>
            <w:vAlign w:val="center"/>
          </w:tcPr>
          <w:p w14:paraId="1306259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实践评价</w:t>
            </w:r>
          </w:p>
        </w:tc>
        <w:tc>
          <w:tcPr>
            <w:tcW w:w="1157" w:type="pct"/>
            <w:tcBorders>
              <w:left w:val="single" w:color="auto" w:sz="4" w:space="0"/>
              <w:right w:val="single" w:color="auto" w:sz="4" w:space="0"/>
            </w:tcBorders>
            <w:vAlign w:val="center"/>
          </w:tcPr>
          <w:p w14:paraId="1062AC1B">
            <w:pPr>
              <w:rPr>
                <w:rFonts w:hint="default"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案例分析</w:t>
            </w:r>
          </w:p>
        </w:tc>
        <w:tc>
          <w:tcPr>
            <w:tcW w:w="719" w:type="pct"/>
            <w:tcBorders>
              <w:left w:val="single" w:color="auto" w:sz="4" w:space="0"/>
              <w:right w:val="single" w:color="auto" w:sz="4" w:space="0"/>
            </w:tcBorders>
            <w:vAlign w:val="center"/>
          </w:tcPr>
          <w:p w14:paraId="0597A92A">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10%</w:t>
            </w:r>
          </w:p>
        </w:tc>
        <w:tc>
          <w:tcPr>
            <w:tcW w:w="1942" w:type="pct"/>
            <w:tcBorders>
              <w:left w:val="single" w:color="auto" w:sz="4" w:space="0"/>
              <w:right w:val="single" w:color="auto" w:sz="4" w:space="0"/>
            </w:tcBorders>
            <w:vAlign w:val="center"/>
          </w:tcPr>
          <w:p w14:paraId="33DF830A">
            <w:pPr>
              <w:rPr>
                <w:rFonts w:ascii="宋体" w:hAnsi="宋体"/>
                <w:szCs w:val="21"/>
              </w:rPr>
            </w:pPr>
            <w:r>
              <w:rPr>
                <w:rFonts w:hint="eastAsia" w:ascii="宋体" w:hAnsi="宋体"/>
                <w:szCs w:val="21"/>
                <w:lang w:val="en-US" w:eastAsia="zh-CN"/>
              </w:rPr>
              <w:t>1.</w:t>
            </w:r>
            <w:r>
              <w:rPr>
                <w:rFonts w:hint="eastAsia" w:ascii="宋体" w:hAnsi="宋体"/>
                <w:szCs w:val="21"/>
              </w:rPr>
              <w:t>以小组为单位，按照课程教学项目模块选择</w:t>
            </w:r>
            <w:r>
              <w:rPr>
                <w:rFonts w:hint="eastAsia" w:ascii="宋体" w:hAnsi="宋体"/>
                <w:szCs w:val="21"/>
                <w:lang w:val="en-US" w:eastAsia="zh-CN"/>
              </w:rPr>
              <w:t>案例</w:t>
            </w:r>
            <w:r>
              <w:rPr>
                <w:rFonts w:hint="eastAsia" w:ascii="宋体" w:hAnsi="宋体"/>
                <w:szCs w:val="21"/>
              </w:rPr>
              <w:t>，体现风险识别、风险分析、风险规避措施等能力目标的应用。</w:t>
            </w:r>
          </w:p>
          <w:p w14:paraId="410378C8">
            <w:pPr>
              <w:rPr>
                <w:rFonts w:hint="eastAsia" w:eastAsia="宋体" w:asciiTheme="minorEastAsia" w:hAnsiTheme="minorEastAsia" w:cstheme="minorEastAsia"/>
                <w:color w:val="auto"/>
                <w:lang w:val="en-US" w:eastAsia="zh-CN"/>
              </w:rPr>
            </w:pPr>
            <w:r>
              <w:rPr>
                <w:rFonts w:hint="eastAsia" w:ascii="Arial" w:hAnsi="Arial" w:eastAsia="宋体" w:cs="Arial"/>
                <w:lang w:val="en-US" w:eastAsia="zh-CN"/>
              </w:rPr>
              <w:t>2、</w:t>
            </w:r>
            <w:r>
              <w:rPr>
                <w:rFonts w:hint="eastAsia" w:ascii="Arial" w:hAnsi="Arial" w:eastAsia="宋体" w:cs="Arial"/>
              </w:rPr>
              <w:t>根据完成效果、参与程度</w:t>
            </w:r>
            <w:r>
              <w:rPr>
                <w:rFonts w:hint="eastAsia" w:ascii="Arial" w:hAnsi="Arial" w:eastAsia="宋体" w:cs="Arial"/>
                <w:lang w:val="en-US" w:eastAsia="zh-CN"/>
              </w:rPr>
              <w:t>给分。</w:t>
            </w:r>
            <w:r>
              <w:rPr>
                <w:rFonts w:hint="eastAsia"/>
              </w:rPr>
              <w:t>优秀（</w:t>
            </w:r>
            <w:r>
              <w:rPr>
                <w:rFonts w:hint="eastAsia"/>
                <w:lang w:val="en-US" w:eastAsia="zh-CN"/>
              </w:rPr>
              <w:t>9-10</w:t>
            </w:r>
            <w:r>
              <w:rPr>
                <w:rFonts w:hint="eastAsia"/>
              </w:rPr>
              <w:t>分）、良好（</w:t>
            </w:r>
            <w:r>
              <w:rPr>
                <w:rFonts w:hint="eastAsia"/>
                <w:lang w:val="en-US" w:eastAsia="zh-CN"/>
              </w:rPr>
              <w:t>7-9</w:t>
            </w:r>
            <w:r>
              <w:rPr>
                <w:rFonts w:hint="eastAsia"/>
              </w:rPr>
              <w:t>分）、合格（</w:t>
            </w:r>
            <w:r>
              <w:rPr>
                <w:rFonts w:hint="eastAsia"/>
                <w:lang w:val="en-US" w:eastAsia="zh-CN"/>
              </w:rPr>
              <w:t>6-7</w:t>
            </w:r>
            <w:r>
              <w:rPr>
                <w:rFonts w:hint="eastAsia"/>
              </w:rPr>
              <w:t>分）、不合格（</w:t>
            </w:r>
            <w:r>
              <w:rPr>
                <w:rFonts w:hint="eastAsia"/>
                <w:lang w:val="en-US" w:eastAsia="zh-CN"/>
              </w:rPr>
              <w:t>5</w:t>
            </w:r>
            <w:r>
              <w:rPr>
                <w:rFonts w:hint="eastAsia"/>
              </w:rPr>
              <w:t>分以下）四档。</w:t>
            </w:r>
          </w:p>
        </w:tc>
      </w:tr>
      <w:tr w14:paraId="5AB5A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74B3023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eastAsia="zh-CN"/>
              </w:rPr>
              <w:t>终结性评价（期末）</w:t>
            </w:r>
          </w:p>
        </w:tc>
        <w:tc>
          <w:tcPr>
            <w:tcW w:w="1157" w:type="pct"/>
            <w:tcBorders>
              <w:left w:val="single" w:color="auto" w:sz="4" w:space="0"/>
              <w:right w:val="single" w:color="auto" w:sz="4" w:space="0"/>
            </w:tcBorders>
            <w:vAlign w:val="center"/>
          </w:tcPr>
          <w:p w14:paraId="4DECAC2A">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闭卷期末考试</w:t>
            </w:r>
          </w:p>
        </w:tc>
        <w:tc>
          <w:tcPr>
            <w:tcW w:w="719" w:type="pct"/>
            <w:tcBorders>
              <w:left w:val="single" w:color="auto" w:sz="4" w:space="0"/>
              <w:right w:val="single" w:color="auto" w:sz="4" w:space="0"/>
            </w:tcBorders>
            <w:vAlign w:val="center"/>
          </w:tcPr>
          <w:p w14:paraId="63BD3C89">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50%</w:t>
            </w:r>
          </w:p>
        </w:tc>
        <w:tc>
          <w:tcPr>
            <w:tcW w:w="1942" w:type="pct"/>
            <w:tcBorders>
              <w:left w:val="single" w:color="auto" w:sz="4" w:space="0"/>
              <w:right w:val="single" w:color="auto" w:sz="4" w:space="0"/>
            </w:tcBorders>
            <w:vAlign w:val="center"/>
          </w:tcPr>
          <w:p w14:paraId="364913F9">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1.对课程进行总体考核，考试学生对基本知识和基本技能的掌握程度</w:t>
            </w:r>
          </w:p>
          <w:p w14:paraId="208A2ECC">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2.期末考试采取闭卷考试，以知识点考核为主，100分制，内容包含：选择题、判断题、简答题、论述题等。</w:t>
            </w:r>
          </w:p>
        </w:tc>
      </w:tr>
    </w:tbl>
    <w:p w14:paraId="1D4A2924">
      <w:pPr>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七、课程实施与保障</w:t>
      </w:r>
    </w:p>
    <w:p w14:paraId="726DD12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52C52F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化教学法等教学方法，选用线上线下混合式教学组织形式，建议采用信息化教学法、小组协作等教学方法，选用小组合作等学习方法,依托校内智慧职教等课程资源和教学平台实施教学。</w:t>
      </w:r>
    </w:p>
    <w:p w14:paraId="56664E3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60236C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w:t>
      </w:r>
      <w:r>
        <w:rPr>
          <w:rFonts w:hint="eastAsia" w:asciiTheme="minorEastAsia" w:hAnsiTheme="minorEastAsia" w:eastAsiaTheme="minorEastAsia" w:cstheme="minorEastAsia"/>
          <w:sz w:val="24"/>
          <w:szCs w:val="24"/>
        </w:rPr>
        <w:t>爱岗敬业、诚实守信、精益求精</w:t>
      </w:r>
      <w:r>
        <w:rPr>
          <w:rFonts w:hint="eastAsia" w:ascii="宋体" w:hAnsi="宋体" w:eastAsia="宋体" w:cs="宋体"/>
          <w:sz w:val="24"/>
          <w:szCs w:val="24"/>
          <w:lang w:val="en-US" w:eastAsia="zh-CN"/>
        </w:rPr>
        <w:t>”、“创新型国家”的课程思政价值链，结合中国爱国企业家以及外贸单证从业人员的经历，将</w:t>
      </w:r>
      <w:r>
        <w:rPr>
          <w:rFonts w:hint="eastAsia" w:asciiTheme="minorEastAsia" w:hAnsiTheme="minorEastAsia" w:eastAsiaTheme="minorEastAsia" w:cstheme="minorEastAsia"/>
          <w:sz w:val="24"/>
          <w:szCs w:val="24"/>
        </w:rPr>
        <w:t>诚实守信、精益求精</w:t>
      </w:r>
      <w:r>
        <w:rPr>
          <w:rFonts w:hint="eastAsia" w:ascii="宋体" w:hAnsi="宋体" w:eastAsia="宋体" w:cs="宋体"/>
          <w:sz w:val="24"/>
          <w:szCs w:val="24"/>
          <w:lang w:val="en-US" w:eastAsia="zh-CN"/>
        </w:rPr>
        <w:t>和工匠精神传递给学生，促使专业知识与思政教育水乳交融。融入产业行业发展形势政策，增强学生的学习动力；融入行业企业知名工匠事迹，培养学生工匠精神：融合专业创造发明故事，培养学生“创新创业"意识；融入安全教育，提高学生安全意识和防御安全能力，融入国防教学，树立学生</w:t>
      </w:r>
      <w:r>
        <w:rPr>
          <w:rFonts w:hint="eastAsia" w:asciiTheme="minorEastAsia" w:hAnsiTheme="minorEastAsia" w:eastAsiaTheme="minorEastAsia" w:cstheme="minorEastAsia"/>
          <w:sz w:val="24"/>
          <w:szCs w:val="24"/>
        </w:rPr>
        <w:t>强国有我</w:t>
      </w:r>
      <w:r>
        <w:rPr>
          <w:rFonts w:hint="eastAsia" w:ascii="宋体" w:hAnsi="宋体" w:eastAsia="宋体" w:cs="宋体"/>
          <w:sz w:val="24"/>
          <w:szCs w:val="24"/>
          <w:lang w:val="en-US" w:eastAsia="zh-CN"/>
        </w:rPr>
        <w:t>的志向。</w:t>
      </w:r>
      <w:r>
        <w:rPr>
          <w:rFonts w:hint="eastAsia" w:ascii="宋体" w:hAnsi="宋体"/>
          <w:color w:val="000000" w:themeColor="text1"/>
          <w:szCs w:val="21"/>
          <w14:textFill>
            <w14:solidFill>
              <w14:schemeClr w14:val="tx1"/>
            </w14:solidFill>
          </w14:textFill>
        </w:rPr>
        <w:t>培养学生遵法守纪，诚信履约的商业道德意识，崇德向善的道德品质，引导学生践行社会主义核心价值观，在具有国际化视野的同时树立深厚的爱国情感。</w:t>
      </w:r>
    </w:p>
    <w:p w14:paraId="32D34CC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3CF81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32E7DE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教师团队11人，其中专职教师9人，来自企业的兼职教师2人。应具备双师素质资格，具有一定的实践经验，教学效果良好，职称和年龄结构合理。</w:t>
      </w:r>
    </w:p>
    <w:p w14:paraId="205FEB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0D9DAC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实施课程教学，校内应具备以下实训条件：多媒体专业教室、教学做一体化实训室和相关实训设备。</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099"/>
        <w:gridCol w:w="2681"/>
        <w:gridCol w:w="1936"/>
        <w:gridCol w:w="1287"/>
      </w:tblGrid>
      <w:tr w14:paraId="1A956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6D61C676">
            <w:pPr>
              <w:spacing w:after="156" w:afterLines="50" w:line="240" w:lineRule="auto"/>
              <w:rPr>
                <w:rFonts w:hint="eastAsia" w:ascii="宋体" w:hAnsi="宋体" w:eastAsia="宋体" w:cs="宋体"/>
                <w:sz w:val="21"/>
                <w:szCs w:val="21"/>
              </w:rPr>
            </w:pPr>
            <w:r>
              <w:rPr>
                <w:rFonts w:hint="eastAsia" w:ascii="宋体" w:hAnsi="宋体" w:eastAsia="宋体" w:cs="宋体"/>
                <w:sz w:val="21"/>
                <w:szCs w:val="21"/>
              </w:rPr>
              <w:t>序号</w:t>
            </w:r>
          </w:p>
        </w:tc>
        <w:tc>
          <w:tcPr>
            <w:tcW w:w="532" w:type="pct"/>
            <w:noWrap w:val="0"/>
            <w:vAlign w:val="center"/>
          </w:tcPr>
          <w:p w14:paraId="0E52DE0E">
            <w:pPr>
              <w:spacing w:after="156" w:afterLines="50" w:line="240" w:lineRule="auto"/>
              <w:rPr>
                <w:rFonts w:hint="eastAsia" w:ascii="宋体" w:hAnsi="宋体" w:eastAsia="宋体" w:cs="宋体"/>
                <w:sz w:val="21"/>
                <w:szCs w:val="21"/>
              </w:rPr>
            </w:pPr>
            <w:r>
              <w:rPr>
                <w:rFonts w:hint="eastAsia" w:ascii="宋体" w:hAnsi="宋体" w:eastAsia="宋体" w:cs="宋体"/>
                <w:sz w:val="21"/>
                <w:szCs w:val="21"/>
              </w:rPr>
              <w:t>实训室</w:t>
            </w:r>
          </w:p>
        </w:tc>
        <w:tc>
          <w:tcPr>
            <w:tcW w:w="1065" w:type="pct"/>
            <w:noWrap w:val="0"/>
            <w:vAlign w:val="center"/>
          </w:tcPr>
          <w:p w14:paraId="1C6D9C51">
            <w:pPr>
              <w:spacing w:after="156" w:afterLines="50" w:line="240" w:lineRule="auto"/>
              <w:rPr>
                <w:rFonts w:hint="eastAsia" w:ascii="宋体" w:hAnsi="宋体" w:eastAsia="宋体" w:cs="宋体"/>
                <w:sz w:val="21"/>
                <w:szCs w:val="21"/>
              </w:rPr>
            </w:pPr>
            <w:r>
              <w:rPr>
                <w:rFonts w:hint="eastAsia" w:ascii="宋体" w:hAnsi="宋体" w:eastAsia="宋体" w:cs="宋体"/>
                <w:sz w:val="21"/>
                <w:szCs w:val="21"/>
              </w:rPr>
              <w:t>实训功能</w:t>
            </w:r>
          </w:p>
        </w:tc>
        <w:tc>
          <w:tcPr>
            <w:tcW w:w="1360" w:type="pct"/>
            <w:noWrap w:val="0"/>
            <w:vAlign w:val="center"/>
          </w:tcPr>
          <w:p w14:paraId="5814A061">
            <w:pPr>
              <w:spacing w:after="156" w:afterLines="50"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适用课程</w:t>
            </w:r>
          </w:p>
        </w:tc>
        <w:tc>
          <w:tcPr>
            <w:tcW w:w="982" w:type="pct"/>
            <w:noWrap w:val="0"/>
            <w:vAlign w:val="center"/>
          </w:tcPr>
          <w:p w14:paraId="6C6D446D">
            <w:pPr>
              <w:spacing w:after="156" w:afterLines="50" w:line="240" w:lineRule="auto"/>
              <w:rPr>
                <w:rFonts w:hint="eastAsia" w:ascii="宋体" w:hAnsi="宋体" w:eastAsia="宋体" w:cs="宋体"/>
                <w:sz w:val="21"/>
                <w:szCs w:val="21"/>
              </w:rPr>
            </w:pPr>
            <w:r>
              <w:rPr>
                <w:rFonts w:hint="eastAsia" w:ascii="宋体" w:hAnsi="宋体" w:eastAsia="宋体" w:cs="宋体"/>
                <w:sz w:val="21"/>
                <w:szCs w:val="21"/>
              </w:rPr>
              <w:t>主要设备及数量</w:t>
            </w:r>
          </w:p>
        </w:tc>
        <w:tc>
          <w:tcPr>
            <w:tcW w:w="653" w:type="pct"/>
            <w:noWrap w:val="0"/>
            <w:vAlign w:val="center"/>
          </w:tcPr>
          <w:p w14:paraId="55E72B3D">
            <w:pPr>
              <w:spacing w:after="156" w:afterLines="50" w:line="240" w:lineRule="auto"/>
              <w:rPr>
                <w:rFonts w:hint="eastAsia" w:ascii="宋体" w:hAnsi="宋体" w:eastAsia="宋体" w:cs="宋体"/>
                <w:sz w:val="21"/>
                <w:szCs w:val="21"/>
              </w:rPr>
            </w:pPr>
            <w:r>
              <w:rPr>
                <w:rFonts w:hint="eastAsia" w:ascii="宋体" w:hAnsi="宋体" w:eastAsia="宋体" w:cs="宋体"/>
                <w:sz w:val="21"/>
                <w:szCs w:val="21"/>
              </w:rPr>
              <w:t>参考面积</w:t>
            </w:r>
          </w:p>
        </w:tc>
      </w:tr>
      <w:tr w14:paraId="4010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noWrap w:val="0"/>
            <w:vAlign w:val="center"/>
          </w:tcPr>
          <w:p w14:paraId="47B70AC4">
            <w:pPr>
              <w:spacing w:after="156" w:afterLines="50" w:line="24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p>
        </w:tc>
        <w:tc>
          <w:tcPr>
            <w:tcW w:w="532" w:type="pct"/>
            <w:noWrap w:val="0"/>
            <w:vAlign w:val="center"/>
          </w:tcPr>
          <w:p w14:paraId="76509377">
            <w:pPr>
              <w:spacing w:after="156" w:afterLines="50" w:line="240" w:lineRule="auto"/>
              <w:rPr>
                <w:rFonts w:hint="eastAsia" w:ascii="宋体" w:hAnsi="宋体" w:eastAsia="宋体" w:cs="宋体"/>
                <w:sz w:val="21"/>
                <w:szCs w:val="21"/>
              </w:rPr>
            </w:pPr>
            <w:r>
              <w:rPr>
                <w:rFonts w:hint="eastAsia" w:ascii="宋体" w:hAnsi="宋体" w:eastAsia="宋体" w:cs="宋体"/>
                <w:sz w:val="21"/>
                <w:szCs w:val="21"/>
              </w:rPr>
              <w:t>国际贸易实务综合实训室</w:t>
            </w:r>
          </w:p>
        </w:tc>
        <w:tc>
          <w:tcPr>
            <w:tcW w:w="1065" w:type="pct"/>
            <w:noWrap w:val="0"/>
            <w:vAlign w:val="center"/>
          </w:tcPr>
          <w:p w14:paraId="52E7F7AC">
            <w:pPr>
              <w:spacing w:after="156" w:afterLines="50" w:line="240" w:lineRule="auto"/>
              <w:rPr>
                <w:rStyle w:val="52"/>
                <w:rFonts w:hint="eastAsia" w:ascii="宋体" w:hAnsi="宋体" w:eastAsia="宋体" w:cs="宋体"/>
                <w:snapToGrid w:val="0"/>
                <w:color w:val="auto"/>
                <w:sz w:val="21"/>
                <w:szCs w:val="21"/>
                <w:highlight w:val="none"/>
                <w:lang w:val="en-US" w:eastAsia="zh-CN" w:bidi="ar"/>
              </w:rPr>
            </w:pPr>
            <w:r>
              <w:rPr>
                <w:rStyle w:val="52"/>
                <w:rFonts w:hint="eastAsia" w:ascii="宋体" w:hAnsi="宋体" w:eastAsia="宋体" w:cs="宋体"/>
                <w:snapToGrid w:val="0"/>
                <w:color w:val="auto"/>
                <w:sz w:val="21"/>
                <w:szCs w:val="21"/>
                <w:highlight w:val="none"/>
                <w:lang w:val="en-US" w:eastAsia="zh-CN" w:bidi="ar"/>
              </w:rPr>
              <w:t>利用外贸单证操作软件、外贸单证教学系统软件、跨境电子商务模拟实操软件进行外贸及跨境电子商务训练</w:t>
            </w:r>
          </w:p>
        </w:tc>
        <w:tc>
          <w:tcPr>
            <w:tcW w:w="1360" w:type="pct"/>
            <w:noWrap w:val="0"/>
            <w:vAlign w:val="top"/>
          </w:tcPr>
          <w:p w14:paraId="69119A82">
            <w:pPr>
              <w:keepNext w:val="0"/>
              <w:keepLines w:val="0"/>
              <w:pageBreakBefore w:val="0"/>
              <w:widowControl w:val="0"/>
              <w:kinsoku/>
              <w:wordWrap/>
              <w:overflowPunct/>
              <w:topLinePunct w:val="0"/>
              <w:autoSpaceDE/>
              <w:autoSpaceDN/>
              <w:bidi w:val="0"/>
              <w:adjustRightInd/>
              <w:snapToGrid/>
              <w:spacing w:after="156" w:afterLines="50" w:line="120" w:lineRule="auto"/>
              <w:jc w:val="both"/>
              <w:textAlignment w:val="auto"/>
              <w:rPr>
                <w:rStyle w:val="52"/>
                <w:rFonts w:hint="eastAsia" w:ascii="宋体" w:hAnsi="宋体" w:eastAsia="宋体" w:cs="宋体"/>
                <w:snapToGrid w:val="0"/>
                <w:color w:val="auto"/>
                <w:sz w:val="21"/>
                <w:szCs w:val="21"/>
                <w:highlight w:val="none"/>
                <w:lang w:val="en-US" w:eastAsia="zh-CN" w:bidi="ar"/>
              </w:rPr>
            </w:pPr>
            <w:r>
              <w:rPr>
                <w:rStyle w:val="52"/>
                <w:rFonts w:hint="eastAsia" w:ascii="宋体" w:hAnsi="宋体" w:eastAsia="宋体" w:cs="宋体"/>
                <w:snapToGrid w:val="0"/>
                <w:color w:val="auto"/>
                <w:sz w:val="21"/>
                <w:szCs w:val="21"/>
                <w:highlight w:val="none"/>
                <w:lang w:val="en-US" w:eastAsia="zh-CN" w:bidi="ar"/>
              </w:rPr>
              <w:t>进</w:t>
            </w:r>
            <w:r>
              <w:rPr>
                <w:rFonts w:hint="eastAsia" w:ascii="宋体" w:hAnsi="宋体" w:eastAsia="宋体" w:cs="宋体"/>
                <w:sz w:val="21"/>
                <w:szCs w:val="21"/>
                <w:lang w:val="en-US" w:eastAsia="zh-CN"/>
              </w:rPr>
              <w:t>出口业务操作、外贸单证操作、跨境电商 B2B 运营、外贸风险管理、外贸单证综合实训、跨境电子商务综合实训、外贸业务操作综合实训</w:t>
            </w:r>
          </w:p>
        </w:tc>
        <w:tc>
          <w:tcPr>
            <w:tcW w:w="982" w:type="pct"/>
            <w:noWrap w:val="0"/>
            <w:vAlign w:val="center"/>
          </w:tcPr>
          <w:p w14:paraId="70B317CF">
            <w:pPr>
              <w:spacing w:after="156" w:afterLines="50" w:line="240" w:lineRule="auto"/>
              <w:rPr>
                <w:rFonts w:hint="eastAsia" w:ascii="宋体" w:hAnsi="宋体" w:eastAsia="宋体" w:cs="宋体"/>
                <w:sz w:val="21"/>
                <w:szCs w:val="21"/>
              </w:rPr>
            </w:pPr>
            <w:r>
              <w:rPr>
                <w:rFonts w:hint="eastAsia" w:ascii="宋体" w:hAnsi="宋体" w:eastAsia="宋体" w:cs="宋体"/>
                <w:sz w:val="21"/>
                <w:szCs w:val="21"/>
              </w:rPr>
              <w:t>电脑、服务器、交互式一体机、</w:t>
            </w:r>
            <w:r>
              <w:rPr>
                <w:rFonts w:hint="eastAsia" w:ascii="宋体" w:hAnsi="宋体" w:eastAsia="宋体" w:cs="宋体"/>
                <w:sz w:val="21"/>
                <w:szCs w:val="21"/>
                <w:lang w:val="en-US" w:eastAsia="zh-CN"/>
              </w:rPr>
              <w:t>4</w:t>
            </w:r>
            <w:r>
              <w:rPr>
                <w:rFonts w:hint="eastAsia" w:ascii="宋体" w:hAnsi="宋体" w:eastAsia="宋体" w:cs="宋体"/>
                <w:sz w:val="21"/>
                <w:szCs w:val="21"/>
              </w:rPr>
              <w:t>0台计算机、</w:t>
            </w:r>
            <w:r>
              <w:rPr>
                <w:rFonts w:hint="eastAsia" w:ascii="宋体" w:hAnsi="宋体" w:eastAsia="宋体" w:cs="宋体"/>
                <w:sz w:val="21"/>
                <w:szCs w:val="21"/>
                <w:lang w:val="en-US" w:eastAsia="zh-CN"/>
              </w:rPr>
              <w:t>4</w:t>
            </w:r>
            <w:r>
              <w:rPr>
                <w:rFonts w:hint="eastAsia" w:ascii="宋体" w:hAnsi="宋体" w:eastAsia="宋体" w:cs="宋体"/>
                <w:sz w:val="21"/>
                <w:szCs w:val="21"/>
              </w:rPr>
              <w:t>0个座椅、互联网接入设备</w:t>
            </w:r>
          </w:p>
        </w:tc>
        <w:tc>
          <w:tcPr>
            <w:tcW w:w="653" w:type="pct"/>
            <w:noWrap w:val="0"/>
            <w:vAlign w:val="center"/>
          </w:tcPr>
          <w:p w14:paraId="2A456AF7">
            <w:pPr>
              <w:numPr>
                <w:ilvl w:val="0"/>
                <w:numId w:val="0"/>
              </w:numPr>
              <w:jc w:val="center"/>
              <w:rPr>
                <w:rFonts w:hint="eastAsia" w:ascii="宋体" w:hAnsi="宋体" w:eastAsia="宋体" w:cs="宋体"/>
                <w:sz w:val="21"/>
                <w:szCs w:val="21"/>
                <w:lang w:eastAsia="zh-CN"/>
              </w:rPr>
            </w:pPr>
            <w:r>
              <w:rPr>
                <w:rFonts w:hint="eastAsia" w:asciiTheme="minorEastAsia" w:hAnsiTheme="minorEastAsia" w:eastAsiaTheme="minorEastAsia" w:cstheme="minorEastAsia"/>
                <w:lang w:val="en-US" w:eastAsia="zh-CN"/>
              </w:rPr>
              <w:t>100m</w:t>
            </w:r>
            <w:r>
              <w:rPr>
                <w:rFonts w:hint="eastAsia" w:asciiTheme="minorEastAsia" w:hAnsiTheme="minorEastAsia" w:eastAsiaTheme="minorEastAsia" w:cstheme="minorEastAsia"/>
                <w:vertAlign w:val="superscript"/>
                <w:lang w:val="en-US" w:eastAsia="zh-CN"/>
              </w:rPr>
              <w:t>2</w:t>
            </w:r>
          </w:p>
        </w:tc>
      </w:tr>
    </w:tbl>
    <w:p w14:paraId="4F3C62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3FCDD8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11B0BB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教材选用基本要求</w:t>
      </w:r>
    </w:p>
    <w:p w14:paraId="534C4382">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宋体" w:hAnsi="宋体" w:eastAsia="宋体" w:cs="Times New Roman"/>
        </w:rPr>
      </w:pPr>
      <w:r>
        <w:rPr>
          <w:rFonts w:hint="eastAsia" w:ascii="宋体" w:hAnsi="宋体" w:eastAsia="宋体" w:cs="宋体"/>
          <w:sz w:val="24"/>
          <w:szCs w:val="24"/>
          <w:lang w:val="en-US" w:eastAsia="zh-CN"/>
        </w:rPr>
        <w:t>教材的选用要符合教学大纲或专业规范，</w:t>
      </w:r>
      <w:r>
        <w:rPr>
          <w:rFonts w:hint="eastAsia" w:ascii="宋体" w:hAnsi="宋体" w:eastAsia="宋体" w:cs="Times New Roman"/>
          <w:sz w:val="24"/>
          <w:szCs w:val="24"/>
        </w:rPr>
        <w:t>应结合国际贸易行业的最新发展趋势，适应经济贸易类专业教学标准的新要求，</w:t>
      </w:r>
      <w:r>
        <w:rPr>
          <w:rFonts w:hint="eastAsia" w:ascii="宋体" w:hAnsi="宋体" w:eastAsia="宋体" w:cs="宋体"/>
          <w:sz w:val="24"/>
          <w:szCs w:val="24"/>
          <w:lang w:val="en-US" w:eastAsia="zh-CN"/>
        </w:rPr>
        <w:t>应为正式出版的高职高专外贸单证操作专业教材，可优先选用获得省部级以上奖项及国家级规划教材。教材的内容要</w:t>
      </w:r>
      <w:r>
        <w:rPr>
          <w:rFonts w:hint="eastAsia" w:ascii="宋体" w:hAnsi="宋体" w:eastAsia="宋体" w:cs="Times New Roman"/>
          <w:sz w:val="24"/>
          <w:szCs w:val="24"/>
        </w:rPr>
        <w:t>融入最新法律法规和国际贸易惯例和政策，内容体现实效性和实用性</w:t>
      </w:r>
      <w:r>
        <w:rPr>
          <w:rFonts w:hint="eastAsia" w:ascii="宋体" w:hAnsi="宋体" w:eastAsia="宋体" w:cs="Times New Roman"/>
          <w:sz w:val="24"/>
          <w:szCs w:val="24"/>
          <w:lang w:eastAsia="zh-CN"/>
        </w:rPr>
        <w:t>，</w:t>
      </w:r>
      <w:r>
        <w:rPr>
          <w:rFonts w:hint="eastAsia" w:ascii="宋体" w:hAnsi="宋体" w:eastAsia="宋体" w:cs="Times New Roman"/>
        </w:rPr>
        <w:t>教材呈现形式上应图文并茂，增加案例分析，尽量符合学生的阅读心理与习惯。应体现“互联网+”背景下，拥有丰富的数字化教学资源，实现新形态一体化教材。</w:t>
      </w:r>
    </w:p>
    <w:p w14:paraId="006DCA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图书文献配备基本要求</w:t>
      </w:r>
    </w:p>
    <w:p w14:paraId="270793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外贸行业政策法规、行业标准、国际惯例等；国际经济与贸易类图书和实务案例类图书；5种以上国际经济与贸易类专业学术期刊。</w:t>
      </w:r>
    </w:p>
    <w:p w14:paraId="0FD32A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480BB5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建设、配备与本专业有前的音视频素材、教学课件、数字化教学案例库、虚拟仿真软件、数字教材等专业教学资源库，包括</w:t>
      </w:r>
      <w:r>
        <w:rPr>
          <w:rFonts w:hint="eastAsia" w:ascii="宋体" w:hAnsi="宋体" w:eastAsia="宋体" w:cs="宋体"/>
          <w:sz w:val="24"/>
          <w:szCs w:val="24"/>
        </w:rPr>
        <w:t>微课、动画、视频等数字化教学资源</w:t>
      </w:r>
      <w:r>
        <w:rPr>
          <w:rFonts w:hint="eastAsia" w:ascii="宋体" w:hAnsi="宋体" w:eastAsia="宋体" w:cs="宋体"/>
          <w:sz w:val="24"/>
          <w:szCs w:val="24"/>
          <w:lang w:val="en-US" w:eastAsia="zh-CN"/>
        </w:rPr>
        <w:t>，能满足教学要求。</w:t>
      </w:r>
    </w:p>
    <w:p w14:paraId="4773DAA3">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②充分利用网络共享课程：如智慧职教（www.icve.com.cn)</w:t>
      </w:r>
      <w:r>
        <w:rPr>
          <w:rFonts w:hint="eastAsia" w:ascii="宋体" w:hAnsi="宋体" w:eastAsia="宋体" w:cs="宋体"/>
          <w:sz w:val="24"/>
          <w:szCs w:val="24"/>
        </w:rPr>
        <w:t>，使教学内容从单一化转向多元化，从而拓展学生的知识和能力。</w:t>
      </w:r>
    </w:p>
    <w:p w14:paraId="452708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p>
    <w:p w14:paraId="319302FF">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64FA409A">
      <w:pPr>
        <w:pStyle w:val="2"/>
        <w:bidi w:val="0"/>
        <w:rPr>
          <w:rFonts w:hint="eastAsia"/>
          <w:lang w:val="en-US" w:eastAsia="zh-CN"/>
        </w:rPr>
      </w:pPr>
      <w:bookmarkStart w:id="40" w:name="_Toc20987"/>
      <w:bookmarkStart w:id="41" w:name="_Toc851"/>
      <w:r>
        <w:rPr>
          <w:rFonts w:hint="eastAsia"/>
          <w:lang w:val="en-US" w:eastAsia="zh-CN"/>
        </w:rPr>
        <w:t>《跨境电商 B2B 运营》课程标准</w:t>
      </w:r>
      <w:bookmarkEnd w:id="40"/>
      <w:bookmarkEnd w:id="41"/>
    </w:p>
    <w:p w14:paraId="425CD4A3">
      <w:pPr>
        <w:pStyle w:val="3"/>
        <w:bidi w:val="0"/>
        <w:rPr>
          <w:rFonts w:hint="eastAsia"/>
        </w:rPr>
      </w:pPr>
      <w:r>
        <w:rPr>
          <w:rFonts w:hint="eastAsia"/>
        </w:rPr>
        <w:t>一、课程基本信息</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4"/>
        <w:gridCol w:w="3298"/>
      </w:tblGrid>
      <w:tr w14:paraId="26184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707A8874">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1D5533A7">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跨境电商 B2B 运营</w:t>
            </w:r>
          </w:p>
        </w:tc>
        <w:tc>
          <w:tcPr>
            <w:tcW w:w="975" w:type="dxa"/>
            <w:tcBorders>
              <w:top w:val="single" w:color="auto" w:sz="4" w:space="0"/>
              <w:left w:val="single" w:color="auto" w:sz="4" w:space="0"/>
              <w:bottom w:val="single" w:color="auto" w:sz="4" w:space="0"/>
              <w:right w:val="single" w:color="auto" w:sz="4" w:space="0"/>
            </w:tcBorders>
            <w:vAlign w:val="center"/>
          </w:tcPr>
          <w:p w14:paraId="7F78620A">
            <w:pPr>
              <w:pStyle w:val="11"/>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43E75728">
            <w:pPr>
              <w:pStyle w:val="11"/>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s="宋体"/>
                <w:i w:val="0"/>
                <w:iCs w:val="0"/>
                <w:snapToGrid w:val="0"/>
                <w:color w:val="auto"/>
                <w:kern w:val="0"/>
                <w:sz w:val="22"/>
                <w:szCs w:val="22"/>
                <w:u w:val="none"/>
                <w:lang w:val="en-US" w:eastAsia="zh-CN" w:bidi="ar"/>
              </w:rPr>
              <w:t>swgm23012</w:t>
            </w:r>
          </w:p>
        </w:tc>
      </w:tr>
      <w:tr w14:paraId="7D631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461E078D">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361A92EE">
            <w:pPr>
              <w:jc w:val="center"/>
              <w:rPr>
                <w:rFonts w:hint="default" w:eastAsiaTheme="minorEastAsia"/>
                <w:lang w:val="en-US" w:eastAsia="zh-CN"/>
              </w:rPr>
            </w:pPr>
            <w:r>
              <w:rPr>
                <w:rFonts w:hint="eastAsia"/>
                <w:lang w:val="en-US" w:eastAsia="zh-CN"/>
              </w:rPr>
              <w:t>52学时</w:t>
            </w:r>
          </w:p>
        </w:tc>
        <w:tc>
          <w:tcPr>
            <w:tcW w:w="1595" w:type="dxa"/>
            <w:tcBorders>
              <w:top w:val="single" w:color="auto" w:sz="4" w:space="0"/>
              <w:left w:val="single" w:color="auto" w:sz="4" w:space="0"/>
              <w:bottom w:val="single" w:color="auto" w:sz="4" w:space="0"/>
              <w:right w:val="single" w:color="auto" w:sz="4" w:space="0"/>
            </w:tcBorders>
          </w:tcPr>
          <w:p w14:paraId="08ACD478">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7D26E401">
            <w:pPr>
              <w:jc w:val="center"/>
              <w:rPr>
                <w:rFonts w:hint="eastAsia"/>
                <w:lang w:val="en-US" w:eastAsia="zh-CN"/>
              </w:rPr>
            </w:pPr>
            <w:r>
              <w:rPr>
                <w:rFonts w:hint="eastAsia"/>
                <w:lang w:val="en-US" w:eastAsia="zh-CN"/>
              </w:rPr>
              <w:t>6学时</w:t>
            </w:r>
          </w:p>
        </w:tc>
        <w:tc>
          <w:tcPr>
            <w:tcW w:w="975" w:type="dxa"/>
            <w:tcBorders>
              <w:top w:val="single" w:color="auto" w:sz="4" w:space="0"/>
              <w:left w:val="single" w:color="auto" w:sz="4" w:space="0"/>
              <w:bottom w:val="single" w:color="auto" w:sz="4" w:space="0"/>
              <w:right w:val="single" w:color="auto" w:sz="4" w:space="0"/>
            </w:tcBorders>
            <w:vAlign w:val="center"/>
          </w:tcPr>
          <w:p w14:paraId="7B53706C">
            <w:pPr>
              <w:pStyle w:val="11"/>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4E6A7895">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3.5学分</w:t>
            </w:r>
          </w:p>
        </w:tc>
      </w:tr>
      <w:tr w14:paraId="099C7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4D957990">
            <w:pPr>
              <w:pStyle w:val="11"/>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2D5111C0">
            <w:pPr>
              <w:pStyle w:val="11"/>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国际经济与贸易</w:t>
            </w:r>
          </w:p>
        </w:tc>
      </w:tr>
      <w:tr w14:paraId="14315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3A341BD1">
            <w:pPr>
              <w:pStyle w:val="11"/>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3F79DD14">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282ECDF0">
            <w:pPr>
              <w:pStyle w:val="11"/>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0A78D4AD">
            <w:pPr>
              <w:pStyle w:val="11"/>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3CD3075B">
            <w:pPr>
              <w:pStyle w:val="11"/>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4FE7A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D13192F">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2F37B1E5">
            <w:pPr>
              <w:pStyle w:val="11"/>
              <w:spacing w:before="0" w:beforeAutospacing="0" w:after="0" w:afterAutospacing="0"/>
              <w:ind w:left="-105" w:leftChars="-50" w:right="-105" w:rightChars="-50"/>
              <w:jc w:val="center"/>
              <w:rPr>
                <w:rFonts w:hint="default" w:ascii="Arial" w:hAnsi="Arial" w:eastAsia="宋体" w:cs="Arial"/>
                <w:color w:val="auto"/>
                <w:lang w:val="en-US"/>
              </w:rPr>
            </w:pPr>
            <w:r>
              <w:rPr>
                <w:rFonts w:hint="eastAsia" w:asciiTheme="minorHAnsi" w:hAnsiTheme="minorHAnsi" w:eastAsiaTheme="minorEastAsia" w:cstheme="minorBidi"/>
                <w:color w:val="auto"/>
                <w:kern w:val="2"/>
                <w:sz w:val="21"/>
                <w:szCs w:val="24"/>
                <w:lang w:val="en-US" w:eastAsia="zh-CN" w:bidi="ar-SA"/>
              </w:rPr>
              <w:t>国际贸易实务、跨境电商基础</w:t>
            </w:r>
          </w:p>
        </w:tc>
      </w:tr>
      <w:tr w14:paraId="2E625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EE3E9B5">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5E662B2B">
            <w:pPr>
              <w:pStyle w:val="11"/>
              <w:spacing w:before="0" w:beforeAutospacing="0" w:after="0" w:afterAutospacing="0"/>
              <w:ind w:left="-105" w:leftChars="-50" w:right="-105" w:rightChars="-50"/>
              <w:jc w:val="center"/>
              <w:rPr>
                <w:rFonts w:hint="default" w:ascii="Arial" w:hAnsi="Arial" w:eastAsia="宋体" w:cs="Arial"/>
                <w:color w:val="auto"/>
                <w:lang w:val="en-US"/>
              </w:rPr>
            </w:pPr>
            <w:r>
              <w:rPr>
                <w:rFonts w:hint="eastAsia" w:asciiTheme="minorHAnsi" w:hAnsiTheme="minorHAnsi" w:eastAsiaTheme="minorEastAsia" w:cstheme="minorBidi"/>
                <w:color w:val="auto"/>
                <w:kern w:val="2"/>
                <w:sz w:val="21"/>
                <w:szCs w:val="24"/>
                <w:lang w:val="en-US" w:eastAsia="zh-CN" w:bidi="ar-SA"/>
              </w:rPr>
              <w:t>跨境电商综合实训、跨境电商数据分析</w:t>
            </w:r>
          </w:p>
        </w:tc>
      </w:tr>
      <w:tr w14:paraId="163C0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92052D5">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517F3CA5">
            <w:pPr>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跨境电商运营实务</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张南雪</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人民邮电出版社，2023年12月第3次印刷，ISBN号：978-7-115-57030-7</w:t>
            </w:r>
            <w:r>
              <w:rPr>
                <w:rFonts w:hint="eastAsia" w:asciiTheme="minorEastAsia" w:hAnsiTheme="minorEastAsia" w:eastAsiaTheme="minorEastAsia" w:cstheme="minorEastAsia"/>
              </w:rPr>
              <w:t>)</w:t>
            </w:r>
          </w:p>
        </w:tc>
      </w:tr>
      <w:tr w14:paraId="05E84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401B5A2">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3EE568C0">
            <w:pPr>
              <w:widowControl/>
              <w:jc w:val="left"/>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郑颖卓</w:t>
            </w:r>
          </w:p>
        </w:tc>
        <w:tc>
          <w:tcPr>
            <w:tcW w:w="975" w:type="dxa"/>
            <w:tcBorders>
              <w:top w:val="single" w:color="auto" w:sz="4" w:space="0"/>
              <w:left w:val="single" w:color="auto" w:sz="4" w:space="0"/>
              <w:bottom w:val="single" w:color="auto" w:sz="4" w:space="0"/>
              <w:right w:val="single" w:color="auto" w:sz="4" w:space="0"/>
            </w:tcBorders>
            <w:vAlign w:val="center"/>
          </w:tcPr>
          <w:p w14:paraId="682D1737">
            <w:pPr>
              <w:pStyle w:val="11"/>
              <w:spacing w:before="0" w:beforeAutospacing="0" w:after="0" w:afterAutospacing="0"/>
              <w:ind w:left="-105" w:leftChars="-50" w:right="-105" w:rightChars="-50"/>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669C8A6A">
            <w:pPr>
              <w:pStyle w:val="11"/>
              <w:spacing w:before="0" w:beforeAutospacing="0" w:after="0" w:afterAutospacing="0"/>
              <w:ind w:left="-105" w:leftChars="-50" w:right="-105" w:rightChars="-5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2025</w:t>
            </w:r>
            <w:r>
              <w:rPr>
                <w:rFonts w:hint="eastAsia" w:asciiTheme="minorEastAsia" w:hAnsiTheme="minorEastAsia" w:eastAsiaTheme="minorEastAsia" w:cstheme="minorEastAsia"/>
                <w:color w:val="auto"/>
                <w:sz w:val="21"/>
                <w:szCs w:val="21"/>
              </w:rPr>
              <w:t>年</w:t>
            </w:r>
            <w:r>
              <w:rPr>
                <w:rFonts w:hint="eastAsia" w:asciiTheme="minorEastAsia" w:hAnsiTheme="minorEastAsia" w:eastAsiaTheme="minorEastAsia" w:cstheme="minorEastAsia"/>
                <w:color w:val="auto"/>
                <w:sz w:val="21"/>
                <w:szCs w:val="21"/>
                <w:lang w:val="en-US" w:eastAsia="zh-CN"/>
              </w:rPr>
              <w:t>7</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lang w:val="en-US" w:eastAsia="zh-CN"/>
              </w:rPr>
              <w:t>22</w:t>
            </w:r>
            <w:r>
              <w:rPr>
                <w:rFonts w:hint="eastAsia" w:asciiTheme="minorEastAsia" w:hAnsiTheme="minorEastAsia" w:eastAsiaTheme="minorEastAsia" w:cstheme="minorEastAsia"/>
                <w:color w:val="auto"/>
                <w:sz w:val="21"/>
                <w:szCs w:val="21"/>
              </w:rPr>
              <w:t>日</w:t>
            </w:r>
          </w:p>
        </w:tc>
      </w:tr>
      <w:tr w14:paraId="35AD3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B7BD608">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7B7A6E96">
            <w:pPr>
              <w:widowControl/>
              <w:jc w:val="left"/>
              <w:rPr>
                <w:rFonts w:hint="eastAsia"/>
              </w:rPr>
            </w:pPr>
            <w:r>
              <w:rPr>
                <w:rFonts w:hint="eastAsia"/>
                <w:lang w:val="en-US" w:eastAsia="zh-CN"/>
              </w:rPr>
              <w:t>胡英华</w:t>
            </w:r>
          </w:p>
        </w:tc>
        <w:tc>
          <w:tcPr>
            <w:tcW w:w="975" w:type="dxa"/>
            <w:tcBorders>
              <w:top w:val="single" w:color="auto" w:sz="4" w:space="0"/>
              <w:left w:val="single" w:color="auto" w:sz="4" w:space="0"/>
              <w:bottom w:val="single" w:color="auto" w:sz="4" w:space="0"/>
              <w:right w:val="single" w:color="auto" w:sz="4" w:space="0"/>
            </w:tcBorders>
            <w:vAlign w:val="center"/>
          </w:tcPr>
          <w:p w14:paraId="696D32B7">
            <w:pPr>
              <w:pStyle w:val="11"/>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08B1A56C">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bl>
    <w:p w14:paraId="6921C895">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7E653FD2">
      <w:pPr>
        <w:pStyle w:val="3"/>
        <w:bidi w:val="0"/>
        <w:rPr>
          <w:rFonts w:hint="eastAsia"/>
          <w:lang w:val="en-US" w:eastAsia="zh-CN"/>
        </w:rPr>
      </w:pPr>
      <w:r>
        <w:rPr>
          <w:rFonts w:hint="eastAsia"/>
          <w:lang w:val="en-US" w:eastAsia="zh-CN"/>
        </w:rPr>
        <w:t>二、课程定位</w:t>
      </w:r>
    </w:p>
    <w:p w14:paraId="107DF1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国际经济与贸易</w:t>
      </w:r>
      <w:r>
        <w:rPr>
          <w:rFonts w:hint="eastAsia" w:asciiTheme="minorEastAsia" w:hAnsiTheme="minorEastAsia" w:eastAsiaTheme="minorEastAsia" w:cstheme="minorEastAsia"/>
          <w:sz w:val="24"/>
          <w:szCs w:val="24"/>
          <w:lang w:val="en-US" w:eastAsia="zh-CN"/>
        </w:rPr>
        <w:t>专业</w:t>
      </w:r>
      <w:r>
        <w:rPr>
          <w:rFonts w:hint="eastAsia" w:asciiTheme="minorEastAsia" w:hAnsiTheme="minorEastAsia" w:cstheme="minorEastAsia"/>
          <w:sz w:val="24"/>
          <w:szCs w:val="24"/>
          <w:lang w:val="en-US" w:eastAsia="zh-CN"/>
        </w:rPr>
        <w:t>的</w:t>
      </w:r>
      <w:r>
        <w:rPr>
          <w:rFonts w:hint="eastAsia" w:asciiTheme="minorEastAsia" w:hAnsiTheme="minorEastAsia" w:eastAsiaTheme="minorEastAsia" w:cstheme="minorEastAsia"/>
          <w:sz w:val="24"/>
          <w:szCs w:val="24"/>
          <w:lang w:val="en-US" w:eastAsia="zh-CN"/>
        </w:rPr>
        <w:t>专业</w:t>
      </w:r>
      <w:r>
        <w:rPr>
          <w:rFonts w:hint="eastAsia" w:asciiTheme="minorEastAsia" w:hAnsiTheme="minorEastAsia" w:cstheme="minorEastAsia"/>
          <w:sz w:val="24"/>
          <w:szCs w:val="24"/>
          <w:lang w:val="en-US" w:eastAsia="zh-CN"/>
        </w:rPr>
        <w:t>核心必修</w:t>
      </w:r>
      <w:r>
        <w:rPr>
          <w:rFonts w:hint="eastAsia" w:asciiTheme="minorEastAsia" w:hAnsiTheme="minorEastAsia" w:eastAsiaTheme="minorEastAsia" w:cstheme="minorEastAsia"/>
          <w:sz w:val="24"/>
          <w:szCs w:val="24"/>
          <w:lang w:val="en-US" w:eastAsia="zh-CN"/>
        </w:rPr>
        <w:t>课程，是在</w:t>
      </w:r>
      <w:r>
        <w:rPr>
          <w:rFonts w:hint="eastAsia" w:asciiTheme="minorEastAsia" w:hAnsiTheme="minorEastAsia" w:cstheme="minorEastAsia"/>
          <w:sz w:val="24"/>
          <w:szCs w:val="24"/>
          <w:lang w:val="en-US" w:eastAsia="zh-CN"/>
        </w:rPr>
        <w:t>国际贸易实务、跨境电商基础</w:t>
      </w:r>
      <w:r>
        <w:rPr>
          <w:rFonts w:hint="eastAsia" w:asciiTheme="minorEastAsia" w:hAnsiTheme="minorEastAsia" w:eastAsiaTheme="minorEastAsia" w:cstheme="minorEastAsia"/>
          <w:sz w:val="24"/>
          <w:szCs w:val="24"/>
          <w:lang w:val="en-US" w:eastAsia="zh-CN"/>
        </w:rPr>
        <w:t>等课程基础上开设的一门理论+实践的课程，对接专业人才培养目标，面向跨境电商运营专员、海外市场推广师等工作岗位，培养学生具备跨境电商B2B运营岗位所需的专业技能与职业素质，具备跨境电商B2B运营能力，为后续跨境电商综合实训、跨境电商数据分析等课程学习奠定基础的课程。同时，将课程思政内容融入课程核心内容体系，帮助学生树立正确的世界观、人生观、价值观。</w:t>
      </w:r>
    </w:p>
    <w:p w14:paraId="634FB61E">
      <w:pPr>
        <w:pStyle w:val="3"/>
        <w:bidi w:val="0"/>
        <w:rPr>
          <w:rFonts w:hint="eastAsia"/>
          <w:lang w:val="en-US" w:eastAsia="zh-CN"/>
        </w:rPr>
      </w:pPr>
      <w:r>
        <w:rPr>
          <w:rFonts w:hint="eastAsia"/>
          <w:lang w:val="en-US" w:eastAsia="zh-CN"/>
        </w:rPr>
        <w:t>三、课程设计思路</w:t>
      </w:r>
    </w:p>
    <w:p w14:paraId="2ACC61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首先,根据人才培养方案、相关教材确定教学内容,以“学生中心、实践导向、数据驱动”为核心原则，聚焦跨境电商B2B岗位实际工作任务，强调“做中学、学中做”</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然后，掌握未来该领域新服务、新模式、新业态，最后，将课程内容与行业真实数据运营流程深度融合。关于教学形式，理论部分主要通过多媒体、板书、教具等课堂授课，实践部分主要通过</w:t>
      </w:r>
      <w:r>
        <w:rPr>
          <w:rFonts w:hint="eastAsia" w:asciiTheme="minorEastAsia" w:hAnsiTheme="minorEastAsia" w:cstheme="minorEastAsia"/>
          <w:sz w:val="24"/>
          <w:szCs w:val="24"/>
          <w:lang w:val="en-US" w:eastAsia="zh-CN"/>
        </w:rPr>
        <w:t>软件操作</w:t>
      </w:r>
      <w:r>
        <w:rPr>
          <w:rFonts w:hint="eastAsia" w:asciiTheme="minorEastAsia" w:hAnsiTheme="minorEastAsia" w:eastAsiaTheme="minorEastAsia" w:cstheme="minorEastAsia"/>
          <w:sz w:val="24"/>
          <w:szCs w:val="24"/>
          <w:lang w:val="en-US" w:eastAsia="zh-CN"/>
        </w:rPr>
        <w:t>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5429CE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“基于OBE教学理念”，构建了“重合同、守信用”、“国潮品牌出海”</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红船精神</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的课程思政价值链，落实 "三全育人" 的重要实践，通过将思政教育融入专业教学各环节，实现了专业技能培养与价值引领的双向促进</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将创新精神和</w:t>
      </w:r>
      <w:r>
        <w:rPr>
          <w:rFonts w:hint="eastAsia" w:asciiTheme="minorEastAsia" w:hAnsiTheme="minorEastAsia" w:cstheme="minorEastAsia"/>
          <w:sz w:val="24"/>
          <w:szCs w:val="24"/>
          <w:lang w:val="en-US" w:eastAsia="zh-CN"/>
        </w:rPr>
        <w:t>红船</w:t>
      </w:r>
      <w:r>
        <w:rPr>
          <w:rFonts w:hint="eastAsia" w:asciiTheme="minorEastAsia" w:hAnsiTheme="minorEastAsia" w:eastAsiaTheme="minorEastAsia" w:cstheme="minorEastAsia"/>
          <w:sz w:val="24"/>
          <w:szCs w:val="24"/>
          <w:lang w:val="en-US" w:eastAsia="zh-CN"/>
        </w:rPr>
        <w:t>精神传递给学生，促使专业知识与思政教育水乳交融</w:t>
      </w:r>
      <w:r>
        <w:rPr>
          <w:rFonts w:hint="eastAsia" w:asciiTheme="minorEastAsia" w:hAnsiTheme="minorEastAsia" w:cstheme="minorEastAsia"/>
          <w:sz w:val="24"/>
          <w:szCs w:val="24"/>
          <w:lang w:val="en-US" w:eastAsia="zh-CN"/>
        </w:rPr>
        <w:t>，在真实情境中引导学生理解中国品牌国际化进程中的责任与担当。</w:t>
      </w:r>
    </w:p>
    <w:p w14:paraId="62E551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重视传统课堂教学与现代教学手段的结合，构筑全方位多视角的教学模式。采用了</w:t>
      </w:r>
      <w:r>
        <w:rPr>
          <w:rFonts w:hint="eastAsia" w:asciiTheme="minorEastAsia" w:hAnsiTheme="minorEastAsia" w:cstheme="minorEastAsia"/>
          <w:sz w:val="24"/>
          <w:szCs w:val="24"/>
          <w:lang w:val="en-US" w:eastAsia="zh-CN"/>
        </w:rPr>
        <w:t>项目</w:t>
      </w:r>
      <w:r>
        <w:rPr>
          <w:rFonts w:hint="eastAsia" w:asciiTheme="minorEastAsia" w:hAnsiTheme="minorEastAsia" w:eastAsiaTheme="minorEastAsia" w:cstheme="minorEastAsia"/>
          <w:sz w:val="24"/>
          <w:szCs w:val="24"/>
          <w:lang w:val="en-US" w:eastAsia="zh-CN"/>
        </w:rPr>
        <w:t>化教学模式，改革评价方式，强化过程考核，建立多维度考核评价体系。</w:t>
      </w:r>
      <w:r>
        <w:rPr>
          <w:rFonts w:hint="eastAsia" w:asciiTheme="minorEastAsia" w:hAnsiTheme="minorEastAsia" w:cstheme="minorEastAsia"/>
          <w:sz w:val="24"/>
          <w:szCs w:val="24"/>
          <w:lang w:val="en-US" w:eastAsia="zh-CN"/>
        </w:rPr>
        <w:t>通过任务驱动、案例分析与模拟运营相结合的方式，提升学生在真实跨境贸易场景中的决策能力与实践水平；引入企业真实项目作为教学载体，让学生参与从选品、上架到营销推广的全流程操作，增强职业适应性。</w:t>
      </w:r>
      <w:r>
        <w:rPr>
          <w:rFonts w:hint="eastAsia" w:asciiTheme="minorEastAsia" w:hAnsiTheme="minorEastAsia" w:eastAsiaTheme="minorEastAsia" w:cstheme="minorEastAsia"/>
          <w:sz w:val="24"/>
          <w:szCs w:val="24"/>
          <w:lang w:val="en-US" w:eastAsia="zh-CN"/>
        </w:rPr>
        <w:t>注重知识传授、素质培养与创新能力提升与一体。引入跨境电商B2B最新动态，如AI工具（ChatGPT辅助关键词优化）、跨境电商独立站数据整合（Google Analytics 4应用）、RCEP区域数据合规要求等。紧紧围绕国家“一带一路”战略和区域发展需要，精准对接产业岗位新需求，融入职业技能大赛、学科竞赛以及创新创业大赛等重构教学内容，以培养具有多样化、创新型、具备竞争力的高素质复合型</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w:t>
      </w:r>
    </w:p>
    <w:p w14:paraId="33870045">
      <w:pPr>
        <w:pStyle w:val="3"/>
        <w:bidi w:val="0"/>
        <w:rPr>
          <w:rFonts w:hint="eastAsia"/>
          <w:lang w:val="en-US" w:eastAsia="zh-CN"/>
        </w:rPr>
      </w:pPr>
      <w:r>
        <w:rPr>
          <w:rFonts w:hint="eastAsia"/>
          <w:lang w:val="en-US" w:eastAsia="zh-CN"/>
        </w:rPr>
        <w:t>四、课程目标</w:t>
      </w:r>
    </w:p>
    <w:p w14:paraId="0072A3E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6E74C7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A1.了解跨境电商和传统外贸的区别</w:t>
      </w:r>
    </w:p>
    <w:p w14:paraId="607630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A2.掌握跨境平台的种类、特点和主流跨境平台的版面内容</w:t>
      </w:r>
    </w:p>
    <w:p w14:paraId="4235F5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A3.掌握跨境平台信息化操作的工作技巧</w:t>
      </w:r>
    </w:p>
    <w:p w14:paraId="688C04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A4.了解跨境平台的产品的主要特点</w:t>
      </w:r>
    </w:p>
    <w:p w14:paraId="43DAF4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A5.掌握跨境平台的运营方法</w:t>
      </w:r>
    </w:p>
    <w:p w14:paraId="370AD9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A6.熟悉国际快递概念、计费和分区</w:t>
      </w:r>
    </w:p>
    <w:p w14:paraId="759451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A7.熟悉网上的支付方式和支付方法</w:t>
      </w:r>
    </w:p>
    <w:p w14:paraId="74A728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A8.掌握跨境平台售后服务与客户维护主要方法</w:t>
      </w:r>
    </w:p>
    <w:p w14:paraId="1B84C0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（二）能力目标</w:t>
      </w:r>
    </w:p>
    <w:p w14:paraId="348043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B1.能利用网络工具网上寻找客户，并做好海外市场调研</w:t>
      </w:r>
    </w:p>
    <w:p w14:paraId="64FF5D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B2.能完成跨境店铺的注册</w:t>
      </w:r>
    </w:p>
    <w:p w14:paraId="7E2536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B3.能够选择合适的跨境电商产品并对产品进行定价</w:t>
      </w:r>
    </w:p>
    <w:p w14:paraId="05AC3F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B4.能够完成跨境电商产品发布，做好图片处理</w:t>
      </w:r>
    </w:p>
    <w:p w14:paraId="3CAB49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B5.能够对跨境电商店铺做好运营管理</w:t>
      </w:r>
    </w:p>
    <w:p w14:paraId="441F7F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B6.能够填写网站运费模板、选择合适的国际快递公司发货、完成报关报检工作</w:t>
      </w:r>
    </w:p>
    <w:p w14:paraId="78352899">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会使用国际贸易支付工具完成网上的收款</w:t>
      </w:r>
    </w:p>
    <w:p w14:paraId="4150F0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B7.能做好售后服务和客户维护工作</w:t>
      </w:r>
    </w:p>
    <w:p w14:paraId="2822B6B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2D3A55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C</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eastAsia="zh-CN"/>
        </w:rPr>
        <w:t>提高感悟能力、策划能力、知识应用能力和创新能力</w:t>
      </w:r>
    </w:p>
    <w:p w14:paraId="21F54C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C2.</w:t>
      </w:r>
      <w:r>
        <w:rPr>
          <w:rFonts w:hint="eastAsia" w:asciiTheme="minorEastAsia" w:hAnsiTheme="minorEastAsia" w:eastAsiaTheme="minorEastAsia" w:cstheme="minorEastAsia"/>
          <w:sz w:val="24"/>
          <w:szCs w:val="24"/>
          <w:lang w:eastAsia="zh-CN"/>
        </w:rPr>
        <w:t>提高自主学习能力、表达能力和可持续发展能力</w:t>
      </w:r>
    </w:p>
    <w:p w14:paraId="515C3F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C3.</w:t>
      </w:r>
      <w:r>
        <w:rPr>
          <w:rFonts w:hint="eastAsia" w:asciiTheme="minorEastAsia" w:hAnsiTheme="minorEastAsia" w:eastAsiaTheme="minorEastAsia" w:cstheme="minorEastAsia"/>
          <w:sz w:val="24"/>
          <w:szCs w:val="24"/>
          <w:lang w:eastAsia="zh-CN"/>
        </w:rPr>
        <w:t>树立一丝不苟，兢兢业业、不断进取的工作作风</w:t>
      </w:r>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cstheme="minorEastAsia"/>
          <w:sz w:val="24"/>
          <w:szCs w:val="24"/>
          <w:lang w:val="en-US" w:eastAsia="zh-CN"/>
        </w:rPr>
        <w:t xml:space="preserve"> C4.</w:t>
      </w:r>
      <w:r>
        <w:rPr>
          <w:rFonts w:hint="eastAsia" w:asciiTheme="minorEastAsia" w:hAnsiTheme="minorEastAsia" w:eastAsiaTheme="minorEastAsia" w:cstheme="minorEastAsia"/>
          <w:sz w:val="24"/>
          <w:szCs w:val="24"/>
          <w:lang w:val="en-US" w:eastAsia="zh-CN"/>
        </w:rPr>
        <w:t>加强团队精神，能够与周围的同事和谐相处，有合理化建议及时提供给领导。</w:t>
      </w:r>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cstheme="minorEastAsia"/>
          <w:sz w:val="24"/>
          <w:szCs w:val="24"/>
          <w:lang w:val="en-US" w:eastAsia="zh-CN"/>
        </w:rPr>
        <w:t xml:space="preserve"> C5.</w:t>
      </w:r>
      <w:r>
        <w:rPr>
          <w:rFonts w:hint="eastAsia" w:asciiTheme="minorEastAsia" w:hAnsiTheme="minorEastAsia" w:eastAsiaTheme="minorEastAsia" w:cstheme="minorEastAsia"/>
          <w:sz w:val="24"/>
          <w:szCs w:val="24"/>
          <w:lang w:val="en-US" w:eastAsia="zh-CN"/>
        </w:rPr>
        <w:t>对各个国家的客户有一定认识，并能包容、理解并知道如何应对各种买方行为。</w:t>
      </w:r>
    </w:p>
    <w:p w14:paraId="234B01F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5D66F8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职业道德：树立“爱岗敬业、诚实守信、精益求精”的职业理念，遵守行业职业道德规范和岗位行为准则；​​</w:t>
      </w:r>
    </w:p>
    <w:p w14:paraId="09657B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D2</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法治意识：增强法治观念，自觉遵守行业相关法律法规和规章制度，做到依法从业、合规操作；​</w:t>
      </w:r>
    </w:p>
    <w:p w14:paraId="6BE2E7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D3</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社会责任：强化“科技报国、服务社会”的责任担当，理解所学专业在国家发展、行业进步中的作用，树立为行业发展和社会建设贡献力量的信念；​</w:t>
      </w:r>
    </w:p>
    <w:p w14:paraId="28747A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D4</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家国情怀：结合</w:t>
      </w:r>
      <w:r>
        <w:rPr>
          <w:rFonts w:hint="eastAsia" w:asciiTheme="minorEastAsia" w:hAnsiTheme="minorEastAsia" w:cstheme="minorEastAsia"/>
          <w:sz w:val="24"/>
          <w:szCs w:val="24"/>
          <w:lang w:val="en-US" w:eastAsia="zh-CN"/>
        </w:rPr>
        <w:t>经济</w:t>
      </w:r>
      <w:r>
        <w:rPr>
          <w:rFonts w:hint="eastAsia" w:asciiTheme="minorEastAsia" w:hAnsiTheme="minorEastAsia" w:eastAsiaTheme="minorEastAsia" w:cstheme="minorEastAsia"/>
          <w:sz w:val="24"/>
          <w:szCs w:val="24"/>
        </w:rPr>
        <w:t>发展，激发民族自豪感和爱国热情，培养“强国有我”的使命意识；​</w:t>
      </w:r>
    </w:p>
    <w:p w14:paraId="5C86FF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D5</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创新意识：鼓励突破思维定势，勇于探索新技术、新方法，培养敢为人先、勇于担当的创新精神；​</w:t>
      </w:r>
    </w:p>
    <w:p w14:paraId="511AE4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D6</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生态文明：树立绿色发展理念，在实践操作中注重节能减排、环境保护，践行生态责任。</w:t>
      </w:r>
    </w:p>
    <w:p w14:paraId="3E802223">
      <w:pPr>
        <w:pStyle w:val="3"/>
        <w:bidi w:val="0"/>
        <w:rPr>
          <w:rFonts w:hint="eastAsia"/>
          <w:lang w:val="en-US" w:eastAsia="zh-CN"/>
        </w:rPr>
      </w:pPr>
      <w:r>
        <w:rPr>
          <w:rFonts w:hint="eastAsia"/>
          <w:lang w:val="en-US" w:eastAsia="zh-CN"/>
        </w:rPr>
        <w:t>五、课程内容和要求</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2407"/>
        <w:gridCol w:w="816"/>
        <w:gridCol w:w="781"/>
        <w:gridCol w:w="926"/>
        <w:gridCol w:w="940"/>
        <w:gridCol w:w="1587"/>
        <w:gridCol w:w="696"/>
        <w:gridCol w:w="696"/>
      </w:tblGrid>
      <w:tr w14:paraId="6669A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07" w:type="pct"/>
            <w:vAlign w:val="center"/>
          </w:tcPr>
          <w:p w14:paraId="0E80768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221" w:type="pct"/>
            <w:vAlign w:val="center"/>
          </w:tcPr>
          <w:p w14:paraId="63E2E18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14" w:type="pct"/>
            <w:vAlign w:val="center"/>
          </w:tcPr>
          <w:p w14:paraId="1D9CBDE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396" w:type="pct"/>
            <w:vAlign w:val="center"/>
          </w:tcPr>
          <w:p w14:paraId="65854BC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70" w:type="pct"/>
            <w:vAlign w:val="center"/>
          </w:tcPr>
          <w:p w14:paraId="225D99F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77" w:type="pct"/>
            <w:vAlign w:val="center"/>
          </w:tcPr>
          <w:p w14:paraId="0B79095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805" w:type="pct"/>
            <w:vAlign w:val="center"/>
          </w:tcPr>
          <w:p w14:paraId="73B2FBC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53" w:type="pct"/>
            <w:vAlign w:val="center"/>
          </w:tcPr>
          <w:p w14:paraId="7CE86C5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353" w:type="pct"/>
            <w:vAlign w:val="center"/>
          </w:tcPr>
          <w:p w14:paraId="4C68053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22855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07" w:type="pct"/>
            <w:vAlign w:val="center"/>
          </w:tcPr>
          <w:p w14:paraId="24B8215F">
            <w:pPr>
              <w:rPr>
                <w:rFonts w:hint="eastAsia"/>
                <w:lang w:val="en-US" w:eastAsia="zh-CN"/>
              </w:rPr>
            </w:pPr>
            <w:r>
              <w:rPr>
                <w:rFonts w:hint="eastAsia"/>
                <w:lang w:val="en-US" w:eastAsia="zh-CN"/>
              </w:rPr>
              <w:t>项目一跨境电子商务的初步认识</w:t>
            </w:r>
          </w:p>
        </w:tc>
        <w:tc>
          <w:tcPr>
            <w:tcW w:w="1221" w:type="pct"/>
            <w:vAlign w:val="center"/>
          </w:tcPr>
          <w:p w14:paraId="49F3255C">
            <w:pPr>
              <w:rPr>
                <w:rFonts w:hint="eastAsia"/>
                <w:lang w:val="en-US" w:eastAsia="zh-CN"/>
              </w:rPr>
            </w:pPr>
            <w:r>
              <w:rPr>
                <w:rFonts w:hint="eastAsia"/>
                <w:lang w:val="en-US" w:eastAsia="zh-CN"/>
              </w:rPr>
              <w:t>任务一 初识跨境电商</w:t>
            </w:r>
          </w:p>
          <w:p w14:paraId="171ED8EC">
            <w:pPr>
              <w:rPr>
                <w:rFonts w:hint="eastAsia"/>
                <w:lang w:val="en-US" w:eastAsia="zh-CN"/>
              </w:rPr>
            </w:pPr>
            <w:r>
              <w:rPr>
                <w:rFonts w:hint="eastAsia"/>
                <w:lang w:val="en-US" w:eastAsia="zh-CN"/>
              </w:rPr>
              <w:t>任务二 跨境电子商务的发展</w:t>
            </w:r>
          </w:p>
          <w:p w14:paraId="191FA418">
            <w:pPr>
              <w:rPr>
                <w:rFonts w:hint="eastAsia"/>
                <w:lang w:val="en-US" w:eastAsia="zh-CN"/>
              </w:rPr>
            </w:pPr>
            <w:r>
              <w:rPr>
                <w:rFonts w:hint="eastAsia"/>
                <w:lang w:val="en-US" w:eastAsia="zh-CN"/>
              </w:rPr>
              <w:t>任务三 跨境电子商务岗位及职业素养分析</w:t>
            </w:r>
          </w:p>
        </w:tc>
        <w:tc>
          <w:tcPr>
            <w:tcW w:w="414" w:type="pct"/>
            <w:vAlign w:val="center"/>
          </w:tcPr>
          <w:p w14:paraId="5B5460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A1</w:t>
            </w:r>
          </w:p>
        </w:tc>
        <w:tc>
          <w:tcPr>
            <w:tcW w:w="396" w:type="pct"/>
            <w:vAlign w:val="center"/>
          </w:tcPr>
          <w:p w14:paraId="43565B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B1</w:t>
            </w:r>
          </w:p>
        </w:tc>
        <w:tc>
          <w:tcPr>
            <w:tcW w:w="470" w:type="pct"/>
            <w:vAlign w:val="center"/>
          </w:tcPr>
          <w:p w14:paraId="39DA1F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FF0000"/>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C1C2</w:t>
            </w:r>
          </w:p>
        </w:tc>
        <w:tc>
          <w:tcPr>
            <w:tcW w:w="477" w:type="pct"/>
            <w:vAlign w:val="center"/>
          </w:tcPr>
          <w:p w14:paraId="74857A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D1D2</w:t>
            </w:r>
          </w:p>
          <w:p w14:paraId="6A9D1F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D3</w:t>
            </w:r>
          </w:p>
        </w:tc>
        <w:tc>
          <w:tcPr>
            <w:tcW w:w="805" w:type="pct"/>
            <w:vAlign w:val="center"/>
          </w:tcPr>
          <w:p w14:paraId="1253618B">
            <w:pPr>
              <w:rPr>
                <w:rFonts w:hint="default"/>
                <w:lang w:val="en-US" w:eastAsia="zh-CN"/>
              </w:rPr>
            </w:pPr>
            <w:r>
              <w:rPr>
                <w:rFonts w:hint="eastAsia"/>
                <w:lang w:val="en-US" w:eastAsia="zh-CN"/>
              </w:rPr>
              <w:t>素质目标2、7</w:t>
            </w:r>
          </w:p>
          <w:p w14:paraId="1CD4134D">
            <w:pPr>
              <w:rPr>
                <w:rFonts w:hint="default"/>
                <w:lang w:val="en-US" w:eastAsia="zh-CN"/>
              </w:rPr>
            </w:pPr>
            <w:r>
              <w:rPr>
                <w:rFonts w:hint="eastAsia"/>
                <w:lang w:val="en-US" w:eastAsia="zh-CN"/>
              </w:rPr>
              <w:t>知识目标4</w:t>
            </w:r>
          </w:p>
          <w:p w14:paraId="4391A2C1">
            <w:pPr>
              <w:rPr>
                <w:rFonts w:hint="default" w:ascii="宋体" w:hAnsi="宋体" w:eastAsia="宋体" w:cs="宋体"/>
                <w:sz w:val="24"/>
                <w:szCs w:val="24"/>
                <w:highlight w:val="none"/>
                <w:lang w:val="en-US" w:eastAsia="zh-CN"/>
              </w:rPr>
            </w:pPr>
            <w:r>
              <w:rPr>
                <w:rFonts w:hint="eastAsia"/>
                <w:lang w:val="en-US" w:eastAsia="zh-CN"/>
              </w:rPr>
              <w:t>能力目标5</w:t>
            </w:r>
          </w:p>
        </w:tc>
        <w:tc>
          <w:tcPr>
            <w:tcW w:w="353" w:type="pct"/>
            <w:vAlign w:val="center"/>
          </w:tcPr>
          <w:p w14:paraId="789539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353" w:type="pct"/>
            <w:vAlign w:val="center"/>
          </w:tcPr>
          <w:p w14:paraId="1B251D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p>
        </w:tc>
      </w:tr>
      <w:tr w14:paraId="65CF8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7" w:type="pct"/>
            <w:vAlign w:val="center"/>
          </w:tcPr>
          <w:p w14:paraId="727666FA">
            <w:pPr>
              <w:rPr>
                <w:rFonts w:hint="eastAsia"/>
                <w:lang w:val="en-US" w:eastAsia="zh-CN"/>
              </w:rPr>
            </w:pPr>
            <w:r>
              <w:rPr>
                <w:rFonts w:hint="eastAsia"/>
                <w:lang w:val="en-US" w:eastAsia="zh-CN"/>
              </w:rPr>
              <w:t>项目二跨境电子商务平台的注册及操作</w:t>
            </w:r>
          </w:p>
          <w:p w14:paraId="48917BB5">
            <w:pPr>
              <w:rPr>
                <w:rFonts w:hint="eastAsia"/>
                <w:lang w:val="en-US" w:eastAsia="zh-CN"/>
              </w:rPr>
            </w:pPr>
          </w:p>
        </w:tc>
        <w:tc>
          <w:tcPr>
            <w:tcW w:w="1221" w:type="pct"/>
            <w:vAlign w:val="center"/>
          </w:tcPr>
          <w:p w14:paraId="2D277793">
            <w:pPr>
              <w:rPr>
                <w:rFonts w:hint="eastAsia"/>
                <w:lang w:val="en-US" w:eastAsia="zh-CN"/>
              </w:rPr>
            </w:pPr>
            <w:r>
              <w:rPr>
                <w:rFonts w:hint="eastAsia"/>
                <w:lang w:val="en-US" w:eastAsia="zh-CN"/>
              </w:rPr>
              <w:t>任务一 跨境电子商务平台的及其分类</w:t>
            </w:r>
          </w:p>
          <w:p w14:paraId="59BD72E4">
            <w:pPr>
              <w:rPr>
                <w:rFonts w:hint="default"/>
                <w:lang w:val="en-US" w:eastAsia="zh-CN"/>
              </w:rPr>
            </w:pPr>
            <w:r>
              <w:rPr>
                <w:rFonts w:hint="eastAsia"/>
                <w:lang w:val="en-US" w:eastAsia="zh-CN"/>
              </w:rPr>
              <w:t>任务二 主营跨境电子商务平台介绍</w:t>
            </w:r>
          </w:p>
          <w:p w14:paraId="181772CD">
            <w:pPr>
              <w:rPr>
                <w:rFonts w:hint="eastAsia"/>
                <w:lang w:val="en-US" w:eastAsia="zh-CN"/>
              </w:rPr>
            </w:pPr>
            <w:r>
              <w:rPr>
                <w:rFonts w:hint="eastAsia"/>
                <w:lang w:val="en-US" w:eastAsia="zh-CN"/>
              </w:rPr>
              <w:t>任务三 跨境电商平台的注册</w:t>
            </w:r>
          </w:p>
        </w:tc>
        <w:tc>
          <w:tcPr>
            <w:tcW w:w="414" w:type="pct"/>
            <w:vAlign w:val="center"/>
          </w:tcPr>
          <w:p w14:paraId="0CE037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A2</w:t>
            </w:r>
          </w:p>
        </w:tc>
        <w:tc>
          <w:tcPr>
            <w:tcW w:w="396" w:type="pct"/>
            <w:vAlign w:val="center"/>
          </w:tcPr>
          <w:p w14:paraId="70A7AE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B2</w:t>
            </w:r>
          </w:p>
        </w:tc>
        <w:tc>
          <w:tcPr>
            <w:tcW w:w="470" w:type="pct"/>
            <w:vAlign w:val="center"/>
          </w:tcPr>
          <w:p w14:paraId="03EB4A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C1C2</w:t>
            </w:r>
          </w:p>
        </w:tc>
        <w:tc>
          <w:tcPr>
            <w:tcW w:w="477" w:type="pct"/>
            <w:vAlign w:val="center"/>
          </w:tcPr>
          <w:p w14:paraId="7A1E0C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D1D2</w:t>
            </w:r>
          </w:p>
          <w:p w14:paraId="14F1AD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Theme="minorEastAsia" w:hAnsiTheme="minorEastAsia" w:cstheme="minorEastAsia"/>
                <w:sz w:val="24"/>
                <w:szCs w:val="24"/>
                <w:highlight w:val="none"/>
                <w:lang w:val="en-US" w:eastAsia="zh-CN"/>
              </w:rPr>
              <w:t>D3</w:t>
            </w:r>
          </w:p>
        </w:tc>
        <w:tc>
          <w:tcPr>
            <w:tcW w:w="805" w:type="pct"/>
            <w:vAlign w:val="center"/>
          </w:tcPr>
          <w:p w14:paraId="1A0027A2">
            <w:pPr>
              <w:rPr>
                <w:rFonts w:hint="default"/>
                <w:lang w:val="en-US" w:eastAsia="zh-CN"/>
              </w:rPr>
            </w:pPr>
            <w:r>
              <w:rPr>
                <w:rFonts w:hint="eastAsia"/>
                <w:lang w:val="en-US" w:eastAsia="zh-CN"/>
              </w:rPr>
              <w:t>素质目标2、7</w:t>
            </w:r>
          </w:p>
          <w:p w14:paraId="4DEAF219">
            <w:pPr>
              <w:rPr>
                <w:rFonts w:hint="default"/>
                <w:lang w:val="en-US" w:eastAsia="zh-CN"/>
              </w:rPr>
            </w:pPr>
            <w:r>
              <w:rPr>
                <w:rFonts w:hint="eastAsia"/>
                <w:lang w:val="en-US" w:eastAsia="zh-CN"/>
              </w:rPr>
              <w:t>知识目标4</w:t>
            </w:r>
          </w:p>
          <w:p w14:paraId="039F1C71">
            <w:pPr>
              <w:rPr>
                <w:rFonts w:hint="eastAsia" w:ascii="宋体" w:hAnsi="宋体" w:eastAsia="宋体" w:cs="宋体"/>
                <w:sz w:val="24"/>
                <w:szCs w:val="24"/>
                <w:highlight w:val="yellow"/>
                <w:lang w:val="en-US" w:eastAsia="zh-CN"/>
              </w:rPr>
            </w:pPr>
            <w:r>
              <w:rPr>
                <w:rFonts w:hint="eastAsia"/>
                <w:lang w:val="en-US" w:eastAsia="zh-CN"/>
              </w:rPr>
              <w:t>能力目标5</w:t>
            </w:r>
          </w:p>
        </w:tc>
        <w:tc>
          <w:tcPr>
            <w:tcW w:w="353" w:type="pct"/>
            <w:vAlign w:val="center"/>
          </w:tcPr>
          <w:p w14:paraId="5D3785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353" w:type="pct"/>
            <w:vAlign w:val="center"/>
          </w:tcPr>
          <w:p w14:paraId="7CB9B0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3F4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0F843CD4">
            <w:pPr>
              <w:rPr>
                <w:rFonts w:hint="eastAsia"/>
                <w:lang w:val="en-US" w:eastAsia="zh-CN"/>
              </w:rPr>
            </w:pPr>
            <w:r>
              <w:rPr>
                <w:rFonts w:hint="eastAsia"/>
                <w:lang w:val="en-US" w:eastAsia="zh-CN"/>
              </w:rPr>
              <w:t>项目三跨境电子商务选品与产品价格定价</w:t>
            </w:r>
          </w:p>
        </w:tc>
        <w:tc>
          <w:tcPr>
            <w:tcW w:w="1221" w:type="pct"/>
            <w:vAlign w:val="center"/>
          </w:tcPr>
          <w:p w14:paraId="09337CFF">
            <w:pPr>
              <w:rPr>
                <w:rFonts w:hint="eastAsia"/>
                <w:lang w:val="en-US" w:eastAsia="zh-CN"/>
              </w:rPr>
            </w:pPr>
            <w:r>
              <w:rPr>
                <w:rFonts w:hint="eastAsia"/>
                <w:lang w:val="en-US" w:eastAsia="zh-CN"/>
              </w:rPr>
              <w:t>任务一 境外市场调研</w:t>
            </w:r>
          </w:p>
          <w:p w14:paraId="48F8EE3B">
            <w:pPr>
              <w:rPr>
                <w:rFonts w:hint="eastAsia"/>
                <w:lang w:val="en-US" w:eastAsia="zh-CN"/>
              </w:rPr>
            </w:pPr>
            <w:r>
              <w:rPr>
                <w:rFonts w:hint="eastAsia"/>
                <w:lang w:val="en-US" w:eastAsia="zh-CN"/>
              </w:rPr>
              <w:t>任务二 跨境商品选品</w:t>
            </w:r>
          </w:p>
          <w:p w14:paraId="67BE25BE">
            <w:pPr>
              <w:rPr>
                <w:rFonts w:hint="eastAsia"/>
                <w:lang w:val="en-US" w:eastAsia="zh-CN"/>
              </w:rPr>
            </w:pPr>
            <w:r>
              <w:rPr>
                <w:rFonts w:hint="eastAsia"/>
                <w:lang w:val="en-US" w:eastAsia="zh-CN"/>
              </w:rPr>
              <w:t>任务三 跨境商品的定价</w:t>
            </w:r>
          </w:p>
        </w:tc>
        <w:tc>
          <w:tcPr>
            <w:tcW w:w="414" w:type="pct"/>
            <w:vAlign w:val="center"/>
          </w:tcPr>
          <w:p w14:paraId="0FC0E1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A3</w:t>
            </w:r>
          </w:p>
        </w:tc>
        <w:tc>
          <w:tcPr>
            <w:tcW w:w="396" w:type="pct"/>
            <w:vAlign w:val="center"/>
          </w:tcPr>
          <w:p w14:paraId="63BF62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B3</w:t>
            </w:r>
          </w:p>
        </w:tc>
        <w:tc>
          <w:tcPr>
            <w:tcW w:w="470" w:type="pct"/>
            <w:vAlign w:val="center"/>
          </w:tcPr>
          <w:p w14:paraId="081EA0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C1C2</w:t>
            </w:r>
          </w:p>
          <w:p w14:paraId="58224B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C3</w:t>
            </w:r>
          </w:p>
        </w:tc>
        <w:tc>
          <w:tcPr>
            <w:tcW w:w="477" w:type="pct"/>
            <w:vAlign w:val="center"/>
          </w:tcPr>
          <w:p w14:paraId="1E4D42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D1D2</w:t>
            </w:r>
          </w:p>
          <w:p w14:paraId="18187D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Theme="minorEastAsia" w:hAnsiTheme="minorEastAsia" w:cstheme="minorEastAsia"/>
                <w:sz w:val="24"/>
                <w:szCs w:val="24"/>
                <w:highlight w:val="none"/>
                <w:lang w:val="en-US" w:eastAsia="zh-CN"/>
              </w:rPr>
              <w:t>D3</w:t>
            </w:r>
          </w:p>
        </w:tc>
        <w:tc>
          <w:tcPr>
            <w:tcW w:w="805" w:type="pct"/>
            <w:vAlign w:val="center"/>
          </w:tcPr>
          <w:p w14:paraId="7E3BC976">
            <w:pPr>
              <w:rPr>
                <w:rFonts w:hint="default"/>
                <w:lang w:val="en-US" w:eastAsia="zh-CN"/>
              </w:rPr>
            </w:pPr>
            <w:r>
              <w:rPr>
                <w:rFonts w:hint="eastAsia"/>
                <w:lang w:val="en-US" w:eastAsia="zh-CN"/>
              </w:rPr>
              <w:t>素质目标2、7</w:t>
            </w:r>
          </w:p>
          <w:p w14:paraId="109699F9">
            <w:pPr>
              <w:rPr>
                <w:rFonts w:hint="default"/>
                <w:lang w:val="en-US" w:eastAsia="zh-CN"/>
              </w:rPr>
            </w:pPr>
            <w:r>
              <w:rPr>
                <w:rFonts w:hint="eastAsia"/>
                <w:lang w:val="en-US" w:eastAsia="zh-CN"/>
              </w:rPr>
              <w:t>知识目标4</w:t>
            </w:r>
          </w:p>
          <w:p w14:paraId="3DB5AC3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4"/>
                <w:szCs w:val="24"/>
                <w:highlight w:val="yellow"/>
                <w:lang w:val="en-US" w:eastAsia="zh-CN"/>
              </w:rPr>
            </w:pPr>
            <w:r>
              <w:rPr>
                <w:rFonts w:hint="eastAsia"/>
                <w:lang w:val="en-US" w:eastAsia="zh-CN"/>
              </w:rPr>
              <w:t>能力目标5</w:t>
            </w:r>
          </w:p>
        </w:tc>
        <w:tc>
          <w:tcPr>
            <w:tcW w:w="353" w:type="pct"/>
            <w:vAlign w:val="center"/>
          </w:tcPr>
          <w:p w14:paraId="3AEA4F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353" w:type="pct"/>
            <w:vAlign w:val="center"/>
          </w:tcPr>
          <w:p w14:paraId="491BD3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D942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507C8579">
            <w:pPr>
              <w:rPr>
                <w:rFonts w:hint="eastAsia"/>
                <w:lang w:val="en-US" w:eastAsia="zh-CN"/>
              </w:rPr>
            </w:pPr>
            <w:r>
              <w:rPr>
                <w:rFonts w:hint="eastAsia"/>
                <w:lang w:val="en-US" w:eastAsia="zh-CN"/>
              </w:rPr>
              <w:t>项目四跨境电子商务产品的发布和优化</w:t>
            </w:r>
          </w:p>
        </w:tc>
        <w:tc>
          <w:tcPr>
            <w:tcW w:w="1221" w:type="pct"/>
            <w:vAlign w:val="center"/>
          </w:tcPr>
          <w:p w14:paraId="337C6177">
            <w:pPr>
              <w:rPr>
                <w:rFonts w:hint="default"/>
                <w:lang w:val="en-US" w:eastAsia="zh-CN"/>
              </w:rPr>
            </w:pPr>
            <w:r>
              <w:rPr>
                <w:rFonts w:hint="eastAsia"/>
                <w:lang w:val="en-US" w:eastAsia="zh-CN"/>
              </w:rPr>
              <w:t>任务一 跨境电子商务产品的发布</w:t>
            </w:r>
          </w:p>
          <w:p w14:paraId="568BFEAC">
            <w:pPr>
              <w:rPr>
                <w:rFonts w:hint="default"/>
                <w:lang w:val="en-US" w:eastAsia="zh-CN"/>
              </w:rPr>
            </w:pPr>
            <w:r>
              <w:rPr>
                <w:rFonts w:hint="eastAsia"/>
                <w:lang w:val="en-US" w:eastAsia="zh-CN"/>
              </w:rPr>
              <w:t>任务二 跨境电子商务产品信息的优化</w:t>
            </w:r>
          </w:p>
        </w:tc>
        <w:tc>
          <w:tcPr>
            <w:tcW w:w="414" w:type="pct"/>
            <w:vAlign w:val="center"/>
          </w:tcPr>
          <w:p w14:paraId="26D8F7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A4</w:t>
            </w:r>
          </w:p>
        </w:tc>
        <w:tc>
          <w:tcPr>
            <w:tcW w:w="396" w:type="pct"/>
            <w:vAlign w:val="center"/>
          </w:tcPr>
          <w:p w14:paraId="741D85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B4</w:t>
            </w:r>
          </w:p>
        </w:tc>
        <w:tc>
          <w:tcPr>
            <w:tcW w:w="470" w:type="pct"/>
            <w:vAlign w:val="center"/>
          </w:tcPr>
          <w:p w14:paraId="151F71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C1C2</w:t>
            </w:r>
          </w:p>
          <w:p w14:paraId="79F1BB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C3</w:t>
            </w:r>
          </w:p>
        </w:tc>
        <w:tc>
          <w:tcPr>
            <w:tcW w:w="477" w:type="pct"/>
            <w:vAlign w:val="center"/>
          </w:tcPr>
          <w:p w14:paraId="63B5F6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D3D4</w:t>
            </w:r>
          </w:p>
        </w:tc>
        <w:tc>
          <w:tcPr>
            <w:tcW w:w="805" w:type="pct"/>
            <w:vAlign w:val="center"/>
          </w:tcPr>
          <w:p w14:paraId="3E29381C">
            <w:pPr>
              <w:rPr>
                <w:rFonts w:hint="default"/>
                <w:lang w:val="en-US" w:eastAsia="zh-CN"/>
              </w:rPr>
            </w:pPr>
            <w:r>
              <w:rPr>
                <w:rFonts w:hint="eastAsia"/>
                <w:lang w:val="en-US" w:eastAsia="zh-CN"/>
              </w:rPr>
              <w:t>素质目标2、7</w:t>
            </w:r>
          </w:p>
          <w:p w14:paraId="6117E386">
            <w:pPr>
              <w:rPr>
                <w:rFonts w:hint="default"/>
                <w:lang w:val="en-US" w:eastAsia="zh-CN"/>
              </w:rPr>
            </w:pPr>
            <w:r>
              <w:rPr>
                <w:rFonts w:hint="eastAsia"/>
                <w:lang w:val="en-US" w:eastAsia="zh-CN"/>
              </w:rPr>
              <w:t>知识目标4</w:t>
            </w:r>
          </w:p>
          <w:p w14:paraId="25AD580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4"/>
                <w:szCs w:val="24"/>
                <w:highlight w:val="yellow"/>
                <w:lang w:val="en-US" w:eastAsia="zh-CN"/>
              </w:rPr>
            </w:pPr>
            <w:r>
              <w:rPr>
                <w:rFonts w:hint="eastAsia"/>
                <w:lang w:val="en-US" w:eastAsia="zh-CN"/>
              </w:rPr>
              <w:t>能力目标5</w:t>
            </w:r>
          </w:p>
        </w:tc>
        <w:tc>
          <w:tcPr>
            <w:tcW w:w="353" w:type="pct"/>
            <w:vAlign w:val="center"/>
          </w:tcPr>
          <w:p w14:paraId="65E9C0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8</w:t>
            </w:r>
          </w:p>
        </w:tc>
        <w:tc>
          <w:tcPr>
            <w:tcW w:w="353" w:type="pct"/>
            <w:vAlign w:val="center"/>
          </w:tcPr>
          <w:p w14:paraId="14B5A0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F50F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1730287B">
            <w:pPr>
              <w:rPr>
                <w:rFonts w:hint="eastAsia"/>
                <w:lang w:val="en-US" w:eastAsia="zh-CN"/>
              </w:rPr>
            </w:pPr>
            <w:r>
              <w:rPr>
                <w:rFonts w:hint="eastAsia"/>
                <w:lang w:val="en-US" w:eastAsia="zh-CN"/>
              </w:rPr>
              <w:t>项目五跨境电子商务店铺的运营与管理</w:t>
            </w:r>
          </w:p>
        </w:tc>
        <w:tc>
          <w:tcPr>
            <w:tcW w:w="1221" w:type="pct"/>
            <w:vAlign w:val="center"/>
          </w:tcPr>
          <w:p w14:paraId="0FF451FC">
            <w:pPr>
              <w:rPr>
                <w:rFonts w:hint="eastAsia"/>
                <w:lang w:val="zh-TW" w:eastAsia="zh-TW"/>
              </w:rPr>
            </w:pPr>
            <w:r>
              <w:rPr>
                <w:rFonts w:hint="eastAsia"/>
                <w:lang w:val="en-US" w:eastAsia="zh-CN"/>
              </w:rPr>
              <w:t xml:space="preserve">任务一 </w:t>
            </w:r>
            <w:r>
              <w:rPr>
                <w:rFonts w:hint="eastAsia"/>
                <w:lang w:val="zh-TW" w:eastAsia="zh-TW"/>
              </w:rPr>
              <w:t>跨境</w:t>
            </w:r>
            <w:r>
              <w:rPr>
                <w:rFonts w:hint="eastAsia"/>
                <w:lang w:val="en-US" w:eastAsia="zh-CN"/>
              </w:rPr>
              <w:t>电子商务</w:t>
            </w:r>
            <w:r>
              <w:rPr>
                <w:rFonts w:hint="eastAsia"/>
                <w:lang w:val="zh-TW" w:eastAsia="zh-TW"/>
              </w:rPr>
              <w:t>店铺装修</w:t>
            </w:r>
          </w:p>
          <w:p w14:paraId="02DE9764">
            <w:pPr>
              <w:rPr>
                <w:rFonts w:hint="eastAsia"/>
                <w:lang w:val="zh-TW" w:eastAsia="zh-TW"/>
              </w:rPr>
            </w:pPr>
            <w:r>
              <w:rPr>
                <w:rFonts w:hint="eastAsia"/>
                <w:lang w:val="en-US" w:eastAsia="zh-CN"/>
              </w:rPr>
              <w:t xml:space="preserve">任务二 </w:t>
            </w:r>
            <w:r>
              <w:rPr>
                <w:rFonts w:hint="eastAsia"/>
                <w:lang w:val="zh-TW" w:eastAsia="zh-TW"/>
              </w:rPr>
              <w:t>跨境</w:t>
            </w:r>
            <w:r>
              <w:rPr>
                <w:rFonts w:hint="eastAsia"/>
                <w:lang w:val="en-US" w:eastAsia="zh-CN"/>
              </w:rPr>
              <w:t>电子商务</w:t>
            </w:r>
            <w:r>
              <w:rPr>
                <w:rFonts w:hint="eastAsia"/>
                <w:lang w:val="zh-TW" w:eastAsia="zh-TW"/>
              </w:rPr>
              <w:t>店铺</w:t>
            </w:r>
            <w:r>
              <w:rPr>
                <w:rFonts w:hint="eastAsia"/>
                <w:lang w:val="en-US" w:eastAsia="zh-CN"/>
              </w:rPr>
              <w:t>的数据</w:t>
            </w:r>
            <w:r>
              <w:rPr>
                <w:rFonts w:hint="eastAsia"/>
                <w:lang w:val="zh-TW" w:eastAsia="zh-TW"/>
              </w:rPr>
              <w:t>分析</w:t>
            </w:r>
            <w:r>
              <w:rPr>
                <w:rFonts w:hint="eastAsia"/>
                <w:lang w:val="en-US" w:eastAsia="zh-CN"/>
              </w:rPr>
              <w:t>与</w:t>
            </w:r>
            <w:r>
              <w:rPr>
                <w:rFonts w:hint="eastAsia"/>
                <w:lang w:val="zh-TW" w:eastAsia="zh-TW"/>
              </w:rPr>
              <w:t>优化</w:t>
            </w:r>
          </w:p>
          <w:p w14:paraId="021217AE">
            <w:pPr>
              <w:rPr>
                <w:rFonts w:hint="eastAsia"/>
                <w:lang w:val="en-US" w:eastAsia="zh-CN"/>
              </w:rPr>
            </w:pPr>
            <w:r>
              <w:rPr>
                <w:rFonts w:hint="eastAsia"/>
                <w:lang w:val="en-US" w:eastAsia="zh-CN"/>
              </w:rPr>
              <w:t xml:space="preserve">任务三 </w:t>
            </w:r>
            <w:r>
              <w:rPr>
                <w:rFonts w:hint="eastAsia"/>
                <w:lang w:val="zh-TW" w:eastAsia="zh-TW"/>
              </w:rPr>
              <w:t>跨境</w:t>
            </w:r>
            <w:r>
              <w:rPr>
                <w:rFonts w:hint="eastAsia"/>
                <w:lang w:val="en-US" w:eastAsia="zh-CN"/>
              </w:rPr>
              <w:t>电子商务</w:t>
            </w:r>
            <w:r>
              <w:rPr>
                <w:rFonts w:hint="eastAsia"/>
                <w:lang w:val="zh-TW" w:eastAsia="zh-TW"/>
              </w:rPr>
              <w:t>店铺</w:t>
            </w:r>
            <w:r>
              <w:rPr>
                <w:rFonts w:hint="eastAsia"/>
                <w:lang w:val="en-US" w:eastAsia="zh-CN"/>
              </w:rPr>
              <w:t>的</w:t>
            </w:r>
            <w:r>
              <w:rPr>
                <w:rFonts w:hint="eastAsia"/>
                <w:lang w:val="zh-TW" w:eastAsia="zh-TW"/>
              </w:rPr>
              <w:t>营销推广</w:t>
            </w:r>
          </w:p>
        </w:tc>
        <w:tc>
          <w:tcPr>
            <w:tcW w:w="414" w:type="pct"/>
            <w:vAlign w:val="center"/>
          </w:tcPr>
          <w:p w14:paraId="611984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A5</w:t>
            </w:r>
          </w:p>
        </w:tc>
        <w:tc>
          <w:tcPr>
            <w:tcW w:w="396" w:type="pct"/>
            <w:vAlign w:val="center"/>
          </w:tcPr>
          <w:p w14:paraId="071294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B5</w:t>
            </w:r>
          </w:p>
        </w:tc>
        <w:tc>
          <w:tcPr>
            <w:tcW w:w="470" w:type="pct"/>
            <w:vAlign w:val="center"/>
          </w:tcPr>
          <w:p w14:paraId="71140B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C1C2</w:t>
            </w:r>
          </w:p>
          <w:p w14:paraId="3DB55D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C3</w:t>
            </w:r>
          </w:p>
        </w:tc>
        <w:tc>
          <w:tcPr>
            <w:tcW w:w="477" w:type="pct"/>
            <w:vAlign w:val="center"/>
          </w:tcPr>
          <w:p w14:paraId="0B9BE6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D3D4</w:t>
            </w:r>
          </w:p>
        </w:tc>
        <w:tc>
          <w:tcPr>
            <w:tcW w:w="805" w:type="pct"/>
            <w:vAlign w:val="center"/>
          </w:tcPr>
          <w:p w14:paraId="72FB0EE3">
            <w:pPr>
              <w:rPr>
                <w:rFonts w:hint="default"/>
                <w:lang w:val="en-US" w:eastAsia="zh-CN"/>
              </w:rPr>
            </w:pPr>
            <w:r>
              <w:rPr>
                <w:rFonts w:hint="eastAsia"/>
                <w:lang w:val="en-US" w:eastAsia="zh-CN"/>
              </w:rPr>
              <w:t>素质目标2、7</w:t>
            </w:r>
          </w:p>
          <w:p w14:paraId="1E00017C">
            <w:pPr>
              <w:rPr>
                <w:rFonts w:hint="default"/>
                <w:lang w:val="en-US" w:eastAsia="zh-CN"/>
              </w:rPr>
            </w:pPr>
            <w:r>
              <w:rPr>
                <w:rFonts w:hint="eastAsia"/>
                <w:lang w:val="en-US" w:eastAsia="zh-CN"/>
              </w:rPr>
              <w:t>知识目标4</w:t>
            </w:r>
          </w:p>
          <w:p w14:paraId="453A6B2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4"/>
                <w:szCs w:val="24"/>
                <w:highlight w:val="yellow"/>
                <w:lang w:val="en-US" w:eastAsia="zh-CN"/>
              </w:rPr>
            </w:pPr>
            <w:r>
              <w:rPr>
                <w:rFonts w:hint="eastAsia"/>
                <w:lang w:val="en-US" w:eastAsia="zh-CN"/>
              </w:rPr>
              <w:t>能力目标5</w:t>
            </w:r>
          </w:p>
        </w:tc>
        <w:tc>
          <w:tcPr>
            <w:tcW w:w="353" w:type="pct"/>
            <w:vAlign w:val="center"/>
          </w:tcPr>
          <w:p w14:paraId="149D07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8</w:t>
            </w:r>
          </w:p>
        </w:tc>
        <w:tc>
          <w:tcPr>
            <w:tcW w:w="353" w:type="pct"/>
            <w:vAlign w:val="center"/>
          </w:tcPr>
          <w:p w14:paraId="4F9E40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2770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6D8F0990">
            <w:pPr>
              <w:rPr>
                <w:rFonts w:hint="eastAsia"/>
                <w:lang w:val="en-US" w:eastAsia="zh-CN"/>
              </w:rPr>
            </w:pPr>
            <w:r>
              <w:rPr>
                <w:rFonts w:hint="eastAsia"/>
                <w:lang w:val="en-US" w:eastAsia="zh-CN"/>
              </w:rPr>
              <w:t>项目六跨境电子商务物流与运费设置</w:t>
            </w:r>
          </w:p>
        </w:tc>
        <w:tc>
          <w:tcPr>
            <w:tcW w:w="1221" w:type="pct"/>
            <w:vAlign w:val="center"/>
          </w:tcPr>
          <w:p w14:paraId="234BC8EA">
            <w:pPr>
              <w:rPr>
                <w:rFonts w:hint="eastAsia"/>
                <w:lang w:val="en-US" w:eastAsia="zh-CN"/>
              </w:rPr>
            </w:pPr>
            <w:r>
              <w:rPr>
                <w:rFonts w:hint="eastAsia"/>
                <w:lang w:val="en-US" w:eastAsia="zh-CN"/>
              </w:rPr>
              <w:t>任务一电子商务物流模式</w:t>
            </w:r>
          </w:p>
          <w:p w14:paraId="73608233">
            <w:pPr>
              <w:rPr>
                <w:rFonts w:hint="eastAsia"/>
                <w:lang w:val="en-US" w:eastAsia="zh-CN"/>
              </w:rPr>
            </w:pPr>
            <w:r>
              <w:rPr>
                <w:rFonts w:hint="eastAsia"/>
                <w:lang w:val="en-US" w:eastAsia="zh-CN"/>
              </w:rPr>
              <w:t>任务二 物流模板的设置</w:t>
            </w:r>
          </w:p>
          <w:p w14:paraId="1DF6644E">
            <w:pPr>
              <w:rPr>
                <w:rFonts w:hint="default"/>
                <w:lang w:val="en-US" w:eastAsia="zh-CN"/>
              </w:rPr>
            </w:pPr>
            <w:r>
              <w:rPr>
                <w:rFonts w:hint="eastAsia"/>
                <w:lang w:val="en-US" w:eastAsia="zh-CN"/>
              </w:rPr>
              <w:t>任务三 运算计算方法</w:t>
            </w:r>
          </w:p>
        </w:tc>
        <w:tc>
          <w:tcPr>
            <w:tcW w:w="414" w:type="pct"/>
            <w:vAlign w:val="center"/>
          </w:tcPr>
          <w:p w14:paraId="450DBD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A6</w:t>
            </w:r>
          </w:p>
        </w:tc>
        <w:tc>
          <w:tcPr>
            <w:tcW w:w="396" w:type="pct"/>
            <w:vAlign w:val="center"/>
          </w:tcPr>
          <w:p w14:paraId="01BB3D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B5</w:t>
            </w:r>
          </w:p>
        </w:tc>
        <w:tc>
          <w:tcPr>
            <w:tcW w:w="470" w:type="pct"/>
            <w:vAlign w:val="center"/>
          </w:tcPr>
          <w:p w14:paraId="359205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C2C3</w:t>
            </w:r>
          </w:p>
          <w:p w14:paraId="58EEDE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C4</w:t>
            </w:r>
          </w:p>
        </w:tc>
        <w:tc>
          <w:tcPr>
            <w:tcW w:w="477" w:type="pct"/>
            <w:vAlign w:val="center"/>
          </w:tcPr>
          <w:p w14:paraId="708174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D3D4</w:t>
            </w:r>
          </w:p>
        </w:tc>
        <w:tc>
          <w:tcPr>
            <w:tcW w:w="805" w:type="pct"/>
            <w:vAlign w:val="center"/>
          </w:tcPr>
          <w:p w14:paraId="51EBC05D">
            <w:pPr>
              <w:rPr>
                <w:rFonts w:hint="default"/>
                <w:lang w:val="en-US" w:eastAsia="zh-CN"/>
              </w:rPr>
            </w:pPr>
            <w:r>
              <w:rPr>
                <w:rFonts w:hint="eastAsia"/>
                <w:lang w:val="en-US" w:eastAsia="zh-CN"/>
              </w:rPr>
              <w:t>素质目标2、7</w:t>
            </w:r>
          </w:p>
          <w:p w14:paraId="07FC0701">
            <w:pPr>
              <w:rPr>
                <w:rFonts w:hint="default"/>
                <w:lang w:val="en-US" w:eastAsia="zh-CN"/>
              </w:rPr>
            </w:pPr>
            <w:r>
              <w:rPr>
                <w:rFonts w:hint="eastAsia"/>
                <w:lang w:val="en-US" w:eastAsia="zh-CN"/>
              </w:rPr>
              <w:t>知识目标4</w:t>
            </w:r>
          </w:p>
          <w:p w14:paraId="33FDB7A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4"/>
                <w:szCs w:val="24"/>
                <w:highlight w:val="yellow"/>
                <w:lang w:val="en-US" w:eastAsia="zh-CN"/>
              </w:rPr>
            </w:pPr>
            <w:r>
              <w:rPr>
                <w:rFonts w:hint="eastAsia"/>
                <w:lang w:val="en-US" w:eastAsia="zh-CN"/>
              </w:rPr>
              <w:t>能力目标5</w:t>
            </w:r>
          </w:p>
        </w:tc>
        <w:tc>
          <w:tcPr>
            <w:tcW w:w="353" w:type="pct"/>
            <w:vAlign w:val="center"/>
          </w:tcPr>
          <w:p w14:paraId="5ADE26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8</w:t>
            </w:r>
          </w:p>
        </w:tc>
        <w:tc>
          <w:tcPr>
            <w:tcW w:w="353" w:type="pct"/>
            <w:vAlign w:val="center"/>
          </w:tcPr>
          <w:p w14:paraId="6AF560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9A40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41DD1B8B">
            <w:pPr>
              <w:rPr>
                <w:rFonts w:hint="eastAsia"/>
                <w:lang w:val="en-US" w:eastAsia="zh-CN"/>
              </w:rPr>
            </w:pPr>
            <w:r>
              <w:rPr>
                <w:rFonts w:hint="eastAsia"/>
                <w:lang w:val="en-US" w:eastAsia="zh-CN"/>
              </w:rPr>
              <w:t>项目七跨境电子商务的在线支付</w:t>
            </w:r>
          </w:p>
        </w:tc>
        <w:tc>
          <w:tcPr>
            <w:tcW w:w="1221" w:type="pct"/>
            <w:vAlign w:val="center"/>
          </w:tcPr>
          <w:p w14:paraId="1075DD42">
            <w:pPr>
              <w:rPr>
                <w:rFonts w:hint="eastAsia"/>
                <w:lang w:val="en-US" w:eastAsia="zh-CN"/>
              </w:rPr>
            </w:pPr>
            <w:r>
              <w:rPr>
                <w:rFonts w:hint="eastAsia"/>
                <w:lang w:val="en-US" w:eastAsia="zh-CN"/>
              </w:rPr>
              <w:t>任务一 跨境电子商务支付方式</w:t>
            </w:r>
          </w:p>
          <w:p w14:paraId="10589210">
            <w:pPr>
              <w:rPr>
                <w:rFonts w:hint="eastAsia"/>
                <w:lang w:val="en-US" w:eastAsia="zh-CN"/>
              </w:rPr>
            </w:pPr>
            <w:r>
              <w:rPr>
                <w:rFonts w:hint="eastAsia"/>
                <w:lang w:val="en-US" w:eastAsia="zh-CN"/>
              </w:rPr>
              <w:t xml:space="preserve">任务二 </w:t>
            </w:r>
            <w:r>
              <w:rPr>
                <w:rFonts w:hint="eastAsia"/>
                <w:lang w:val="zh-TW" w:eastAsia="zh-TW"/>
              </w:rPr>
              <w:t>收款和提现</w:t>
            </w:r>
          </w:p>
        </w:tc>
        <w:tc>
          <w:tcPr>
            <w:tcW w:w="414" w:type="pct"/>
            <w:vAlign w:val="center"/>
          </w:tcPr>
          <w:p w14:paraId="015070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A7</w:t>
            </w:r>
          </w:p>
        </w:tc>
        <w:tc>
          <w:tcPr>
            <w:tcW w:w="396" w:type="pct"/>
            <w:vAlign w:val="center"/>
          </w:tcPr>
          <w:p w14:paraId="7FC847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B5</w:t>
            </w:r>
          </w:p>
        </w:tc>
        <w:tc>
          <w:tcPr>
            <w:tcW w:w="470" w:type="pct"/>
            <w:vAlign w:val="center"/>
          </w:tcPr>
          <w:p w14:paraId="49D65D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C4C5</w:t>
            </w:r>
          </w:p>
        </w:tc>
        <w:tc>
          <w:tcPr>
            <w:tcW w:w="477" w:type="pct"/>
            <w:vAlign w:val="center"/>
          </w:tcPr>
          <w:p w14:paraId="07CB9D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D4D5</w:t>
            </w:r>
          </w:p>
          <w:p w14:paraId="7121CF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D6</w:t>
            </w:r>
          </w:p>
        </w:tc>
        <w:tc>
          <w:tcPr>
            <w:tcW w:w="805" w:type="pct"/>
            <w:vAlign w:val="center"/>
          </w:tcPr>
          <w:p w14:paraId="0B3FB029">
            <w:pPr>
              <w:rPr>
                <w:rFonts w:hint="default"/>
                <w:lang w:val="en-US" w:eastAsia="zh-CN"/>
              </w:rPr>
            </w:pPr>
            <w:r>
              <w:rPr>
                <w:rFonts w:hint="eastAsia"/>
                <w:lang w:val="en-US" w:eastAsia="zh-CN"/>
              </w:rPr>
              <w:t>素质目标2、7</w:t>
            </w:r>
          </w:p>
          <w:p w14:paraId="43DD3B82">
            <w:pPr>
              <w:rPr>
                <w:rFonts w:hint="default"/>
                <w:lang w:val="en-US" w:eastAsia="zh-CN"/>
              </w:rPr>
            </w:pPr>
            <w:r>
              <w:rPr>
                <w:rFonts w:hint="eastAsia"/>
                <w:lang w:val="en-US" w:eastAsia="zh-CN"/>
              </w:rPr>
              <w:t>知识目标4</w:t>
            </w:r>
          </w:p>
          <w:p w14:paraId="675BF93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4"/>
                <w:szCs w:val="24"/>
                <w:highlight w:val="yellow"/>
                <w:lang w:val="en-US" w:eastAsia="zh-CN"/>
              </w:rPr>
            </w:pPr>
            <w:r>
              <w:rPr>
                <w:rFonts w:hint="eastAsia"/>
                <w:lang w:val="en-US" w:eastAsia="zh-CN"/>
              </w:rPr>
              <w:t>能力目标5</w:t>
            </w:r>
          </w:p>
        </w:tc>
        <w:tc>
          <w:tcPr>
            <w:tcW w:w="353" w:type="pct"/>
            <w:vAlign w:val="center"/>
          </w:tcPr>
          <w:p w14:paraId="214FC1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4</w:t>
            </w:r>
          </w:p>
        </w:tc>
        <w:tc>
          <w:tcPr>
            <w:tcW w:w="353" w:type="pct"/>
            <w:vAlign w:val="center"/>
          </w:tcPr>
          <w:p w14:paraId="5A1EC1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6A4F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681659B7">
            <w:pPr>
              <w:rPr>
                <w:rFonts w:hint="eastAsia"/>
                <w:lang w:val="en-US" w:eastAsia="zh-CN"/>
              </w:rPr>
            </w:pPr>
            <w:r>
              <w:rPr>
                <w:rFonts w:hint="eastAsia"/>
                <w:lang w:val="en-US" w:eastAsia="zh-CN"/>
              </w:rPr>
              <w:t>项目八订单的处理及出口业务</w:t>
            </w:r>
          </w:p>
        </w:tc>
        <w:tc>
          <w:tcPr>
            <w:tcW w:w="1221" w:type="pct"/>
            <w:vAlign w:val="center"/>
          </w:tcPr>
          <w:p w14:paraId="078F719E">
            <w:pPr>
              <w:rPr>
                <w:rFonts w:hint="default"/>
                <w:lang w:val="en-US" w:eastAsia="zh-CN"/>
              </w:rPr>
            </w:pPr>
            <w:r>
              <w:rPr>
                <w:rFonts w:hint="eastAsia"/>
                <w:lang w:val="en-US" w:eastAsia="zh-CN"/>
              </w:rPr>
              <w:t>任务一.跨境电商订单处理</w:t>
            </w:r>
          </w:p>
          <w:p w14:paraId="2BDC794F">
            <w:pPr>
              <w:rPr>
                <w:rFonts w:hint="default"/>
                <w:lang w:val="en-US" w:eastAsia="zh-CN"/>
              </w:rPr>
            </w:pPr>
            <w:r>
              <w:rPr>
                <w:rFonts w:hint="eastAsia"/>
                <w:lang w:val="en-US" w:eastAsia="zh-CN"/>
              </w:rPr>
              <w:t>任务二 跨境电子商务出口报关报检业务</w:t>
            </w:r>
          </w:p>
          <w:p w14:paraId="523BF647">
            <w:pPr>
              <w:rPr>
                <w:rFonts w:hint="eastAsia"/>
                <w:lang w:val="en-US" w:eastAsia="zh-CN"/>
              </w:rPr>
            </w:pPr>
          </w:p>
        </w:tc>
        <w:tc>
          <w:tcPr>
            <w:tcW w:w="414" w:type="pct"/>
            <w:vAlign w:val="center"/>
          </w:tcPr>
          <w:p w14:paraId="6B2097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A7</w:t>
            </w:r>
          </w:p>
        </w:tc>
        <w:tc>
          <w:tcPr>
            <w:tcW w:w="396" w:type="pct"/>
            <w:vAlign w:val="center"/>
          </w:tcPr>
          <w:p w14:paraId="44DE04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B6</w:t>
            </w:r>
          </w:p>
        </w:tc>
        <w:tc>
          <w:tcPr>
            <w:tcW w:w="470" w:type="pct"/>
            <w:vAlign w:val="center"/>
          </w:tcPr>
          <w:p w14:paraId="51B382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C4C5</w:t>
            </w:r>
          </w:p>
          <w:p w14:paraId="79C7721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477" w:type="pct"/>
            <w:vAlign w:val="center"/>
          </w:tcPr>
          <w:p w14:paraId="242FDC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D4D5</w:t>
            </w:r>
          </w:p>
          <w:p w14:paraId="641E2D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D6</w:t>
            </w:r>
          </w:p>
        </w:tc>
        <w:tc>
          <w:tcPr>
            <w:tcW w:w="805" w:type="pct"/>
            <w:vAlign w:val="center"/>
          </w:tcPr>
          <w:p w14:paraId="6E0C84EF">
            <w:pPr>
              <w:rPr>
                <w:rFonts w:hint="default"/>
                <w:lang w:val="en-US" w:eastAsia="zh-CN"/>
              </w:rPr>
            </w:pPr>
            <w:r>
              <w:rPr>
                <w:rFonts w:hint="eastAsia"/>
                <w:lang w:val="en-US" w:eastAsia="zh-CN"/>
              </w:rPr>
              <w:t>素质目标2、7</w:t>
            </w:r>
          </w:p>
          <w:p w14:paraId="244D350F">
            <w:pPr>
              <w:rPr>
                <w:rFonts w:hint="default"/>
                <w:lang w:val="en-US" w:eastAsia="zh-CN"/>
              </w:rPr>
            </w:pPr>
            <w:r>
              <w:rPr>
                <w:rFonts w:hint="eastAsia"/>
                <w:lang w:val="en-US" w:eastAsia="zh-CN"/>
              </w:rPr>
              <w:t>知识目标4</w:t>
            </w:r>
          </w:p>
          <w:p w14:paraId="271B4E8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4"/>
                <w:szCs w:val="24"/>
                <w:highlight w:val="yellow"/>
                <w:lang w:val="en-US" w:eastAsia="zh-CN"/>
              </w:rPr>
            </w:pPr>
            <w:r>
              <w:rPr>
                <w:rFonts w:hint="eastAsia"/>
                <w:lang w:val="en-US" w:eastAsia="zh-CN"/>
              </w:rPr>
              <w:t>能力目标5</w:t>
            </w:r>
          </w:p>
        </w:tc>
        <w:tc>
          <w:tcPr>
            <w:tcW w:w="353" w:type="pct"/>
            <w:vAlign w:val="center"/>
          </w:tcPr>
          <w:p w14:paraId="2B6D5C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4</w:t>
            </w:r>
          </w:p>
        </w:tc>
        <w:tc>
          <w:tcPr>
            <w:tcW w:w="353" w:type="pct"/>
            <w:vAlign w:val="center"/>
          </w:tcPr>
          <w:p w14:paraId="714B23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BD1B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0458F0B2">
            <w:pPr>
              <w:rPr>
                <w:rFonts w:hint="eastAsia"/>
                <w:lang w:val="en-US" w:eastAsia="zh-CN"/>
              </w:rPr>
            </w:pPr>
            <w:r>
              <w:rPr>
                <w:rFonts w:hint="eastAsia"/>
                <w:lang w:val="en-US" w:eastAsia="zh-CN"/>
              </w:rPr>
              <w:t>项目九跨境电子商务客户服务</w:t>
            </w:r>
          </w:p>
        </w:tc>
        <w:tc>
          <w:tcPr>
            <w:tcW w:w="1221" w:type="pct"/>
            <w:vAlign w:val="center"/>
          </w:tcPr>
          <w:p w14:paraId="7382466F">
            <w:pPr>
              <w:rPr>
                <w:rFonts w:hint="eastAsia"/>
                <w:lang w:val="en-US" w:eastAsia="zh-CN"/>
              </w:rPr>
            </w:pPr>
            <w:r>
              <w:rPr>
                <w:rFonts w:hint="eastAsia"/>
                <w:lang w:val="en-US" w:eastAsia="zh-CN"/>
              </w:rPr>
              <w:t>任务一 客户沟通</w:t>
            </w:r>
          </w:p>
          <w:p w14:paraId="5AA20823">
            <w:pPr>
              <w:rPr>
                <w:rFonts w:hint="default"/>
                <w:lang w:val="en-US" w:eastAsia="zh-CN"/>
              </w:rPr>
            </w:pPr>
            <w:r>
              <w:rPr>
                <w:rFonts w:hint="eastAsia"/>
                <w:lang w:val="en-US" w:eastAsia="zh-CN"/>
              </w:rPr>
              <w:t>任务二 售后服务</w:t>
            </w:r>
          </w:p>
        </w:tc>
        <w:tc>
          <w:tcPr>
            <w:tcW w:w="414" w:type="pct"/>
            <w:vAlign w:val="center"/>
          </w:tcPr>
          <w:p w14:paraId="5A5FD7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A8</w:t>
            </w:r>
          </w:p>
        </w:tc>
        <w:tc>
          <w:tcPr>
            <w:tcW w:w="396" w:type="pct"/>
            <w:vAlign w:val="center"/>
          </w:tcPr>
          <w:p w14:paraId="63C860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B7</w:t>
            </w:r>
          </w:p>
        </w:tc>
        <w:tc>
          <w:tcPr>
            <w:tcW w:w="470" w:type="pct"/>
            <w:vAlign w:val="center"/>
          </w:tcPr>
          <w:p w14:paraId="70AEE3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C4C5</w:t>
            </w:r>
          </w:p>
          <w:p w14:paraId="539750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477" w:type="pct"/>
            <w:vAlign w:val="center"/>
          </w:tcPr>
          <w:p w14:paraId="7982CC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D4D5</w:t>
            </w:r>
          </w:p>
          <w:p w14:paraId="528618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D6</w:t>
            </w:r>
          </w:p>
        </w:tc>
        <w:tc>
          <w:tcPr>
            <w:tcW w:w="805" w:type="pct"/>
            <w:vAlign w:val="center"/>
          </w:tcPr>
          <w:p w14:paraId="7952A277">
            <w:pPr>
              <w:rPr>
                <w:rFonts w:hint="default"/>
                <w:lang w:val="en-US" w:eastAsia="zh-CN"/>
              </w:rPr>
            </w:pPr>
            <w:r>
              <w:rPr>
                <w:rFonts w:hint="eastAsia"/>
                <w:lang w:val="en-US" w:eastAsia="zh-CN"/>
              </w:rPr>
              <w:t>素质目标2、7</w:t>
            </w:r>
          </w:p>
          <w:p w14:paraId="6AC2BD2C">
            <w:pPr>
              <w:rPr>
                <w:rFonts w:hint="default"/>
                <w:lang w:val="en-US" w:eastAsia="zh-CN"/>
              </w:rPr>
            </w:pPr>
            <w:r>
              <w:rPr>
                <w:rFonts w:hint="eastAsia"/>
                <w:lang w:val="en-US" w:eastAsia="zh-CN"/>
              </w:rPr>
              <w:t>知识目标4</w:t>
            </w:r>
          </w:p>
          <w:p w14:paraId="3D35582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4"/>
                <w:szCs w:val="24"/>
                <w:highlight w:val="yellow"/>
                <w:lang w:val="en-US" w:eastAsia="zh-CN"/>
              </w:rPr>
            </w:pPr>
            <w:r>
              <w:rPr>
                <w:rFonts w:hint="eastAsia"/>
                <w:lang w:val="en-US" w:eastAsia="zh-CN"/>
              </w:rPr>
              <w:t>能力目标5</w:t>
            </w:r>
          </w:p>
        </w:tc>
        <w:tc>
          <w:tcPr>
            <w:tcW w:w="353" w:type="pct"/>
            <w:vAlign w:val="center"/>
          </w:tcPr>
          <w:p w14:paraId="00BB8B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8</w:t>
            </w:r>
          </w:p>
        </w:tc>
        <w:tc>
          <w:tcPr>
            <w:tcW w:w="353" w:type="pct"/>
            <w:vAlign w:val="center"/>
          </w:tcPr>
          <w:p w14:paraId="7C74C0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bl>
    <w:p w14:paraId="6246BA1B">
      <w:pPr>
        <w:pStyle w:val="3"/>
        <w:bidi w:val="0"/>
        <w:rPr>
          <w:rFonts w:hint="eastAsia"/>
          <w:lang w:val="en-US" w:eastAsia="zh-CN"/>
        </w:rPr>
      </w:pPr>
      <w:r>
        <w:rPr>
          <w:rFonts w:hint="eastAsia"/>
          <w:lang w:val="en-US" w:eastAsia="zh-CN"/>
        </w:rPr>
        <w:t>六、课程考核与评价</w:t>
      </w:r>
    </w:p>
    <w:p w14:paraId="53F60F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455B0F71">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14:paraId="6DE3A0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622"/>
        <w:gridCol w:w="2278"/>
        <w:gridCol w:w="1417"/>
        <w:gridCol w:w="3827"/>
      </w:tblGrid>
      <w:tr w14:paraId="5809B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gridSpan w:val="2"/>
            <w:tcBorders>
              <w:left w:val="single" w:color="auto" w:sz="4" w:space="0"/>
              <w:right w:val="single" w:color="auto" w:sz="4" w:space="0"/>
            </w:tcBorders>
            <w:vAlign w:val="center"/>
          </w:tcPr>
          <w:p w14:paraId="410C9E4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6" w:type="pct"/>
            <w:tcBorders>
              <w:left w:val="single" w:color="auto" w:sz="4" w:space="0"/>
              <w:right w:val="single" w:color="auto" w:sz="4" w:space="0"/>
            </w:tcBorders>
            <w:vAlign w:val="center"/>
          </w:tcPr>
          <w:p w14:paraId="2469EC1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2CC3162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383D9C8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10125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vMerge w:val="restart"/>
            <w:tcBorders>
              <w:left w:val="single" w:color="auto" w:sz="4" w:space="0"/>
              <w:right w:val="single" w:color="auto" w:sz="4" w:space="0"/>
            </w:tcBorders>
            <w:vAlign w:val="center"/>
          </w:tcPr>
          <w:p w14:paraId="1B80284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3" w:type="pct"/>
            <w:tcBorders>
              <w:left w:val="single" w:color="auto" w:sz="4" w:space="0"/>
              <w:right w:val="single" w:color="auto" w:sz="4" w:space="0"/>
            </w:tcBorders>
            <w:vAlign w:val="center"/>
          </w:tcPr>
          <w:p w14:paraId="28FC09D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156" w:type="pct"/>
            <w:tcBorders>
              <w:left w:val="single" w:color="auto" w:sz="4" w:space="0"/>
              <w:right w:val="single" w:color="auto" w:sz="4" w:space="0"/>
            </w:tcBorders>
            <w:shd w:val="clear" w:color="auto" w:fill="auto"/>
            <w:vAlign w:val="center"/>
          </w:tcPr>
          <w:p w14:paraId="390D31B9">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以出勤、课堂提问的形式进行</w:t>
            </w:r>
          </w:p>
        </w:tc>
        <w:tc>
          <w:tcPr>
            <w:tcW w:w="719" w:type="pct"/>
            <w:tcBorders>
              <w:left w:val="single" w:color="auto" w:sz="4" w:space="0"/>
              <w:right w:val="single" w:color="auto" w:sz="4" w:space="0"/>
            </w:tcBorders>
            <w:shd w:val="clear" w:color="auto" w:fill="auto"/>
            <w:vAlign w:val="center"/>
          </w:tcPr>
          <w:p w14:paraId="5DE0DEB7">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2CC877F3">
            <w:pPr>
              <w:rPr>
                <w:rFonts w:hint="eastAsia" w:ascii="Arial" w:hAnsi="Arial" w:eastAsia="宋体" w:cs="Arial"/>
                <w:color w:val="auto"/>
                <w:lang w:val="en-US" w:eastAsia="zh-CN"/>
              </w:rPr>
            </w:pPr>
            <w:r>
              <w:rPr>
                <w:rFonts w:hint="eastAsia"/>
              </w:rPr>
              <w:t>本项考核通过课前点名考核学生的课堂出勤率。迟到</w:t>
            </w:r>
            <w:r>
              <w:rPr>
                <w:rFonts w:hint="eastAsia" w:ascii="Times New Roman" w:hAnsi="Times New Roman" w:cs="Times New Roman"/>
              </w:rPr>
              <w:t>15</w:t>
            </w:r>
            <w:r>
              <w:rPr>
                <w:rFonts w:hint="eastAsia"/>
              </w:rPr>
              <w:t>分钟以内每次扣</w:t>
            </w:r>
            <w:r>
              <w:rPr>
                <w:rFonts w:hint="eastAsia" w:ascii="Times New Roman" w:hAnsi="Times New Roman" w:cs="Times New Roman"/>
              </w:rPr>
              <w:t>1</w:t>
            </w:r>
            <w:r>
              <w:rPr>
                <w:rFonts w:hint="eastAsia"/>
              </w:rPr>
              <w:t>分，迟到</w:t>
            </w:r>
            <w:r>
              <w:rPr>
                <w:rFonts w:hint="eastAsia" w:ascii="Times New Roman" w:hAnsi="Times New Roman" w:cs="Times New Roman"/>
              </w:rPr>
              <w:t>15</w:t>
            </w:r>
            <w:r>
              <w:rPr>
                <w:rFonts w:hint="eastAsia"/>
              </w:rPr>
              <w:t>分钟以上或无故缺勤一节课每次扣</w:t>
            </w:r>
            <w:r>
              <w:rPr>
                <w:rFonts w:hint="eastAsia" w:ascii="Times New Roman" w:hAnsi="Times New Roman" w:cs="Times New Roman"/>
              </w:rPr>
              <w:t>2</w:t>
            </w:r>
            <w:r>
              <w:rPr>
                <w:rFonts w:hint="eastAsia"/>
              </w:rPr>
              <w:t>分，该项考核累计最多扣</w:t>
            </w:r>
            <w:r>
              <w:rPr>
                <w:rFonts w:hint="eastAsia" w:ascii="Times New Roman" w:hAnsi="Times New Roman" w:cs="Times New Roman"/>
              </w:rPr>
              <w:t>10</w:t>
            </w:r>
            <w:r>
              <w:rPr>
                <w:rFonts w:hint="eastAsia"/>
              </w:rPr>
              <w:t>分。</w:t>
            </w:r>
          </w:p>
        </w:tc>
      </w:tr>
      <w:tr w14:paraId="04D9D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vMerge w:val="continue"/>
            <w:tcBorders>
              <w:left w:val="single" w:color="auto" w:sz="4" w:space="0"/>
              <w:right w:val="single" w:color="auto" w:sz="4" w:space="0"/>
            </w:tcBorders>
            <w:vAlign w:val="center"/>
          </w:tcPr>
          <w:p w14:paraId="55A46CC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3" w:type="pct"/>
            <w:tcBorders>
              <w:left w:val="single" w:color="auto" w:sz="4" w:space="0"/>
              <w:right w:val="single" w:color="auto" w:sz="4" w:space="0"/>
            </w:tcBorders>
            <w:vAlign w:val="center"/>
          </w:tcPr>
          <w:p w14:paraId="6A811B5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1156" w:type="pct"/>
            <w:tcBorders>
              <w:left w:val="single" w:color="auto" w:sz="4" w:space="0"/>
              <w:right w:val="single" w:color="auto" w:sz="4" w:space="0"/>
            </w:tcBorders>
            <w:vAlign w:val="center"/>
          </w:tcPr>
          <w:p w14:paraId="52E6E775">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课后作业</w:t>
            </w:r>
          </w:p>
        </w:tc>
        <w:tc>
          <w:tcPr>
            <w:tcW w:w="719" w:type="pct"/>
            <w:tcBorders>
              <w:left w:val="single" w:color="auto" w:sz="4" w:space="0"/>
              <w:right w:val="single" w:color="auto" w:sz="4" w:space="0"/>
            </w:tcBorders>
            <w:vAlign w:val="center"/>
          </w:tcPr>
          <w:p w14:paraId="11668F0B">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1942" w:type="pct"/>
            <w:tcBorders>
              <w:left w:val="single" w:color="auto" w:sz="4" w:space="0"/>
              <w:right w:val="single" w:color="auto" w:sz="4" w:space="0"/>
            </w:tcBorders>
            <w:vAlign w:val="center"/>
          </w:tcPr>
          <w:p w14:paraId="4EE82932">
            <w:pPr>
              <w:rPr>
                <w:rFonts w:hint="eastAsia" w:ascii="Arial" w:hAnsi="Arial" w:eastAsia="宋体" w:cs="Arial"/>
                <w:color w:val="auto"/>
                <w:lang w:val="en-US" w:eastAsia="zh-CN"/>
              </w:rPr>
            </w:pPr>
            <w:r>
              <w:rPr>
                <w:rFonts w:hint="eastAsia"/>
              </w:rPr>
              <w:t>本项考核主要通过学生作业来检测其对教学主体内容的掌握与理解程度、实际应用知识的能力、自主学习能力、信息收集与处理能力等。每次作业成绩按照相应标准而定，学生作业质量划分为优秀（</w:t>
            </w:r>
            <w:r>
              <w:rPr>
                <w:rFonts w:ascii="Times New Roman" w:hAnsi="Times New Roman" w:cs="Times New Roman"/>
              </w:rPr>
              <w:t>10</w:t>
            </w:r>
            <w:r>
              <w:rPr>
                <w:rFonts w:hint="eastAsia"/>
              </w:rPr>
              <w:t>分）、良好（</w:t>
            </w:r>
            <w:r>
              <w:rPr>
                <w:rFonts w:hint="eastAsia" w:ascii="Times New Roman" w:hAnsi="Times New Roman" w:cs="Times New Roman"/>
              </w:rPr>
              <w:t>8</w:t>
            </w:r>
            <w:r>
              <w:rPr>
                <w:rFonts w:hint="eastAsia"/>
              </w:rPr>
              <w:t>分）、中等（</w:t>
            </w:r>
            <w:r>
              <w:rPr>
                <w:rFonts w:hint="eastAsia" w:ascii="Times New Roman" w:hAnsi="Times New Roman" w:cs="Times New Roman"/>
              </w:rPr>
              <w:t>7</w:t>
            </w:r>
            <w:r>
              <w:rPr>
                <w:rFonts w:hint="eastAsia"/>
              </w:rPr>
              <w:t>分）、及格（</w:t>
            </w:r>
            <w:r>
              <w:rPr>
                <w:rFonts w:hint="eastAsia" w:ascii="Times New Roman" w:hAnsi="Times New Roman" w:cs="Times New Roman"/>
              </w:rPr>
              <w:t>6</w:t>
            </w:r>
            <w:r>
              <w:rPr>
                <w:rFonts w:hint="eastAsia"/>
              </w:rPr>
              <w:t>分）和不及格（</w:t>
            </w:r>
            <w:r>
              <w:rPr>
                <w:rFonts w:hint="eastAsia" w:ascii="Times New Roman" w:hAnsi="Times New Roman" w:cs="Times New Roman"/>
              </w:rPr>
              <w:t>0</w:t>
            </w:r>
            <w:r>
              <w:rPr>
                <w:rFonts w:hint="eastAsia"/>
              </w:rPr>
              <w:t>分）五个档次。最后的作业成绩为学生作业完成质量成绩的平均数。</w:t>
            </w:r>
          </w:p>
        </w:tc>
      </w:tr>
      <w:tr w14:paraId="319FF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vMerge w:val="continue"/>
            <w:tcBorders>
              <w:left w:val="single" w:color="auto" w:sz="4" w:space="0"/>
              <w:right w:val="single" w:color="auto" w:sz="4" w:space="0"/>
            </w:tcBorders>
            <w:vAlign w:val="center"/>
          </w:tcPr>
          <w:p w14:paraId="2B8B164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3" w:type="pct"/>
            <w:tcBorders>
              <w:left w:val="single" w:color="auto" w:sz="4" w:space="0"/>
              <w:right w:val="single" w:color="auto" w:sz="4" w:space="0"/>
            </w:tcBorders>
            <w:vAlign w:val="center"/>
          </w:tcPr>
          <w:p w14:paraId="557B4E9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1156" w:type="pct"/>
            <w:tcBorders>
              <w:left w:val="single" w:color="auto" w:sz="4" w:space="0"/>
              <w:right w:val="single" w:color="auto" w:sz="4" w:space="0"/>
            </w:tcBorders>
            <w:vAlign w:val="center"/>
          </w:tcPr>
          <w:p w14:paraId="7D7700A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以技能软件操作方式进行</w:t>
            </w:r>
          </w:p>
        </w:tc>
        <w:tc>
          <w:tcPr>
            <w:tcW w:w="719" w:type="pct"/>
            <w:tcBorders>
              <w:left w:val="single" w:color="auto" w:sz="4" w:space="0"/>
              <w:right w:val="single" w:color="auto" w:sz="4" w:space="0"/>
            </w:tcBorders>
            <w:vAlign w:val="center"/>
          </w:tcPr>
          <w:p w14:paraId="095B0837">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1942" w:type="pct"/>
            <w:tcBorders>
              <w:left w:val="single" w:color="auto" w:sz="4" w:space="0"/>
              <w:right w:val="single" w:color="auto" w:sz="4" w:space="0"/>
            </w:tcBorders>
            <w:vAlign w:val="center"/>
          </w:tcPr>
          <w:p w14:paraId="4E9F4177">
            <w:pPr>
              <w:rPr>
                <w:rFonts w:hint="eastAsia" w:ascii="Arial" w:hAnsi="Arial" w:eastAsia="宋体" w:cs="Arial"/>
                <w:color w:val="auto"/>
                <w:lang w:val="en-US" w:eastAsia="zh-CN"/>
              </w:rPr>
            </w:pPr>
            <w:r>
              <w:rPr>
                <w:rFonts w:hint="eastAsia"/>
              </w:rPr>
              <w:t>本项考核</w:t>
            </w:r>
            <w:r>
              <w:rPr>
                <w:rFonts w:hint="eastAsia"/>
                <w:lang w:val="en-US" w:eastAsia="zh-CN"/>
              </w:rPr>
              <w:t>学生的操作能力，</w:t>
            </w:r>
            <w:r>
              <w:rPr>
                <w:rFonts w:hint="eastAsia" w:ascii="Arial" w:hAnsi="Arial" w:eastAsia="宋体" w:cs="Arial"/>
                <w:color w:val="auto"/>
                <w:lang w:val="en-US" w:eastAsia="zh-CN"/>
              </w:rPr>
              <w:t>能够积极参与完成实践作业，根据实践训练的要求优质完成实践成果的设计、制作、实施、撰写、汇报等任务。</w:t>
            </w:r>
          </w:p>
        </w:tc>
      </w:tr>
      <w:tr w14:paraId="46D9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181" w:type="pct"/>
            <w:gridSpan w:val="2"/>
            <w:tcBorders>
              <w:left w:val="single" w:color="auto" w:sz="4" w:space="0"/>
              <w:right w:val="single" w:color="auto" w:sz="4" w:space="0"/>
            </w:tcBorders>
            <w:vAlign w:val="center"/>
          </w:tcPr>
          <w:p w14:paraId="17E9A9C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6" w:type="pct"/>
            <w:tcBorders>
              <w:left w:val="single" w:color="auto" w:sz="4" w:space="0"/>
              <w:right w:val="single" w:color="auto" w:sz="4" w:space="0"/>
            </w:tcBorders>
            <w:vAlign w:val="center"/>
          </w:tcPr>
          <w:p w14:paraId="5EFCEDE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719" w:type="pct"/>
            <w:tcBorders>
              <w:left w:val="single" w:color="auto" w:sz="4" w:space="0"/>
              <w:right w:val="single" w:color="auto" w:sz="4" w:space="0"/>
            </w:tcBorders>
            <w:vAlign w:val="center"/>
          </w:tcPr>
          <w:p w14:paraId="591B70CB">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1942" w:type="pct"/>
            <w:tcBorders>
              <w:left w:val="single" w:color="auto" w:sz="4" w:space="0"/>
              <w:right w:val="single" w:color="auto" w:sz="4" w:space="0"/>
            </w:tcBorders>
            <w:vAlign w:val="center"/>
          </w:tcPr>
          <w:p w14:paraId="00E71AB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602F760D">
      <w:pPr>
        <w:pStyle w:val="3"/>
        <w:bidi w:val="0"/>
        <w:rPr>
          <w:rFonts w:hint="eastAsia"/>
          <w:lang w:val="en-US" w:eastAsia="zh-CN"/>
        </w:rPr>
      </w:pPr>
      <w:r>
        <w:rPr>
          <w:rFonts w:hint="eastAsia"/>
          <w:lang w:val="en-US" w:eastAsia="zh-CN"/>
        </w:rPr>
        <w:t>七、课程实施与保障</w:t>
      </w:r>
    </w:p>
    <w:p w14:paraId="703C3F4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A0678FF">
      <w:pPr>
        <w:pStyle w:val="7"/>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本课程建议采用探究式以及项目教学方法，选用线上线下混合式教学组织形式，建议采用信息化教学法、小组协作等教学方法，选用讲授法、案例分析法、软件模拟操作法、小组讨论法、任务驱动法等学习方法,依托教学软件平台实施教学。充分利用多媒体资源与跨境电商仿真平台，创设真实业务场景，引导学生在情境中掌握店铺注册、产品发布、订单处理等核心操作技能。结合行业最新动态，引入企业交易数据，强化学生对平台规则与风控机制的理解。鼓励学生考取相关职业资格证书，推动课证融通，增强就业竞争力。</w:t>
      </w:r>
    </w:p>
    <w:p w14:paraId="771DAE4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5252E0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通过本课程中蕴含的思想政治教育资源元素的挖掘，有机融入家国情怀、法治意识、社会责任、人文精神、仁爱之心等思政元素，润物无声地引导学生将个人成长与祖国前途命运紧密相连。在教学过程中，结合跨境电商行业典型案例，讲述中国品牌出海背后的奋斗故事，弘扬诚信经营、创新进取的商业精神，增强学生的民族自豪感与职业使命感。通过模拟真实业务场景，强化规则意识与合规思维，培养学生遵纪守法、公平竞争的职业素养。同时，融入绿色贸易、数字赋能等时代议题，引导学生树立可持续发展观念，主动服务国家对外开放战略，在实现自我价值中践行责任担当。结合乡村振兴与数字经济融合发展趋势，引导学生关注跨境电商在推动农产品出海、助力中小企业国际化中的积极作用，增强时代责任感。</w:t>
      </w:r>
    </w:p>
    <w:p w14:paraId="4DF17FE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08634E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2AC761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i w:val="0"/>
          <w:iCs w:val="0"/>
          <w:sz w:val="24"/>
          <w:szCs w:val="24"/>
          <w:u w:val="none"/>
          <w:lang w:val="en-US" w:eastAsia="zh-CN"/>
        </w:rPr>
        <w:t>本专业教学团队由</w:t>
      </w:r>
      <w:r>
        <w:rPr>
          <w:rFonts w:hint="eastAsia" w:eastAsia="宋体" w:cs="宋体"/>
          <w:i w:val="0"/>
          <w:iCs w:val="0"/>
          <w:sz w:val="24"/>
          <w:szCs w:val="24"/>
          <w:u w:val="none"/>
          <w:lang w:val="en-US" w:eastAsia="zh-CN"/>
        </w:rPr>
        <w:t>11</w:t>
      </w:r>
      <w:r>
        <w:rPr>
          <w:rFonts w:hint="eastAsia" w:ascii="宋体" w:hAnsi="宋体" w:eastAsia="宋体" w:cs="宋体"/>
          <w:i w:val="0"/>
          <w:iCs w:val="0"/>
          <w:sz w:val="24"/>
          <w:szCs w:val="24"/>
          <w:u w:val="none"/>
          <w:lang w:val="en-US" w:eastAsia="zh-CN"/>
        </w:rPr>
        <w:t>人组成，其中</w:t>
      </w:r>
      <w:r>
        <w:rPr>
          <w:rFonts w:hint="eastAsia" w:eastAsia="宋体" w:cs="宋体"/>
          <w:i w:val="0"/>
          <w:iCs w:val="0"/>
          <w:sz w:val="24"/>
          <w:szCs w:val="24"/>
          <w:u w:val="none"/>
          <w:lang w:val="en-US" w:eastAsia="zh-CN"/>
        </w:rPr>
        <w:t>9</w:t>
      </w:r>
      <w:r>
        <w:rPr>
          <w:rFonts w:hint="eastAsia" w:ascii="宋体" w:hAnsi="宋体" w:eastAsia="宋体" w:cs="宋体"/>
          <w:i w:val="0"/>
          <w:iCs w:val="0"/>
          <w:sz w:val="24"/>
          <w:szCs w:val="24"/>
          <w:u w:val="none"/>
          <w:lang w:val="en-US" w:eastAsia="zh-CN"/>
        </w:rPr>
        <w:t>名</w:t>
      </w:r>
      <w:r>
        <w:rPr>
          <w:rFonts w:hint="eastAsia" w:eastAsia="宋体" w:cs="宋体"/>
          <w:i w:val="0"/>
          <w:iCs w:val="0"/>
          <w:sz w:val="24"/>
          <w:szCs w:val="24"/>
          <w:u w:val="none"/>
          <w:lang w:val="en-US" w:eastAsia="zh-CN"/>
        </w:rPr>
        <w:t>校内</w:t>
      </w:r>
      <w:r>
        <w:rPr>
          <w:rFonts w:hint="eastAsia" w:ascii="宋体" w:hAnsi="宋体" w:eastAsia="宋体" w:cs="宋体"/>
          <w:i w:val="0"/>
          <w:iCs w:val="0"/>
          <w:sz w:val="24"/>
          <w:szCs w:val="24"/>
          <w:u w:val="none"/>
          <w:lang w:val="en-US" w:eastAsia="zh-CN"/>
        </w:rPr>
        <w:t>专职教师，2名</w:t>
      </w:r>
      <w:r>
        <w:rPr>
          <w:rFonts w:hint="eastAsia" w:eastAsia="宋体" w:cs="宋体"/>
          <w:i w:val="0"/>
          <w:iCs w:val="0"/>
          <w:sz w:val="24"/>
          <w:szCs w:val="24"/>
          <w:u w:val="none"/>
          <w:lang w:val="en-US" w:eastAsia="zh-CN"/>
        </w:rPr>
        <w:t>企业</w:t>
      </w:r>
      <w:r>
        <w:rPr>
          <w:rFonts w:hint="eastAsia" w:ascii="宋体" w:hAnsi="宋体" w:eastAsia="宋体" w:cs="宋体"/>
          <w:i w:val="0"/>
          <w:iCs w:val="0"/>
          <w:sz w:val="24"/>
          <w:szCs w:val="24"/>
          <w:u w:val="none"/>
          <w:lang w:val="en-US" w:eastAsia="zh-CN"/>
        </w:rPr>
        <w:t>兼职教师。</w:t>
      </w:r>
      <w:r>
        <w:rPr>
          <w:rFonts w:hint="eastAsia" w:ascii="宋体" w:hAnsi="宋体" w:eastAsia="宋体" w:cs="宋体"/>
          <w:kern w:val="2"/>
          <w:sz w:val="24"/>
          <w:szCs w:val="24"/>
          <w:lang w:val="en-US" w:eastAsia="zh-CN" w:bidi="ar-SA"/>
        </w:rPr>
        <w:t>专职教师应具备双师素质资格，具备丰富的市场营销相关知识，具备一定的企业任职、兼职或挂职的经验，具有较强的逻辑思维能力、良好的口才和组织能力。可聘任多位企业兼职辅助教师。教师职称结构</w:t>
      </w:r>
      <w:r>
        <w:rPr>
          <w:rFonts w:hint="eastAsia" w:eastAsia="宋体" w:cs="宋体"/>
          <w:i w:val="0"/>
          <w:iCs w:val="0"/>
          <w:sz w:val="24"/>
          <w:szCs w:val="24"/>
          <w:u w:val="none"/>
          <w:lang w:val="en-US" w:eastAsia="zh-CN"/>
        </w:rPr>
        <w:t>教授1人、副教授6人、讲师2人</w:t>
      </w:r>
      <w:r>
        <w:rPr>
          <w:rFonts w:hint="eastAsia" w:ascii="宋体" w:hAnsi="宋体" w:eastAsia="宋体" w:cs="宋体"/>
          <w:kern w:val="2"/>
          <w:sz w:val="24"/>
          <w:szCs w:val="24"/>
          <w:lang w:val="en-US" w:eastAsia="zh-CN" w:bidi="ar-SA"/>
        </w:rPr>
        <w:t>，职称和年龄结构合理。</w:t>
      </w:r>
    </w:p>
    <w:p w14:paraId="61BE44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7A776E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099"/>
        <w:gridCol w:w="2681"/>
        <w:gridCol w:w="1936"/>
        <w:gridCol w:w="1287"/>
      </w:tblGrid>
      <w:tr w14:paraId="4EFEA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13F0A8C6">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532" w:type="pct"/>
            <w:noWrap w:val="0"/>
            <w:vAlign w:val="center"/>
          </w:tcPr>
          <w:p w14:paraId="54D1D361">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实训室</w:t>
            </w:r>
          </w:p>
        </w:tc>
        <w:tc>
          <w:tcPr>
            <w:tcW w:w="1065" w:type="pct"/>
            <w:noWrap w:val="0"/>
            <w:vAlign w:val="center"/>
          </w:tcPr>
          <w:p w14:paraId="5779C7EA">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实训功能</w:t>
            </w:r>
          </w:p>
        </w:tc>
        <w:tc>
          <w:tcPr>
            <w:tcW w:w="1360" w:type="pct"/>
            <w:noWrap w:val="0"/>
            <w:vAlign w:val="center"/>
          </w:tcPr>
          <w:p w14:paraId="3F060956">
            <w:pPr>
              <w:spacing w:after="156" w:afterLines="50"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适用课程</w:t>
            </w:r>
          </w:p>
        </w:tc>
        <w:tc>
          <w:tcPr>
            <w:tcW w:w="982" w:type="pct"/>
            <w:noWrap w:val="0"/>
            <w:vAlign w:val="center"/>
          </w:tcPr>
          <w:p w14:paraId="5AC3295C">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主要设备及数量</w:t>
            </w:r>
          </w:p>
        </w:tc>
        <w:tc>
          <w:tcPr>
            <w:tcW w:w="653" w:type="pct"/>
            <w:noWrap w:val="0"/>
            <w:vAlign w:val="center"/>
          </w:tcPr>
          <w:p w14:paraId="4DF369E8">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参考面积</w:t>
            </w:r>
          </w:p>
        </w:tc>
      </w:tr>
      <w:tr w14:paraId="63F85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noWrap w:val="0"/>
            <w:vAlign w:val="center"/>
          </w:tcPr>
          <w:p w14:paraId="6ED7F54F">
            <w:pPr>
              <w:spacing w:after="156" w:afterLines="50"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532" w:type="pct"/>
            <w:noWrap w:val="0"/>
            <w:vAlign w:val="center"/>
          </w:tcPr>
          <w:p w14:paraId="0FB34CE9">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国际贸易实务综合实训室</w:t>
            </w:r>
          </w:p>
        </w:tc>
        <w:tc>
          <w:tcPr>
            <w:tcW w:w="1065" w:type="pct"/>
            <w:noWrap w:val="0"/>
            <w:vAlign w:val="center"/>
          </w:tcPr>
          <w:p w14:paraId="4218986C">
            <w:pPr>
              <w:spacing w:after="156" w:afterLines="50" w:line="240" w:lineRule="auto"/>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eastAsiaTheme="minorEastAsia" w:cstheme="minorEastAsia"/>
                <w:snapToGrid w:val="0"/>
                <w:color w:val="auto"/>
                <w:sz w:val="21"/>
                <w:szCs w:val="21"/>
                <w:highlight w:val="none"/>
                <w:lang w:val="en-US" w:eastAsia="zh-CN" w:bidi="ar"/>
              </w:rPr>
              <w:t>利用外贸</w:t>
            </w:r>
            <w:r>
              <w:rPr>
                <w:rStyle w:val="52"/>
                <w:rFonts w:hint="eastAsia" w:asciiTheme="minorEastAsia" w:hAnsiTheme="minorEastAsia" w:cstheme="minorEastAsia"/>
                <w:snapToGrid w:val="0"/>
                <w:color w:val="auto"/>
                <w:sz w:val="21"/>
                <w:szCs w:val="21"/>
                <w:highlight w:val="none"/>
                <w:lang w:val="en-US" w:eastAsia="zh-CN" w:bidi="ar"/>
              </w:rPr>
              <w:t>单证操作</w:t>
            </w:r>
            <w:r>
              <w:rPr>
                <w:rStyle w:val="52"/>
                <w:rFonts w:hint="eastAsia" w:asciiTheme="minorEastAsia" w:hAnsiTheme="minorEastAsia" w:eastAsiaTheme="minorEastAsia" w:cstheme="minorEastAsia"/>
                <w:snapToGrid w:val="0"/>
                <w:color w:val="auto"/>
                <w:sz w:val="21"/>
                <w:szCs w:val="21"/>
                <w:highlight w:val="none"/>
                <w:lang w:val="en-US" w:eastAsia="zh-CN" w:bidi="ar"/>
              </w:rPr>
              <w:t>软件、外贸单证教学系统软件、跨境电子商务模拟实操软件进行外贸及跨境电子商务训练</w:t>
            </w:r>
          </w:p>
        </w:tc>
        <w:tc>
          <w:tcPr>
            <w:tcW w:w="1360" w:type="pct"/>
            <w:noWrap w:val="0"/>
            <w:vAlign w:val="top"/>
          </w:tcPr>
          <w:p w14:paraId="44683ADA">
            <w:pPr>
              <w:keepNext w:val="0"/>
              <w:keepLines w:val="0"/>
              <w:pageBreakBefore w:val="0"/>
              <w:widowControl w:val="0"/>
              <w:kinsoku/>
              <w:wordWrap/>
              <w:overflowPunct/>
              <w:topLinePunct w:val="0"/>
              <w:autoSpaceDE/>
              <w:autoSpaceDN/>
              <w:bidi w:val="0"/>
              <w:adjustRightInd/>
              <w:snapToGrid/>
              <w:spacing w:after="156" w:afterLines="50" w:line="120" w:lineRule="auto"/>
              <w:jc w:val="both"/>
              <w:textAlignment w:val="auto"/>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eastAsiaTheme="minorEastAsia" w:cstheme="minorEastAsia"/>
                <w:snapToGrid w:val="0"/>
                <w:color w:val="auto"/>
                <w:sz w:val="21"/>
                <w:szCs w:val="21"/>
                <w:highlight w:val="none"/>
                <w:lang w:val="en-US" w:eastAsia="zh-CN" w:bidi="ar"/>
              </w:rPr>
              <w:t>进</w:t>
            </w:r>
            <w:r>
              <w:rPr>
                <w:rFonts w:hint="eastAsia" w:asciiTheme="minorEastAsia" w:hAnsiTheme="minorEastAsia" w:eastAsiaTheme="minorEastAsia" w:cstheme="minorEastAsia"/>
                <w:sz w:val="21"/>
                <w:szCs w:val="21"/>
                <w:lang w:val="en-US" w:eastAsia="zh-CN"/>
              </w:rPr>
              <w:t>出口业务操作</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外贸单证操作</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跨境电商 B2B 运营</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外贸单证综合实训</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跨境电子商务综合实训</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外贸业务操作综合实训</w:t>
            </w:r>
          </w:p>
        </w:tc>
        <w:tc>
          <w:tcPr>
            <w:tcW w:w="982" w:type="pct"/>
            <w:noWrap w:val="0"/>
            <w:vAlign w:val="center"/>
          </w:tcPr>
          <w:p w14:paraId="54B1A7BA">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电脑、服务器、交互式一体机、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0台计算机、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0个座椅、互联网接入设备</w:t>
            </w:r>
          </w:p>
        </w:tc>
        <w:tc>
          <w:tcPr>
            <w:tcW w:w="653" w:type="pct"/>
            <w:noWrap w:val="0"/>
            <w:vAlign w:val="center"/>
          </w:tcPr>
          <w:p w14:paraId="3C63E14D">
            <w:pPr>
              <w:spacing w:after="156" w:afterLines="50" w:line="24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100m</w:t>
            </w:r>
            <w:r>
              <w:rPr>
                <w:rFonts w:hint="eastAsia" w:asciiTheme="minorEastAsia" w:hAnsiTheme="minorEastAsia" w:eastAsiaTheme="minorEastAsia" w:cstheme="minorEastAsia"/>
                <w:sz w:val="21"/>
                <w:szCs w:val="21"/>
                <w:vertAlign w:val="superscript"/>
                <w:lang w:val="en-US" w:eastAsia="zh-CN"/>
              </w:rPr>
              <w:t>2</w:t>
            </w:r>
          </w:p>
        </w:tc>
      </w:tr>
    </w:tbl>
    <w:p w14:paraId="4826C0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59F747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306630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包括课程标准、授课计划、教案、课件、微课视频、习题库、案例库等，确保教学内容的系统性与规范性。依托学校智慧校园平台，实现资源数字化、共享化管理，支持学生自主学习与教师动态调整教学策略。同时引入企业真实项目案例和行业前沿技术资料，丰富教学素材，增强实践教学的真实性与时代性。鼓励师生共同开发红色文化主题教学资源包，推动课程资源与思政元素深度融合，提升育人实效。</w:t>
      </w:r>
    </w:p>
    <w:p w14:paraId="60459C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35839B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依托国家智慧教育平台和校级在线开放课程平台，建设涵盖红色经典案例、虚拟仿真实验、交互式学习模块的数字化资源库，推动红色文化与专业技术知识在云端融合。利用大数据分析学情，精准推送个性化学习内容，提升学生自主学习效能。</w:t>
      </w:r>
    </w:p>
    <w:p w14:paraId="43078202">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7A196529">
      <w:pPr>
        <w:pStyle w:val="2"/>
        <w:bidi w:val="0"/>
        <w:rPr>
          <w:rFonts w:hint="eastAsia"/>
          <w:lang w:val="en-US" w:eastAsia="zh-CN"/>
        </w:rPr>
      </w:pPr>
      <w:bookmarkStart w:id="42" w:name="_Toc10246"/>
      <w:bookmarkStart w:id="43" w:name="_Toc8585"/>
      <w:r>
        <w:rPr>
          <w:rFonts w:hint="eastAsia"/>
          <w:lang w:val="en-US" w:eastAsia="zh-CN"/>
        </w:rPr>
        <w:t>《跨境电商B2B营销》课程标准</w:t>
      </w:r>
      <w:bookmarkEnd w:id="42"/>
      <w:bookmarkEnd w:id="43"/>
    </w:p>
    <w:p w14:paraId="52038205">
      <w:pPr>
        <w:pStyle w:val="3"/>
        <w:bidi w:val="0"/>
        <w:rPr>
          <w:rFonts w:hint="eastAsia"/>
        </w:rPr>
      </w:pPr>
      <w:r>
        <w:rPr>
          <w:rFonts w:hint="eastAsia"/>
        </w:rPr>
        <w:t>一、课程基本信息</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8"/>
      </w:tblGrid>
      <w:tr w14:paraId="2929D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264E4D30">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5252E215">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跨境电商B2B营销</w:t>
            </w:r>
          </w:p>
        </w:tc>
        <w:tc>
          <w:tcPr>
            <w:tcW w:w="975" w:type="dxa"/>
            <w:tcBorders>
              <w:top w:val="single" w:color="auto" w:sz="4" w:space="0"/>
              <w:left w:val="single" w:color="auto" w:sz="4" w:space="0"/>
              <w:bottom w:val="single" w:color="auto" w:sz="4" w:space="0"/>
              <w:right w:val="single" w:color="auto" w:sz="4" w:space="0"/>
            </w:tcBorders>
            <w:vAlign w:val="center"/>
          </w:tcPr>
          <w:p w14:paraId="0230FB9E">
            <w:pPr>
              <w:pStyle w:val="11"/>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63F2932F">
            <w:pPr>
              <w:pStyle w:val="11"/>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swgm23013</w:t>
            </w:r>
          </w:p>
        </w:tc>
      </w:tr>
      <w:tr w14:paraId="03533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0227D392">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5791EAD7">
            <w:pPr>
              <w:jc w:val="center"/>
              <w:rPr>
                <w:rFonts w:hint="default" w:eastAsiaTheme="minorEastAsia"/>
                <w:lang w:val="en-US" w:eastAsia="zh-CN"/>
              </w:rPr>
            </w:pPr>
            <w:r>
              <w:rPr>
                <w:rFonts w:hint="eastAsia"/>
                <w:lang w:val="en-US" w:eastAsia="zh-CN"/>
              </w:rPr>
              <w:t>52学时</w:t>
            </w:r>
          </w:p>
        </w:tc>
        <w:tc>
          <w:tcPr>
            <w:tcW w:w="1595" w:type="dxa"/>
            <w:tcBorders>
              <w:top w:val="single" w:color="auto" w:sz="4" w:space="0"/>
              <w:left w:val="single" w:color="auto" w:sz="4" w:space="0"/>
              <w:bottom w:val="single" w:color="auto" w:sz="4" w:space="0"/>
              <w:right w:val="single" w:color="auto" w:sz="4" w:space="0"/>
            </w:tcBorders>
          </w:tcPr>
          <w:p w14:paraId="038A1C07">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12DB3D7E">
            <w:pPr>
              <w:jc w:val="center"/>
              <w:rPr>
                <w:rFonts w:hint="eastAsia"/>
                <w:lang w:val="en-US" w:eastAsia="zh-CN"/>
              </w:rPr>
            </w:pPr>
            <w:r>
              <w:rPr>
                <w:rFonts w:hint="eastAsia"/>
                <w:lang w:val="en-US" w:eastAsia="zh-CN"/>
              </w:rPr>
              <w:t>6学时</w:t>
            </w:r>
          </w:p>
        </w:tc>
        <w:tc>
          <w:tcPr>
            <w:tcW w:w="975" w:type="dxa"/>
            <w:tcBorders>
              <w:top w:val="single" w:color="auto" w:sz="4" w:space="0"/>
              <w:left w:val="single" w:color="auto" w:sz="4" w:space="0"/>
              <w:bottom w:val="single" w:color="auto" w:sz="4" w:space="0"/>
              <w:right w:val="single" w:color="auto" w:sz="4" w:space="0"/>
            </w:tcBorders>
            <w:vAlign w:val="center"/>
          </w:tcPr>
          <w:p w14:paraId="2F632372">
            <w:pPr>
              <w:pStyle w:val="11"/>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27802856">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3.5学分</w:t>
            </w:r>
          </w:p>
        </w:tc>
      </w:tr>
      <w:tr w14:paraId="4136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3E83883D">
            <w:pPr>
              <w:pStyle w:val="11"/>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73FC164D">
            <w:pPr>
              <w:pStyle w:val="11"/>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宋体" w:hAnsi="宋体" w:eastAsia="宋体"/>
                <w:color w:val="auto"/>
                <w:sz w:val="21"/>
                <w:szCs w:val="21"/>
                <w:lang w:val="en-US" w:eastAsia="zh-CN"/>
              </w:rPr>
              <w:t>国际经济与贸易</w:t>
            </w:r>
          </w:p>
        </w:tc>
      </w:tr>
      <w:tr w14:paraId="15CA3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1F790C1">
            <w:pPr>
              <w:pStyle w:val="11"/>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3F3FAF74">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7E26D685">
            <w:pPr>
              <w:pStyle w:val="11"/>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2E9CCEC4">
            <w:pPr>
              <w:pStyle w:val="11"/>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1C78FB74">
            <w:pPr>
              <w:pStyle w:val="11"/>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74B6F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6541BFA">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center"/>
          </w:tcPr>
          <w:p w14:paraId="3064A806">
            <w:pPr>
              <w:jc w:val="center"/>
              <w:rPr>
                <w:rFonts w:hint="default" w:ascii="Arial" w:hAnsi="Arial" w:eastAsia="宋体" w:cs="Arial"/>
                <w:color w:val="auto"/>
                <w:lang w:val="en-US"/>
              </w:rPr>
            </w:pPr>
            <w:r>
              <w:rPr>
                <w:rFonts w:hint="eastAsia" w:ascii="宋体" w:hAnsi="宋体" w:eastAsia="宋体" w:cs="Arial Unicode MS"/>
                <w:color w:val="auto"/>
                <w:kern w:val="0"/>
                <w:sz w:val="21"/>
                <w:szCs w:val="21"/>
                <w:lang w:val="en-US" w:eastAsia="zh-CN" w:bidi="ar-SA"/>
              </w:rPr>
              <w:t xml:space="preserve">跨境电商基础  </w:t>
            </w:r>
          </w:p>
        </w:tc>
      </w:tr>
      <w:tr w14:paraId="41921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157F72F">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0D136A1F">
            <w:pPr>
              <w:pStyle w:val="11"/>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s="Arial Unicode MS"/>
                <w:color w:val="auto"/>
                <w:kern w:val="0"/>
                <w:sz w:val="21"/>
                <w:szCs w:val="21"/>
                <w:lang w:val="en-US" w:eastAsia="zh-CN" w:bidi="ar-SA"/>
              </w:rPr>
              <w:t>跨境电商综合实训、跨境电商B2B销售</w:t>
            </w:r>
          </w:p>
        </w:tc>
      </w:tr>
      <w:tr w14:paraId="4B6D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554E90B">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4BB23794">
            <w:pPr>
              <w:rPr>
                <w:rFonts w:hint="eastAsia" w:ascii="宋体" w:hAnsi="宋体" w:eastAsia="宋体" w:cs="宋体"/>
                <w:kern w:val="2"/>
                <w:sz w:val="21"/>
                <w:szCs w:val="24"/>
                <w:lang w:val="en-US" w:eastAsia="zh-CN" w:bidi="ar-SA"/>
              </w:rPr>
            </w:pPr>
            <w:r>
              <w:rPr>
                <w:rFonts w:hint="eastAsia" w:ascii="宋体" w:hAnsi="宋体" w:eastAsia="宋体" w:cs="宋体"/>
                <w:spacing w:val="7"/>
                <w:sz w:val="20"/>
                <w:szCs w:val="20"/>
                <w:lang w:val="en-US" w:eastAsia="zh-CN"/>
              </w:rPr>
              <w:t>《跨境电子商务推广》</w:t>
            </w:r>
            <w:r>
              <w:rPr>
                <w:rFonts w:hint="eastAsia" w:ascii="宋体" w:hAnsi="宋体" w:eastAsia="宋体" w:cs="宋体"/>
              </w:rPr>
              <w:t>（</w:t>
            </w:r>
            <w:r>
              <w:rPr>
                <w:rFonts w:hint="eastAsia" w:ascii="宋体" w:hAnsi="宋体" w:eastAsia="宋体" w:cs="宋体"/>
                <w:lang w:val="en-US" w:eastAsia="zh-CN"/>
              </w:rPr>
              <w:t>龙朝晖</w:t>
            </w:r>
            <w:r>
              <w:rPr>
                <w:rFonts w:hint="eastAsia" w:ascii="宋体" w:hAnsi="宋体" w:eastAsia="宋体" w:cs="宋体"/>
              </w:rPr>
              <w:t>，</w:t>
            </w:r>
            <w:r>
              <w:rPr>
                <w:rFonts w:hint="eastAsia" w:ascii="宋体" w:hAnsi="宋体" w:eastAsia="宋体" w:cs="宋体"/>
                <w:lang w:val="en-US" w:eastAsia="zh-CN"/>
              </w:rPr>
              <w:t>刘蓓 高等教育出版社，2020年，ISBN 978-7-04-054299-8）</w:t>
            </w:r>
          </w:p>
        </w:tc>
      </w:tr>
      <w:tr w14:paraId="055A7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3E2F037">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center"/>
          </w:tcPr>
          <w:p w14:paraId="2B288D9F">
            <w:pPr>
              <w:widowControl/>
              <w:jc w:val="center"/>
              <w:rPr>
                <w:rFonts w:hint="eastAsia" w:eastAsiaTheme="minorEastAsia"/>
                <w:lang w:val="en-US" w:eastAsia="zh-CN"/>
              </w:rPr>
            </w:pPr>
            <w:r>
              <w:rPr>
                <w:rFonts w:hint="eastAsia"/>
                <w:lang w:val="en-US" w:eastAsia="zh-CN"/>
              </w:rPr>
              <w:t>么志丹</w:t>
            </w:r>
          </w:p>
        </w:tc>
        <w:tc>
          <w:tcPr>
            <w:tcW w:w="975" w:type="dxa"/>
            <w:tcBorders>
              <w:top w:val="single" w:color="auto" w:sz="4" w:space="0"/>
              <w:left w:val="single" w:color="auto" w:sz="4" w:space="0"/>
              <w:bottom w:val="single" w:color="auto" w:sz="4" w:space="0"/>
              <w:right w:val="single" w:color="auto" w:sz="4" w:space="0"/>
            </w:tcBorders>
            <w:vAlign w:val="center"/>
          </w:tcPr>
          <w:p w14:paraId="309907E9">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315CE220">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15</w:t>
            </w:r>
            <w:r>
              <w:rPr>
                <w:rFonts w:hint="eastAsia" w:ascii="宋体" w:hAnsi="宋体" w:eastAsia="宋体"/>
                <w:color w:val="auto"/>
                <w:sz w:val="21"/>
                <w:szCs w:val="21"/>
              </w:rPr>
              <w:t>日</w:t>
            </w:r>
          </w:p>
        </w:tc>
      </w:tr>
      <w:tr w14:paraId="039C5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73CAEAE">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center"/>
          </w:tcPr>
          <w:p w14:paraId="33A77744">
            <w:pPr>
              <w:widowControl/>
              <w:jc w:val="center"/>
              <w:rPr>
                <w:rFonts w:hint="eastAsia" w:eastAsiaTheme="minorEastAsia"/>
                <w:lang w:val="en-US" w:eastAsia="zh-CN"/>
              </w:rPr>
            </w:pPr>
            <w:r>
              <w:rPr>
                <w:rFonts w:hint="eastAsia"/>
                <w:lang w:val="en-US" w:eastAsia="zh-CN"/>
              </w:rPr>
              <w:t>胡英华</w:t>
            </w:r>
          </w:p>
        </w:tc>
        <w:tc>
          <w:tcPr>
            <w:tcW w:w="975" w:type="dxa"/>
            <w:tcBorders>
              <w:top w:val="single" w:color="auto" w:sz="4" w:space="0"/>
              <w:left w:val="single" w:color="auto" w:sz="4" w:space="0"/>
              <w:bottom w:val="single" w:color="auto" w:sz="4" w:space="0"/>
              <w:right w:val="single" w:color="auto" w:sz="4" w:space="0"/>
            </w:tcBorders>
            <w:vAlign w:val="center"/>
          </w:tcPr>
          <w:p w14:paraId="22AB17E5">
            <w:pPr>
              <w:pStyle w:val="11"/>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3A435B2E">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1</w:t>
            </w:r>
            <w:r>
              <w:rPr>
                <w:rFonts w:hint="eastAsia" w:ascii="宋体" w:hAnsi="宋体" w:eastAsia="宋体"/>
                <w:color w:val="auto"/>
                <w:sz w:val="21"/>
                <w:szCs w:val="21"/>
              </w:rPr>
              <w:t>日</w:t>
            </w:r>
          </w:p>
        </w:tc>
      </w:tr>
    </w:tbl>
    <w:p w14:paraId="46CA9D57">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0A1FC8F4">
      <w:pPr>
        <w:pStyle w:val="3"/>
        <w:bidi w:val="0"/>
        <w:rPr>
          <w:rFonts w:hint="eastAsia"/>
          <w:lang w:val="en-US" w:eastAsia="zh-CN"/>
        </w:rPr>
      </w:pPr>
      <w:r>
        <w:rPr>
          <w:rFonts w:hint="eastAsia"/>
          <w:lang w:val="en-US" w:eastAsia="zh-CN"/>
        </w:rPr>
        <w:t>二、课程定位</w:t>
      </w:r>
    </w:p>
    <w:p w14:paraId="678DAE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本课程是国际经济与贸易专业必</w:t>
      </w:r>
      <w:r>
        <w:rPr>
          <w:rFonts w:hint="eastAsia" w:asciiTheme="minorEastAsia" w:hAnsiTheme="minorEastAsia" w:cstheme="minorEastAsia"/>
          <w:sz w:val="24"/>
          <w:szCs w:val="24"/>
          <w:lang w:val="en-US" w:eastAsia="zh-CN"/>
        </w:rPr>
        <w:t>修的一门专业核心课程，是在跨境电商基础课程基础上开设的一门理论+实践的课程，对接专业人才培养目标，面向跨境电商B2B营销专员工作岗位，培养学生具备分析能力与逻辑思维、策划与策略思维、沟通协调能力等职业素质，具备数字营销技能、平台运营能力、市场与客户研究能力、基本的外贸与沟通能力，为后续跨境电商综合实训、跨境电商B2B销售课程学习奠定基础的课程。同时，将课程思政内容融入课程核心内容体系，帮助学生树立正确的世界观、人生观、价值观。</w:t>
      </w:r>
    </w:p>
    <w:p w14:paraId="174C3D18">
      <w:pPr>
        <w:pStyle w:val="3"/>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三、课</w:t>
      </w:r>
      <w:r>
        <w:rPr>
          <w:rStyle w:val="61"/>
          <w:rFonts w:hint="eastAsia"/>
          <w:b/>
          <w:lang w:val="en-US" w:eastAsia="zh-CN"/>
        </w:rPr>
        <w:t>程</w:t>
      </w:r>
      <w:r>
        <w:rPr>
          <w:rFonts w:hint="eastAsia" w:ascii="黑体" w:hAnsi="黑体" w:eastAsia="黑体" w:cs="黑体"/>
          <w:sz w:val="28"/>
          <w:szCs w:val="28"/>
          <w:lang w:val="en-US" w:eastAsia="zh-CN"/>
        </w:rPr>
        <w:t>设计思路</w:t>
      </w:r>
    </w:p>
    <w:p w14:paraId="757664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跨境电商推广</w:t>
      </w:r>
      <w:r>
        <w:rPr>
          <w:rFonts w:hint="eastAsia" w:asciiTheme="minorEastAsia" w:hAnsiTheme="minorEastAsia" w:eastAsiaTheme="minorEastAsia" w:cstheme="minorEastAsia"/>
          <w:sz w:val="24"/>
          <w:szCs w:val="24"/>
          <w:lang w:val="en-US" w:eastAsia="zh-CN"/>
        </w:rPr>
        <w:t>及相关教材确定教学内容,从</w:t>
      </w:r>
      <w:r>
        <w:rPr>
          <w:rFonts w:hint="eastAsia" w:asciiTheme="minorEastAsia" w:hAnsiTheme="minorEastAsia" w:cstheme="minorEastAsia"/>
          <w:sz w:val="24"/>
          <w:szCs w:val="24"/>
          <w:lang w:val="en-US" w:eastAsia="zh-CN"/>
        </w:rPr>
        <w:t>产品</w:t>
      </w:r>
      <w:r>
        <w:rPr>
          <w:rFonts w:hint="eastAsia" w:asciiTheme="minorEastAsia" w:hAnsiTheme="minorEastAsia" w:eastAsiaTheme="minorEastAsia" w:cstheme="minorEastAsia"/>
          <w:sz w:val="24"/>
          <w:szCs w:val="24"/>
          <w:lang w:val="en-US" w:eastAsia="zh-CN"/>
        </w:rPr>
        <w:t>和</w:t>
      </w:r>
      <w:r>
        <w:rPr>
          <w:rFonts w:hint="eastAsia" w:asciiTheme="minorEastAsia" w:hAnsiTheme="minorEastAsia" w:cstheme="minorEastAsia"/>
          <w:sz w:val="24"/>
          <w:szCs w:val="24"/>
          <w:lang w:val="en-US" w:eastAsia="zh-CN"/>
        </w:rPr>
        <w:t>平台</w:t>
      </w:r>
      <w:r>
        <w:rPr>
          <w:rFonts w:hint="eastAsia" w:asciiTheme="minorEastAsia" w:hAnsiTheme="minorEastAsia" w:eastAsiaTheme="minorEastAsia" w:cstheme="minorEastAsia"/>
          <w:sz w:val="24"/>
          <w:szCs w:val="24"/>
          <w:lang w:val="en-US" w:eastAsia="zh-CN"/>
        </w:rPr>
        <w:t>出发，了解</w:t>
      </w:r>
      <w:r>
        <w:rPr>
          <w:rFonts w:hint="eastAsia" w:asciiTheme="minorEastAsia" w:hAnsiTheme="minorEastAsia" w:cstheme="minorEastAsia"/>
          <w:sz w:val="24"/>
          <w:szCs w:val="24"/>
          <w:lang w:val="en-US" w:eastAsia="zh-CN"/>
        </w:rPr>
        <w:t>跨境电商</w:t>
      </w:r>
      <w:r>
        <w:rPr>
          <w:rFonts w:hint="eastAsia" w:asciiTheme="minorEastAsia" w:hAnsiTheme="minorEastAsia" w:eastAsiaTheme="minorEastAsia" w:cstheme="minorEastAsia"/>
          <w:sz w:val="24"/>
          <w:szCs w:val="24"/>
          <w:lang w:val="en-US" w:eastAsia="zh-CN"/>
        </w:rPr>
        <w:t>领域核心赋能技术</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然后，掌握未来该领域新服务、新模式、新业态，最后，对产品、</w:t>
      </w:r>
      <w:r>
        <w:rPr>
          <w:rFonts w:hint="eastAsia" w:asciiTheme="minorEastAsia" w:hAnsiTheme="minorEastAsia" w:cstheme="minorEastAsia"/>
          <w:sz w:val="24"/>
          <w:szCs w:val="24"/>
          <w:lang w:val="en-US" w:eastAsia="zh-CN"/>
        </w:rPr>
        <w:t>多平台推广模式</w:t>
      </w:r>
      <w:r>
        <w:rPr>
          <w:rFonts w:hint="eastAsia" w:asciiTheme="minorEastAsia" w:hAnsiTheme="minorEastAsia" w:eastAsiaTheme="minorEastAsia" w:cstheme="minorEastAsia"/>
          <w:sz w:val="24"/>
          <w:szCs w:val="24"/>
          <w:lang w:val="en-US" w:eastAsia="zh-CN"/>
        </w:rPr>
        <w:t>进行智能集成。关于教学形式，理论部分主要通过多媒体、板书等课堂授课，实践部分主要通过参观、见习等方式进行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5E81D7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“基于OBE教学理念”，构建了“中国智造”、“创新型国家”的课程思政价值链，将中国原始创新故事引入课堂，融入党史教育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结合中国科学家以及行业工程师的经历，将创新精神和工匠精神传递给学生，促使专业知识与思政教育水乳交融。</w:t>
      </w:r>
    </w:p>
    <w:p w14:paraId="5329C8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2025”战略和区域发展需要，精准对接产业岗位新需求，融入1+X证书、职业技能大赛、学科竞赛以及创新创业大赛等重构教学内容，以培养具有多样化、创新型、具备竞争力的高素质复合型新</w:t>
      </w:r>
      <w:r>
        <w:rPr>
          <w:rFonts w:hint="eastAsia" w:asciiTheme="minorEastAsia" w:hAnsiTheme="minorEastAsia" w:cstheme="minorEastAsia"/>
          <w:sz w:val="24"/>
          <w:szCs w:val="24"/>
          <w:lang w:val="en-US" w:eastAsia="zh-CN"/>
        </w:rPr>
        <w:t>商</w:t>
      </w:r>
      <w:r>
        <w:rPr>
          <w:rFonts w:hint="eastAsia" w:asciiTheme="minorEastAsia" w:hAnsiTheme="minorEastAsia" w:eastAsiaTheme="minorEastAsia" w:cstheme="minorEastAsia"/>
          <w:sz w:val="24"/>
          <w:szCs w:val="24"/>
          <w:lang w:val="en-US" w:eastAsia="zh-CN"/>
        </w:rPr>
        <w:t>科高职技能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510819BA">
      <w:pPr>
        <w:pStyle w:val="3"/>
        <w:bidi w:val="0"/>
        <w:rPr>
          <w:rFonts w:hint="eastAsia"/>
          <w:lang w:val="en-US" w:eastAsia="zh-CN"/>
        </w:rPr>
      </w:pPr>
      <w:r>
        <w:rPr>
          <w:rFonts w:hint="eastAsia"/>
          <w:lang w:val="en-US" w:eastAsia="zh-CN"/>
        </w:rPr>
        <w:t>四、课程目标</w:t>
      </w:r>
    </w:p>
    <w:p w14:paraId="53A4993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yellow"/>
          <w:lang w:eastAsia="zh-CN"/>
        </w:rPr>
      </w:pPr>
      <w:r>
        <w:rPr>
          <w:rFonts w:hint="eastAsia" w:asciiTheme="minorEastAsia" w:hAnsiTheme="minorEastAsia" w:eastAsiaTheme="minorEastAsia" w:cstheme="minorEastAsia"/>
          <w:b/>
          <w:bCs/>
          <w:sz w:val="24"/>
          <w:szCs w:val="24"/>
          <w:highlight w:val="none"/>
          <w:shd w:val="clear"/>
          <w:lang w:eastAsia="zh-CN"/>
        </w:rPr>
        <w:t>（</w:t>
      </w:r>
      <w:r>
        <w:rPr>
          <w:rFonts w:hint="eastAsia" w:asciiTheme="minorEastAsia" w:hAnsiTheme="minorEastAsia" w:eastAsiaTheme="minorEastAsia" w:cstheme="minorEastAsia"/>
          <w:b/>
          <w:bCs/>
          <w:sz w:val="24"/>
          <w:szCs w:val="24"/>
          <w:highlight w:val="none"/>
          <w:shd w:val="clear"/>
          <w:lang w:val="en-US" w:eastAsia="zh-CN"/>
        </w:rPr>
        <w:t>一</w:t>
      </w:r>
      <w:r>
        <w:rPr>
          <w:rFonts w:hint="eastAsia" w:asciiTheme="minorEastAsia" w:hAnsiTheme="minorEastAsia" w:eastAsiaTheme="minorEastAsia" w:cstheme="minorEastAsia"/>
          <w:b/>
          <w:bCs/>
          <w:sz w:val="24"/>
          <w:szCs w:val="24"/>
          <w:highlight w:val="none"/>
          <w:shd w:val="clear"/>
          <w:lang w:eastAsia="zh-CN"/>
        </w:rPr>
        <w:t>）</w:t>
      </w:r>
      <w:r>
        <w:rPr>
          <w:rFonts w:hint="eastAsia" w:asciiTheme="minorEastAsia" w:hAnsiTheme="minorEastAsia" w:eastAsiaTheme="minorEastAsia" w:cstheme="minorEastAsia"/>
          <w:b/>
          <w:bCs/>
          <w:sz w:val="24"/>
          <w:szCs w:val="24"/>
          <w:highlight w:val="none"/>
          <w:shd w:val="clear"/>
        </w:rPr>
        <w:t>知识目标</w:t>
      </w:r>
    </w:p>
    <w:p w14:paraId="52495A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A1了解跨境电商和跨境电商营销的定义、特点。</w:t>
      </w:r>
    </w:p>
    <w:p w14:paraId="41F2FE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A2熟悉我国跨境电商的发展现状，熟悉我国网络营销的发展历程，熟悉跨境电商营销的发展趋势，熟悉跨境电商营销岗位的工作任务。</w:t>
      </w:r>
    </w:p>
    <w:p w14:paraId="4FB4DE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A3掌握跨境网络调研的内容与方法。</w:t>
      </w:r>
    </w:p>
    <w:p w14:paraId="5E2E1A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A4掌握跨境电商市场细分、目标市场选择、市场定位的内容和方法。</w:t>
      </w:r>
    </w:p>
    <w:p w14:paraId="1D39CC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A5掌握跨境电商搜索引擎营销、社会化媒体营销、视频营销、电子邮件营销、营销策划的内容与方法。</w:t>
      </w:r>
    </w:p>
    <w:p w14:paraId="0850B1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yellow"/>
        </w:rPr>
      </w:pPr>
      <w:r>
        <w:rPr>
          <w:rFonts w:hint="eastAsia" w:asciiTheme="minorEastAsia" w:hAnsiTheme="minorEastAsia" w:cstheme="minorEastAsia"/>
          <w:sz w:val="24"/>
          <w:szCs w:val="24"/>
          <w:lang w:val="en-US" w:eastAsia="zh-CN"/>
        </w:rPr>
        <w:t>A6掌握跨境电商营销模拟实训的主要内容。</w:t>
      </w:r>
    </w:p>
    <w:p w14:paraId="2AAE327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20E353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B1精通跨境网络调研计划并实施，编制调研问卷，撰写简单的调研报告。</w:t>
      </w:r>
    </w:p>
    <w:p w14:paraId="73AEAA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B2善用科学的细分依据实施跨境电商市场细分，选择目标市场，进行差异化的市场定位。并根据竞争需要，明确竞争对手，制定相应的竞争战略。</w:t>
      </w:r>
    </w:p>
    <w:p w14:paraId="4BC64C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B3善用现代营销理论分析跨境电商营销活动，针对互联网环境，创新营销理论开展简单的搜索引擎营销（SEM）、社会化媒体营销、视频营销、电子邮件营销（EDM）、营销策划等数字营销活动。</w:t>
      </w:r>
    </w:p>
    <w:p w14:paraId="42B98A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yellow"/>
        </w:rPr>
      </w:pPr>
      <w:r>
        <w:rPr>
          <w:rFonts w:hint="eastAsia" w:asciiTheme="minorEastAsia" w:hAnsiTheme="minorEastAsia" w:cstheme="minorEastAsia"/>
          <w:sz w:val="24"/>
          <w:szCs w:val="24"/>
          <w:lang w:val="en-US" w:eastAsia="zh-CN"/>
        </w:rPr>
        <w:t>B4精通跨境电商营销模拟实践。</w:t>
      </w:r>
    </w:p>
    <w:p w14:paraId="6A5394D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yellow"/>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7AFC4D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1培养学生深入学习贯彻党的二十大精神，在跨境电商营销实践活动中培育和践行社会主义核心价值观，培养学生对中华优秀传统文化弘扬、传承与创新的营销意识，讲好中国故事，传播中国传统文化，发扬华商文化，助力乡村振兴，让世界更好地了解中国。</w:t>
      </w:r>
    </w:p>
    <w:p w14:paraId="44248E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2培养学生立足国家战略服务社稷民生，培养中国特色CHINAMKT营销人才关键素质，理解并践行“由中国制造向中国创造的转变、由中国速度向中国质量的转变、由中国产品向中国品牌的转变”的商品创新发展理念和精益求精的工匠精神。</w:t>
      </w:r>
    </w:p>
    <w:p w14:paraId="52B330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C3培养学生树立大国自信、建立家国情怀、具备接力跨境电商发展的使命感，具有跨境电商行业敏感度，善于捕捉相关行业、企业的最新信息。</w:t>
      </w:r>
    </w:p>
    <w:p w14:paraId="4774EC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C4培养学生立足时代，增进对“数字中国、科技强国、网络强国”的理解与认知，具备秉承商贸富国、经世济民、兴商润民、德本财末、客户至上、诚信共赢等职业信念和品德。</w:t>
      </w:r>
    </w:p>
    <w:p w14:paraId="13182C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C5培养学生树立正确的三观，拥有健康的心理和积极的生活态度，培养人格魅力，勇于奋斗，诚实守信，乐观向上，具有独立思考、自我学习和自我管理能力、职业生涯规划的意识。</w:t>
      </w:r>
    </w:p>
    <w:p w14:paraId="4FD9F2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yellow"/>
          <w:lang w:val="en-US" w:eastAsia="zh-CN"/>
        </w:rPr>
      </w:pPr>
      <w:r>
        <w:rPr>
          <w:rFonts w:hint="eastAsia" w:asciiTheme="minorEastAsia" w:hAnsiTheme="minorEastAsia" w:cstheme="minorEastAsia"/>
          <w:sz w:val="24"/>
          <w:szCs w:val="24"/>
          <w:lang w:val="en-US" w:eastAsia="zh-CN"/>
        </w:rPr>
        <w:t>C6培养学生养成吃苦耐劳、耐心细致、严谨踏实的工作作风，有较强的问题思辨能力、环境适应能力，换位思考意识，具有较强的集体意识和团队沟通和合作意识，具备良好的职业道德。</w:t>
      </w:r>
    </w:p>
    <w:p w14:paraId="677ABCD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694F0C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r>
        <w:rPr>
          <w:rFonts w:hint="eastAsia" w:asciiTheme="minorEastAsia" w:hAnsiTheme="minorEastAsia" w:cstheme="minorEastAsia"/>
          <w:sz w:val="24"/>
          <w:szCs w:val="24"/>
          <w:highlight w:val="none"/>
          <w:lang w:eastAsia="zh-CN"/>
        </w:rPr>
        <w:t>。</w:t>
      </w:r>
    </w:p>
    <w:p w14:paraId="244371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r>
        <w:rPr>
          <w:rFonts w:hint="eastAsia" w:asciiTheme="minorEastAsia" w:hAnsiTheme="minorEastAsia" w:cstheme="minorEastAsia"/>
          <w:sz w:val="24"/>
          <w:szCs w:val="24"/>
          <w:highlight w:val="none"/>
          <w:lang w:eastAsia="zh-CN"/>
        </w:rPr>
        <w:t>。</w:t>
      </w:r>
    </w:p>
    <w:p w14:paraId="461762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r>
        <w:rPr>
          <w:rFonts w:hint="eastAsia" w:asciiTheme="minorEastAsia" w:hAnsiTheme="minorEastAsia" w:cstheme="minorEastAsia"/>
          <w:sz w:val="24"/>
          <w:szCs w:val="24"/>
          <w:highlight w:val="none"/>
          <w:lang w:eastAsia="zh-CN"/>
        </w:rPr>
        <w:t>。</w:t>
      </w:r>
    </w:p>
    <w:p w14:paraId="4D53C1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r>
        <w:rPr>
          <w:rFonts w:hint="eastAsia" w:asciiTheme="minorEastAsia" w:hAnsi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w:t>
      </w:r>
    </w:p>
    <w:p w14:paraId="2B7169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家国情怀：结合行业发展历程和国家重大工程案例，激发民族自豪感和爱国热情，培养“强国有我”的使命意识</w:t>
      </w:r>
      <w:r>
        <w:rPr>
          <w:rFonts w:hint="eastAsia" w:asciiTheme="minorEastAsia" w:hAnsi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w:t>
      </w:r>
    </w:p>
    <w:p w14:paraId="46324D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r>
        <w:rPr>
          <w:rFonts w:hint="eastAsia" w:asciiTheme="minorEastAsia" w:hAnsiTheme="minorEastAsia" w:cstheme="minorEastAsia"/>
          <w:sz w:val="24"/>
          <w:szCs w:val="24"/>
          <w:highlight w:val="none"/>
          <w:lang w:eastAsia="zh-CN"/>
        </w:rPr>
        <w:t>。</w:t>
      </w:r>
    </w:p>
    <w:p w14:paraId="65BC57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yellow"/>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36D4FBF3">
      <w:pPr>
        <w:pStyle w:val="3"/>
        <w:bidi w:val="0"/>
        <w:rPr>
          <w:rFonts w:hint="eastAsia"/>
          <w:lang w:val="en-US" w:eastAsia="zh-CN"/>
        </w:rPr>
      </w:pPr>
      <w:r>
        <w:rPr>
          <w:rFonts w:hint="eastAsia"/>
          <w:lang w:val="en-US" w:eastAsia="zh-CN"/>
        </w:rPr>
        <w:t>五、课程内容和要求</w:t>
      </w:r>
    </w:p>
    <w:p w14:paraId="038AF132">
      <w:pPr>
        <w:rPr>
          <w:rFonts w:hint="eastAsia"/>
          <w:lang w:val="en-US" w:eastAsia="zh-CN"/>
        </w:rPr>
      </w:pPr>
      <w:r>
        <w:rPr>
          <w:rFonts w:hint="eastAsia"/>
          <w:lang w:val="en-US" w:eastAsia="zh-CN"/>
        </w:rPr>
        <w:br w:type="page"/>
      </w:r>
    </w:p>
    <w:p w14:paraId="160DF27E">
      <w:pPr>
        <w:rPr>
          <w:rFonts w:hint="eastAsia"/>
          <w:lang w:val="en-US" w:eastAsia="zh-CN"/>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2479"/>
        <w:gridCol w:w="887"/>
        <w:gridCol w:w="887"/>
        <w:gridCol w:w="1147"/>
        <w:gridCol w:w="1149"/>
        <w:gridCol w:w="1101"/>
        <w:gridCol w:w="475"/>
        <w:gridCol w:w="475"/>
      </w:tblGrid>
      <w:tr w14:paraId="51352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0" w:type="auto"/>
            <w:vAlign w:val="center"/>
          </w:tcPr>
          <w:p w14:paraId="5E913B3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0" w:type="auto"/>
            <w:vAlign w:val="center"/>
          </w:tcPr>
          <w:p w14:paraId="03E4987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0" w:type="auto"/>
            <w:vAlign w:val="center"/>
          </w:tcPr>
          <w:p w14:paraId="1E72C39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0" w:type="auto"/>
            <w:vAlign w:val="center"/>
          </w:tcPr>
          <w:p w14:paraId="6266653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0" w:type="auto"/>
            <w:vAlign w:val="center"/>
          </w:tcPr>
          <w:p w14:paraId="75B92DE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0" w:type="auto"/>
            <w:vAlign w:val="center"/>
          </w:tcPr>
          <w:p w14:paraId="596C95B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0" w:type="auto"/>
            <w:vAlign w:val="center"/>
          </w:tcPr>
          <w:p w14:paraId="66E43EB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0" w:type="auto"/>
            <w:vAlign w:val="center"/>
          </w:tcPr>
          <w:p w14:paraId="3B05E4D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0" w:type="auto"/>
            <w:vAlign w:val="center"/>
          </w:tcPr>
          <w:p w14:paraId="2EF78AD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45740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ABCE891">
            <w:pPr>
              <w:rPr>
                <w:rFonts w:hint="eastAsia" w:ascii="Arial" w:hAnsi="Arial" w:cs="Arial"/>
                <w:color w:val="000000"/>
                <w:lang w:val="en-US" w:eastAsia="zh-CN"/>
              </w:rPr>
            </w:pPr>
            <w:r>
              <w:rPr>
                <w:rFonts w:hint="eastAsia" w:ascii="Arial" w:hAnsi="Arial" w:cs="Arial"/>
                <w:color w:val="000000"/>
                <w:lang w:val="en-US" w:eastAsia="zh-CN"/>
              </w:rPr>
              <w:t>项目一 跨境电商营销认知</w:t>
            </w:r>
          </w:p>
          <w:p w14:paraId="0FC0AD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c>
          <w:tcPr>
            <w:tcW w:w="0" w:type="auto"/>
            <w:vAlign w:val="center"/>
          </w:tcPr>
          <w:p w14:paraId="7802B3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Arial" w:hAnsi="Arial" w:cs="Arial"/>
                <w:color w:val="000000"/>
                <w:lang w:val="en-US" w:eastAsia="zh-CN"/>
              </w:rPr>
              <w:t>任务一 认识跨境电子商务任务二 熟悉营销理论任务三 认识跨境电商营销</w:t>
            </w:r>
          </w:p>
        </w:tc>
        <w:tc>
          <w:tcPr>
            <w:tcW w:w="0" w:type="auto"/>
            <w:vAlign w:val="center"/>
          </w:tcPr>
          <w:p w14:paraId="26179F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A1、A2</w:t>
            </w:r>
          </w:p>
        </w:tc>
        <w:tc>
          <w:tcPr>
            <w:tcW w:w="887" w:type="dxa"/>
            <w:vAlign w:val="center"/>
          </w:tcPr>
          <w:p w14:paraId="3521CF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B1、B4</w:t>
            </w:r>
          </w:p>
        </w:tc>
        <w:tc>
          <w:tcPr>
            <w:tcW w:w="1148" w:type="dxa"/>
            <w:vAlign w:val="center"/>
          </w:tcPr>
          <w:p w14:paraId="5464F6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C1、C2、C3、C4、C5、C6</w:t>
            </w:r>
          </w:p>
        </w:tc>
        <w:tc>
          <w:tcPr>
            <w:tcW w:w="0" w:type="auto"/>
            <w:vAlign w:val="center"/>
          </w:tcPr>
          <w:p w14:paraId="5CAD5E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D1、D2、D3、D4、D5、D6</w:t>
            </w:r>
          </w:p>
        </w:tc>
        <w:tc>
          <w:tcPr>
            <w:tcW w:w="0" w:type="auto"/>
            <w:vAlign w:val="center"/>
          </w:tcPr>
          <w:p w14:paraId="06F670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5E2CEE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29878C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能力目标12378</w:t>
            </w:r>
          </w:p>
        </w:tc>
        <w:tc>
          <w:tcPr>
            <w:tcW w:w="0" w:type="auto"/>
            <w:vAlign w:val="center"/>
          </w:tcPr>
          <w:p w14:paraId="08657C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2E8C91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p>
        </w:tc>
      </w:tr>
      <w:tr w14:paraId="014A4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3CEC5E7">
            <w:pPr>
              <w:rPr>
                <w:rFonts w:hint="eastAsia" w:ascii="Arial" w:hAnsi="Arial" w:cs="Arial"/>
                <w:color w:val="000000"/>
                <w:lang w:val="en-US" w:eastAsia="zh-CN"/>
              </w:rPr>
            </w:pPr>
            <w:r>
              <w:rPr>
                <w:rFonts w:hint="eastAsia" w:ascii="Arial" w:hAnsi="Arial" w:cs="Arial"/>
                <w:color w:val="000000"/>
                <w:lang w:val="en-US" w:eastAsia="zh-CN"/>
              </w:rPr>
              <w:t>项目二跨境电商市场调研</w:t>
            </w:r>
          </w:p>
          <w:p w14:paraId="53D81B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0" w:type="auto"/>
            <w:vAlign w:val="center"/>
          </w:tcPr>
          <w:p w14:paraId="477AFA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cs="Arial"/>
                <w:color w:val="000000"/>
                <w:lang w:val="en-US" w:eastAsia="zh-CN"/>
              </w:rPr>
              <w:t>任务一 跨境网络调研的内容</w:t>
            </w:r>
          </w:p>
        </w:tc>
        <w:tc>
          <w:tcPr>
            <w:tcW w:w="0" w:type="auto"/>
            <w:vAlign w:val="center"/>
          </w:tcPr>
          <w:p w14:paraId="1DAB9C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A3、A6</w:t>
            </w:r>
          </w:p>
        </w:tc>
        <w:tc>
          <w:tcPr>
            <w:tcW w:w="887" w:type="dxa"/>
            <w:vAlign w:val="center"/>
          </w:tcPr>
          <w:p w14:paraId="6D3DD9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B1、B4</w:t>
            </w:r>
          </w:p>
        </w:tc>
        <w:tc>
          <w:tcPr>
            <w:tcW w:w="1148" w:type="dxa"/>
            <w:shd w:val="clear" w:color="auto" w:fill="auto"/>
            <w:vAlign w:val="center"/>
          </w:tcPr>
          <w:p w14:paraId="386103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0" w:type="auto"/>
            <w:shd w:val="clear" w:color="auto" w:fill="auto"/>
            <w:vAlign w:val="center"/>
          </w:tcPr>
          <w:p w14:paraId="556F20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0" w:type="auto"/>
            <w:shd w:val="clear" w:color="auto" w:fill="auto"/>
            <w:vAlign w:val="center"/>
          </w:tcPr>
          <w:p w14:paraId="3828A6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0D5D1E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163E52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0" w:type="auto"/>
            <w:shd w:val="clear" w:color="auto" w:fill="auto"/>
            <w:vAlign w:val="center"/>
          </w:tcPr>
          <w:p w14:paraId="73A338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0" w:type="auto"/>
            <w:vAlign w:val="center"/>
          </w:tcPr>
          <w:p w14:paraId="41E5EC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0B6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F019367">
            <w:pPr>
              <w:rPr>
                <w:rFonts w:hint="eastAsia" w:ascii="Arial" w:hAnsi="Arial" w:cs="Arial"/>
                <w:color w:val="000000"/>
                <w:lang w:val="en-US" w:eastAsia="zh-CN"/>
              </w:rPr>
            </w:pPr>
            <w:r>
              <w:rPr>
                <w:rFonts w:hint="eastAsia" w:ascii="Arial" w:hAnsi="Arial" w:cs="Arial"/>
                <w:color w:val="000000"/>
                <w:lang w:val="en-US" w:eastAsia="zh-CN"/>
              </w:rPr>
              <w:t>项目二跨境电商市场调研</w:t>
            </w:r>
          </w:p>
          <w:p w14:paraId="35BAA8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0" w:type="auto"/>
            <w:vAlign w:val="center"/>
          </w:tcPr>
          <w:p w14:paraId="140504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cs="Arial"/>
                <w:color w:val="000000"/>
                <w:lang w:val="en-US" w:eastAsia="zh-CN"/>
              </w:rPr>
              <w:t>任务二 跨境网络调研的方法和步骤</w:t>
            </w:r>
          </w:p>
        </w:tc>
        <w:tc>
          <w:tcPr>
            <w:tcW w:w="0" w:type="auto"/>
            <w:shd w:val="clear" w:color="auto" w:fill="auto"/>
            <w:vAlign w:val="center"/>
          </w:tcPr>
          <w:p w14:paraId="68FBC7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A3、A6</w:t>
            </w:r>
          </w:p>
        </w:tc>
        <w:tc>
          <w:tcPr>
            <w:tcW w:w="887" w:type="dxa"/>
            <w:shd w:val="clear" w:color="auto" w:fill="auto"/>
            <w:vAlign w:val="center"/>
          </w:tcPr>
          <w:p w14:paraId="2D69A6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B1、B4</w:t>
            </w:r>
          </w:p>
        </w:tc>
        <w:tc>
          <w:tcPr>
            <w:tcW w:w="1148" w:type="dxa"/>
            <w:shd w:val="clear" w:color="auto" w:fill="auto"/>
            <w:vAlign w:val="center"/>
          </w:tcPr>
          <w:p w14:paraId="37F662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0" w:type="auto"/>
            <w:shd w:val="clear" w:color="auto" w:fill="auto"/>
            <w:vAlign w:val="center"/>
          </w:tcPr>
          <w:p w14:paraId="13ED8C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0" w:type="auto"/>
            <w:shd w:val="clear" w:color="auto" w:fill="auto"/>
            <w:vAlign w:val="center"/>
          </w:tcPr>
          <w:p w14:paraId="56EC98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648C7C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4C35B5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0" w:type="auto"/>
            <w:shd w:val="clear" w:color="auto" w:fill="auto"/>
            <w:vAlign w:val="center"/>
          </w:tcPr>
          <w:p w14:paraId="66EE16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0" w:type="auto"/>
            <w:vAlign w:val="center"/>
          </w:tcPr>
          <w:p w14:paraId="0074BA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D77D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9D28BA3">
            <w:pPr>
              <w:rPr>
                <w:rFonts w:hint="eastAsia" w:ascii="Arial" w:hAnsi="Arial" w:cs="Arial"/>
                <w:color w:val="000000"/>
                <w:lang w:val="en-US" w:eastAsia="zh-CN"/>
              </w:rPr>
            </w:pPr>
            <w:r>
              <w:rPr>
                <w:rFonts w:hint="eastAsia" w:ascii="Arial" w:hAnsi="Arial" w:cs="Arial"/>
                <w:color w:val="000000"/>
                <w:lang w:val="en-US" w:eastAsia="zh-CN"/>
              </w:rPr>
              <w:t>项目二跨境电商市场调研</w:t>
            </w:r>
          </w:p>
          <w:p w14:paraId="764CE8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0" w:type="auto"/>
            <w:vAlign w:val="center"/>
          </w:tcPr>
          <w:p w14:paraId="5A0F51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cs="Arial"/>
                <w:color w:val="000000"/>
                <w:lang w:val="en-US" w:eastAsia="zh-CN"/>
              </w:rPr>
              <w:t>任务三 分析目标市场电商应用程度</w:t>
            </w:r>
          </w:p>
        </w:tc>
        <w:tc>
          <w:tcPr>
            <w:tcW w:w="0" w:type="auto"/>
            <w:shd w:val="clear" w:color="auto" w:fill="auto"/>
            <w:vAlign w:val="center"/>
          </w:tcPr>
          <w:p w14:paraId="30A618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A3、A6</w:t>
            </w:r>
          </w:p>
        </w:tc>
        <w:tc>
          <w:tcPr>
            <w:tcW w:w="887" w:type="dxa"/>
            <w:shd w:val="clear" w:color="auto" w:fill="auto"/>
            <w:vAlign w:val="center"/>
          </w:tcPr>
          <w:p w14:paraId="08B546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B1、B4</w:t>
            </w:r>
          </w:p>
        </w:tc>
        <w:tc>
          <w:tcPr>
            <w:tcW w:w="1148" w:type="dxa"/>
            <w:shd w:val="clear" w:color="auto" w:fill="auto"/>
            <w:vAlign w:val="center"/>
          </w:tcPr>
          <w:p w14:paraId="34EDB4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0" w:type="auto"/>
            <w:shd w:val="clear" w:color="auto" w:fill="auto"/>
            <w:vAlign w:val="center"/>
          </w:tcPr>
          <w:p w14:paraId="6559E8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0" w:type="auto"/>
            <w:shd w:val="clear" w:color="auto" w:fill="auto"/>
            <w:vAlign w:val="center"/>
          </w:tcPr>
          <w:p w14:paraId="7E010B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5E785A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26CB08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0" w:type="auto"/>
            <w:shd w:val="clear" w:color="auto" w:fill="auto"/>
            <w:vAlign w:val="center"/>
          </w:tcPr>
          <w:p w14:paraId="1A60F9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0" w:type="auto"/>
            <w:vAlign w:val="center"/>
          </w:tcPr>
          <w:p w14:paraId="7BAC66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5EC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B5572E2">
            <w:pPr>
              <w:rPr>
                <w:rFonts w:hint="eastAsia" w:ascii="宋体" w:hAnsi="宋体"/>
                <w:snapToGrid w:val="0"/>
                <w:kern w:val="0"/>
                <w:szCs w:val="21"/>
                <w:lang w:val="en-US" w:eastAsia="zh-CN"/>
              </w:rPr>
            </w:pPr>
            <w:r>
              <w:rPr>
                <w:rFonts w:hint="eastAsia" w:ascii="宋体" w:hAnsi="宋体"/>
                <w:snapToGrid w:val="0"/>
                <w:kern w:val="0"/>
                <w:szCs w:val="21"/>
                <w:lang w:val="en-US" w:eastAsia="zh-CN"/>
              </w:rPr>
              <w:t>项目三 跨境电商市场分析</w:t>
            </w:r>
          </w:p>
          <w:p w14:paraId="1E19B2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0" w:type="auto"/>
            <w:vAlign w:val="center"/>
          </w:tcPr>
          <w:p w14:paraId="23EFEF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宋体" w:hAnsi="宋体"/>
                <w:snapToGrid w:val="0"/>
                <w:kern w:val="0"/>
                <w:szCs w:val="21"/>
                <w:lang w:val="en-US" w:eastAsia="zh-CN"/>
              </w:rPr>
              <w:t>任务一 分析跨境电商消费者</w:t>
            </w:r>
          </w:p>
        </w:tc>
        <w:tc>
          <w:tcPr>
            <w:tcW w:w="0" w:type="auto"/>
            <w:shd w:val="clear" w:color="auto" w:fill="auto"/>
            <w:vAlign w:val="center"/>
          </w:tcPr>
          <w:p w14:paraId="469831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A4、A6</w:t>
            </w:r>
          </w:p>
        </w:tc>
        <w:tc>
          <w:tcPr>
            <w:tcW w:w="887" w:type="dxa"/>
            <w:shd w:val="clear" w:color="auto" w:fill="auto"/>
            <w:vAlign w:val="center"/>
          </w:tcPr>
          <w:p w14:paraId="589BBE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B2、B4</w:t>
            </w:r>
          </w:p>
        </w:tc>
        <w:tc>
          <w:tcPr>
            <w:tcW w:w="1148" w:type="dxa"/>
            <w:shd w:val="clear" w:color="auto" w:fill="auto"/>
            <w:vAlign w:val="center"/>
          </w:tcPr>
          <w:p w14:paraId="62148A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0" w:type="auto"/>
            <w:shd w:val="clear" w:color="auto" w:fill="auto"/>
            <w:vAlign w:val="center"/>
          </w:tcPr>
          <w:p w14:paraId="6EB2DC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0" w:type="auto"/>
            <w:shd w:val="clear" w:color="auto" w:fill="auto"/>
            <w:vAlign w:val="center"/>
          </w:tcPr>
          <w:p w14:paraId="305A84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76A499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6E47BF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0" w:type="auto"/>
            <w:shd w:val="clear" w:color="auto" w:fill="auto"/>
            <w:vAlign w:val="center"/>
          </w:tcPr>
          <w:p w14:paraId="6FC6C7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0" w:type="auto"/>
            <w:vAlign w:val="center"/>
          </w:tcPr>
          <w:p w14:paraId="4C208A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6775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3D61E7A">
            <w:pPr>
              <w:rPr>
                <w:rFonts w:hint="eastAsia" w:ascii="宋体" w:hAnsi="宋体"/>
                <w:snapToGrid w:val="0"/>
                <w:kern w:val="0"/>
                <w:szCs w:val="21"/>
                <w:lang w:val="en-US" w:eastAsia="zh-CN"/>
              </w:rPr>
            </w:pPr>
            <w:r>
              <w:rPr>
                <w:rFonts w:hint="eastAsia" w:ascii="宋体" w:hAnsi="宋体"/>
                <w:snapToGrid w:val="0"/>
                <w:kern w:val="0"/>
                <w:szCs w:val="21"/>
                <w:lang w:val="en-US" w:eastAsia="zh-CN"/>
              </w:rPr>
              <w:t>项目三 跨境电商市场分析</w:t>
            </w:r>
          </w:p>
          <w:p w14:paraId="124F3E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0" w:type="auto"/>
            <w:vAlign w:val="center"/>
          </w:tcPr>
          <w:p w14:paraId="68F6D2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宋体" w:hAnsi="宋体"/>
                <w:snapToGrid w:val="0"/>
                <w:kern w:val="0"/>
                <w:szCs w:val="21"/>
                <w:lang w:val="en-US" w:eastAsia="zh-CN"/>
              </w:rPr>
              <w:t>任务二 跨境电商市场细分</w:t>
            </w:r>
          </w:p>
        </w:tc>
        <w:tc>
          <w:tcPr>
            <w:tcW w:w="0" w:type="auto"/>
            <w:shd w:val="clear" w:color="auto" w:fill="auto"/>
            <w:vAlign w:val="center"/>
          </w:tcPr>
          <w:p w14:paraId="606CE8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A4、A6</w:t>
            </w:r>
          </w:p>
        </w:tc>
        <w:tc>
          <w:tcPr>
            <w:tcW w:w="887" w:type="dxa"/>
            <w:shd w:val="clear" w:color="auto" w:fill="auto"/>
            <w:vAlign w:val="center"/>
          </w:tcPr>
          <w:p w14:paraId="37B684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B2、B4</w:t>
            </w:r>
          </w:p>
        </w:tc>
        <w:tc>
          <w:tcPr>
            <w:tcW w:w="1148" w:type="dxa"/>
            <w:shd w:val="clear" w:color="auto" w:fill="auto"/>
            <w:vAlign w:val="center"/>
          </w:tcPr>
          <w:p w14:paraId="461DFC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0" w:type="auto"/>
            <w:shd w:val="clear" w:color="auto" w:fill="auto"/>
            <w:vAlign w:val="center"/>
          </w:tcPr>
          <w:p w14:paraId="50C8DB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0" w:type="auto"/>
            <w:shd w:val="clear" w:color="auto" w:fill="auto"/>
            <w:vAlign w:val="center"/>
          </w:tcPr>
          <w:p w14:paraId="7EACCF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69EF85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103DF0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0" w:type="auto"/>
            <w:shd w:val="clear" w:color="auto" w:fill="auto"/>
            <w:vAlign w:val="center"/>
          </w:tcPr>
          <w:p w14:paraId="745534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0" w:type="auto"/>
            <w:vAlign w:val="center"/>
          </w:tcPr>
          <w:p w14:paraId="18E408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7CC5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EA118EB">
            <w:pPr>
              <w:rPr>
                <w:rFonts w:hint="eastAsia" w:ascii="宋体" w:hAnsi="宋体"/>
                <w:snapToGrid w:val="0"/>
                <w:kern w:val="0"/>
                <w:szCs w:val="21"/>
                <w:lang w:val="en-US" w:eastAsia="zh-CN"/>
              </w:rPr>
            </w:pPr>
            <w:r>
              <w:rPr>
                <w:rFonts w:hint="eastAsia" w:ascii="宋体" w:hAnsi="宋体"/>
                <w:snapToGrid w:val="0"/>
                <w:kern w:val="0"/>
                <w:szCs w:val="21"/>
                <w:lang w:val="en-US" w:eastAsia="zh-CN"/>
              </w:rPr>
              <w:t>项目三 跨境电商市场分析</w:t>
            </w:r>
          </w:p>
          <w:p w14:paraId="3C9DFE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0" w:type="auto"/>
            <w:vAlign w:val="center"/>
          </w:tcPr>
          <w:p w14:paraId="3DA922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snapToGrid w:val="0"/>
                <w:kern w:val="0"/>
                <w:szCs w:val="21"/>
                <w:lang w:val="en-US" w:eastAsia="zh-CN"/>
              </w:rPr>
            </w:pPr>
            <w:r>
              <w:rPr>
                <w:rFonts w:hint="eastAsia" w:ascii="宋体" w:hAnsi="宋体"/>
                <w:snapToGrid w:val="0"/>
                <w:kern w:val="0"/>
                <w:szCs w:val="21"/>
                <w:lang w:val="en-US" w:eastAsia="zh-CN"/>
              </w:rPr>
              <w:t>任务三 定位跨境电商目标市场</w:t>
            </w:r>
          </w:p>
        </w:tc>
        <w:tc>
          <w:tcPr>
            <w:tcW w:w="0" w:type="auto"/>
            <w:shd w:val="clear" w:color="auto" w:fill="auto"/>
            <w:vAlign w:val="center"/>
          </w:tcPr>
          <w:p w14:paraId="7FC377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A4、A6</w:t>
            </w:r>
          </w:p>
        </w:tc>
        <w:tc>
          <w:tcPr>
            <w:tcW w:w="887" w:type="dxa"/>
            <w:shd w:val="clear" w:color="auto" w:fill="auto"/>
            <w:vAlign w:val="center"/>
          </w:tcPr>
          <w:p w14:paraId="212E73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B2、B4</w:t>
            </w:r>
          </w:p>
        </w:tc>
        <w:tc>
          <w:tcPr>
            <w:tcW w:w="1148" w:type="dxa"/>
            <w:shd w:val="clear" w:color="auto" w:fill="auto"/>
            <w:vAlign w:val="center"/>
          </w:tcPr>
          <w:p w14:paraId="52DB24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0" w:type="auto"/>
            <w:shd w:val="clear" w:color="auto" w:fill="auto"/>
            <w:vAlign w:val="center"/>
          </w:tcPr>
          <w:p w14:paraId="0B0507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0" w:type="auto"/>
            <w:shd w:val="clear" w:color="auto" w:fill="auto"/>
            <w:vAlign w:val="center"/>
          </w:tcPr>
          <w:p w14:paraId="0F1A19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49D03B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5D72B1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0" w:type="auto"/>
            <w:shd w:val="clear" w:color="auto" w:fill="auto"/>
            <w:vAlign w:val="center"/>
          </w:tcPr>
          <w:p w14:paraId="025DA4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0" w:type="auto"/>
            <w:vAlign w:val="center"/>
          </w:tcPr>
          <w:p w14:paraId="4FC2E6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5CAA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9E581BE">
            <w:pPr>
              <w:rPr>
                <w:rFonts w:hint="eastAsia" w:ascii="Arial" w:hAnsi="Arial" w:cs="Arial"/>
                <w:b w:val="0"/>
                <w:bCs/>
                <w:lang w:val="en-US" w:eastAsia="zh-CN"/>
              </w:rPr>
            </w:pPr>
            <w:r>
              <w:rPr>
                <w:rFonts w:hint="eastAsia" w:ascii="Arial" w:hAnsi="Arial" w:cs="Arial"/>
                <w:b w:val="0"/>
                <w:bCs/>
                <w:lang w:val="en-US" w:eastAsia="zh-CN"/>
              </w:rPr>
              <w:t>项目四 搜索引擎营销</w:t>
            </w:r>
          </w:p>
          <w:p w14:paraId="1C5D78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0" w:type="auto"/>
            <w:vAlign w:val="center"/>
          </w:tcPr>
          <w:p w14:paraId="6FA8D7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snapToGrid w:val="0"/>
                <w:kern w:val="0"/>
                <w:szCs w:val="21"/>
                <w:lang w:val="en-US" w:eastAsia="zh-CN"/>
              </w:rPr>
            </w:pPr>
            <w:r>
              <w:rPr>
                <w:rFonts w:hint="eastAsia" w:ascii="Arial" w:hAnsi="Arial" w:cs="Arial"/>
                <w:b w:val="0"/>
                <w:bCs/>
                <w:lang w:val="en-US" w:eastAsia="zh-CN"/>
              </w:rPr>
              <w:t>任务一认识搜索引擎营销的内涵与特点</w:t>
            </w:r>
          </w:p>
        </w:tc>
        <w:tc>
          <w:tcPr>
            <w:tcW w:w="0" w:type="auto"/>
            <w:shd w:val="clear" w:color="auto" w:fill="auto"/>
            <w:vAlign w:val="center"/>
          </w:tcPr>
          <w:p w14:paraId="17230C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887" w:type="dxa"/>
            <w:shd w:val="clear" w:color="auto" w:fill="auto"/>
            <w:vAlign w:val="center"/>
          </w:tcPr>
          <w:p w14:paraId="41CF37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1148" w:type="dxa"/>
            <w:shd w:val="clear" w:color="auto" w:fill="auto"/>
            <w:vAlign w:val="center"/>
          </w:tcPr>
          <w:p w14:paraId="07D65D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0" w:type="auto"/>
            <w:shd w:val="clear" w:color="auto" w:fill="auto"/>
            <w:vAlign w:val="center"/>
          </w:tcPr>
          <w:p w14:paraId="030833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0" w:type="auto"/>
            <w:shd w:val="clear" w:color="auto" w:fill="auto"/>
            <w:vAlign w:val="center"/>
          </w:tcPr>
          <w:p w14:paraId="534AD6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6A9F7D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76AC2F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0" w:type="auto"/>
            <w:shd w:val="clear" w:color="auto" w:fill="auto"/>
            <w:vAlign w:val="center"/>
          </w:tcPr>
          <w:p w14:paraId="473E3B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0" w:type="auto"/>
            <w:vAlign w:val="center"/>
          </w:tcPr>
          <w:p w14:paraId="26C8CA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F791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5733245">
            <w:pPr>
              <w:rPr>
                <w:rFonts w:hint="eastAsia" w:ascii="Arial" w:hAnsi="Arial" w:cs="Arial"/>
                <w:b w:val="0"/>
                <w:bCs/>
                <w:lang w:val="en-US" w:eastAsia="zh-CN"/>
              </w:rPr>
            </w:pPr>
            <w:r>
              <w:rPr>
                <w:rFonts w:hint="eastAsia" w:ascii="Arial" w:hAnsi="Arial" w:cs="Arial"/>
                <w:b w:val="0"/>
                <w:bCs/>
                <w:lang w:val="en-US" w:eastAsia="zh-CN"/>
              </w:rPr>
              <w:t>项目四 搜索引擎营销</w:t>
            </w:r>
          </w:p>
          <w:p w14:paraId="22F078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0" w:type="auto"/>
            <w:vAlign w:val="center"/>
          </w:tcPr>
          <w:p w14:paraId="506FDE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snapToGrid w:val="0"/>
                <w:kern w:val="0"/>
                <w:szCs w:val="21"/>
                <w:lang w:val="en-US" w:eastAsia="zh-CN"/>
              </w:rPr>
            </w:pPr>
            <w:r>
              <w:rPr>
                <w:rFonts w:hint="eastAsia" w:ascii="Arial" w:hAnsi="Arial" w:cs="Arial"/>
                <w:b w:val="0"/>
                <w:bCs/>
                <w:lang w:val="en-US" w:eastAsia="zh-CN"/>
              </w:rPr>
              <w:t>任务二 搜索引擎关键词广告</w:t>
            </w:r>
          </w:p>
        </w:tc>
        <w:tc>
          <w:tcPr>
            <w:tcW w:w="0" w:type="auto"/>
            <w:shd w:val="clear" w:color="auto" w:fill="auto"/>
            <w:vAlign w:val="center"/>
          </w:tcPr>
          <w:p w14:paraId="76605A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887" w:type="dxa"/>
            <w:shd w:val="clear" w:color="auto" w:fill="auto"/>
            <w:vAlign w:val="center"/>
          </w:tcPr>
          <w:p w14:paraId="1085D9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1148" w:type="dxa"/>
            <w:shd w:val="clear" w:color="auto" w:fill="auto"/>
            <w:vAlign w:val="center"/>
          </w:tcPr>
          <w:p w14:paraId="3E542A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0" w:type="auto"/>
            <w:shd w:val="clear" w:color="auto" w:fill="auto"/>
            <w:vAlign w:val="center"/>
          </w:tcPr>
          <w:p w14:paraId="1B6318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0" w:type="auto"/>
            <w:shd w:val="clear" w:color="auto" w:fill="auto"/>
            <w:vAlign w:val="center"/>
          </w:tcPr>
          <w:p w14:paraId="697FC8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520EE4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470C22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0" w:type="auto"/>
            <w:shd w:val="clear" w:color="auto" w:fill="auto"/>
            <w:vAlign w:val="center"/>
          </w:tcPr>
          <w:p w14:paraId="24EE5A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0" w:type="auto"/>
            <w:vAlign w:val="center"/>
          </w:tcPr>
          <w:p w14:paraId="164E16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CD0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584DE101">
            <w:pPr>
              <w:rPr>
                <w:rFonts w:hint="eastAsia" w:ascii="Arial" w:hAnsi="Arial" w:cs="Arial"/>
                <w:b w:val="0"/>
                <w:bCs/>
                <w:lang w:val="en-US" w:eastAsia="zh-CN"/>
              </w:rPr>
            </w:pPr>
            <w:r>
              <w:rPr>
                <w:rFonts w:hint="eastAsia" w:ascii="Arial" w:hAnsi="Arial" w:cs="Arial"/>
                <w:b w:val="0"/>
                <w:bCs/>
                <w:lang w:val="en-US" w:eastAsia="zh-CN"/>
              </w:rPr>
              <w:t>项目四 搜索引擎营销</w:t>
            </w:r>
          </w:p>
          <w:p w14:paraId="7999933B">
            <w:pPr>
              <w:rPr>
                <w:rFonts w:hint="eastAsia" w:ascii="Arial" w:hAnsi="Arial" w:cs="Arial" w:eastAsiaTheme="minorEastAsia"/>
                <w:b w:val="0"/>
                <w:bCs/>
                <w:kern w:val="2"/>
                <w:sz w:val="21"/>
                <w:szCs w:val="24"/>
                <w:lang w:val="en-US" w:eastAsia="zh-CN" w:bidi="ar-SA"/>
              </w:rPr>
            </w:pPr>
          </w:p>
        </w:tc>
        <w:tc>
          <w:tcPr>
            <w:tcW w:w="0" w:type="auto"/>
            <w:vAlign w:val="center"/>
          </w:tcPr>
          <w:p w14:paraId="05A37C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snapToGrid w:val="0"/>
                <w:kern w:val="0"/>
                <w:szCs w:val="21"/>
                <w:lang w:val="en-US" w:eastAsia="zh-CN"/>
              </w:rPr>
            </w:pPr>
            <w:r>
              <w:rPr>
                <w:rFonts w:hint="eastAsia" w:ascii="Arial" w:hAnsi="Arial" w:cs="Arial"/>
                <w:b w:val="0"/>
                <w:bCs/>
                <w:lang w:val="en-US" w:eastAsia="zh-CN"/>
              </w:rPr>
              <w:t>任务三 搜索引擎优化</w:t>
            </w:r>
          </w:p>
        </w:tc>
        <w:tc>
          <w:tcPr>
            <w:tcW w:w="0" w:type="auto"/>
            <w:shd w:val="clear" w:color="auto" w:fill="auto"/>
            <w:vAlign w:val="center"/>
          </w:tcPr>
          <w:p w14:paraId="28A623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887" w:type="dxa"/>
            <w:shd w:val="clear" w:color="auto" w:fill="auto"/>
            <w:vAlign w:val="center"/>
          </w:tcPr>
          <w:p w14:paraId="72BED5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1148" w:type="dxa"/>
            <w:shd w:val="clear" w:color="auto" w:fill="auto"/>
            <w:vAlign w:val="center"/>
          </w:tcPr>
          <w:p w14:paraId="346359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0" w:type="auto"/>
            <w:shd w:val="clear" w:color="auto" w:fill="auto"/>
            <w:vAlign w:val="center"/>
          </w:tcPr>
          <w:p w14:paraId="42D041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0" w:type="auto"/>
            <w:shd w:val="clear" w:color="auto" w:fill="auto"/>
            <w:vAlign w:val="center"/>
          </w:tcPr>
          <w:p w14:paraId="5F4D72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2C0043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361B41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0" w:type="auto"/>
            <w:shd w:val="clear" w:color="auto" w:fill="auto"/>
            <w:vAlign w:val="center"/>
          </w:tcPr>
          <w:p w14:paraId="15FFD2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0" w:type="auto"/>
            <w:vAlign w:val="center"/>
          </w:tcPr>
          <w:p w14:paraId="2FB866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C4B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039E2835">
            <w:pPr>
              <w:rPr>
                <w:rFonts w:hint="eastAsia" w:ascii="Arial" w:hAnsi="Arial" w:cs="Arial"/>
                <w:b w:val="0"/>
                <w:bCs/>
                <w:lang w:val="en-US" w:eastAsia="zh-CN"/>
              </w:rPr>
            </w:pPr>
            <w:r>
              <w:rPr>
                <w:rFonts w:hint="eastAsia" w:ascii="Arial" w:hAnsi="Arial" w:cs="Arial"/>
                <w:b w:val="0"/>
                <w:bCs/>
                <w:lang w:val="en-US" w:eastAsia="zh-CN"/>
              </w:rPr>
              <w:t>项目四 搜索引擎营销</w:t>
            </w:r>
          </w:p>
          <w:p w14:paraId="37E35C55">
            <w:pPr>
              <w:rPr>
                <w:rFonts w:hint="eastAsia" w:ascii="Arial" w:hAnsi="Arial" w:cs="Arial" w:eastAsiaTheme="minorEastAsia"/>
                <w:b w:val="0"/>
                <w:bCs/>
                <w:kern w:val="2"/>
                <w:sz w:val="21"/>
                <w:szCs w:val="24"/>
                <w:lang w:val="en-US" w:eastAsia="zh-CN" w:bidi="ar-SA"/>
              </w:rPr>
            </w:pPr>
          </w:p>
        </w:tc>
        <w:tc>
          <w:tcPr>
            <w:tcW w:w="0" w:type="auto"/>
          </w:tcPr>
          <w:p w14:paraId="3E618F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snapToGrid w:val="0"/>
                <w:kern w:val="0"/>
                <w:szCs w:val="21"/>
                <w:lang w:val="en-US" w:eastAsia="zh-CN"/>
              </w:rPr>
            </w:pPr>
            <w:r>
              <w:rPr>
                <w:rFonts w:hint="eastAsia" w:ascii="Arial" w:hAnsi="Arial" w:cs="Arial"/>
                <w:b w:val="0"/>
                <w:bCs/>
                <w:lang w:val="en-US" w:eastAsia="zh-CN"/>
              </w:rPr>
              <w:t>任务四 分析搜索引擎营销方案</w:t>
            </w:r>
          </w:p>
        </w:tc>
        <w:tc>
          <w:tcPr>
            <w:tcW w:w="0" w:type="auto"/>
            <w:shd w:val="clear" w:color="auto" w:fill="auto"/>
            <w:vAlign w:val="center"/>
          </w:tcPr>
          <w:p w14:paraId="381298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887" w:type="dxa"/>
            <w:shd w:val="clear" w:color="auto" w:fill="auto"/>
            <w:vAlign w:val="center"/>
          </w:tcPr>
          <w:p w14:paraId="33BEA5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1148" w:type="dxa"/>
            <w:shd w:val="clear" w:color="auto" w:fill="auto"/>
            <w:vAlign w:val="center"/>
          </w:tcPr>
          <w:p w14:paraId="38E768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0" w:type="auto"/>
            <w:shd w:val="clear" w:color="auto" w:fill="auto"/>
            <w:vAlign w:val="center"/>
          </w:tcPr>
          <w:p w14:paraId="07B78E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0" w:type="auto"/>
            <w:shd w:val="clear" w:color="auto" w:fill="auto"/>
            <w:vAlign w:val="center"/>
          </w:tcPr>
          <w:p w14:paraId="0F9947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535127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0D3BFB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0" w:type="auto"/>
            <w:shd w:val="clear" w:color="auto" w:fill="auto"/>
            <w:vAlign w:val="center"/>
          </w:tcPr>
          <w:p w14:paraId="69309C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0" w:type="auto"/>
          </w:tcPr>
          <w:p w14:paraId="0A88AE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6B26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58723328">
            <w:pPr>
              <w:rPr>
                <w:rFonts w:hint="eastAsia" w:ascii="Arial" w:hAnsi="Arial" w:cs="Arial"/>
                <w:lang w:val="en-US" w:eastAsia="zh-CN"/>
              </w:rPr>
            </w:pPr>
            <w:r>
              <w:rPr>
                <w:rFonts w:hint="eastAsia" w:ascii="Arial" w:hAnsi="Arial" w:cs="Arial"/>
                <w:lang w:val="en-US" w:eastAsia="zh-CN"/>
              </w:rPr>
              <w:t>项目五 社会化媒体营销</w:t>
            </w:r>
          </w:p>
          <w:p w14:paraId="24CC6FBB">
            <w:pPr>
              <w:rPr>
                <w:rFonts w:hint="eastAsia" w:ascii="Arial" w:hAnsi="Arial" w:cs="Arial" w:eastAsiaTheme="minorEastAsia"/>
                <w:kern w:val="2"/>
                <w:sz w:val="21"/>
                <w:szCs w:val="24"/>
                <w:lang w:val="en-US" w:eastAsia="zh-CN" w:bidi="ar-SA"/>
              </w:rPr>
            </w:pPr>
          </w:p>
        </w:tc>
        <w:tc>
          <w:tcPr>
            <w:tcW w:w="0" w:type="auto"/>
          </w:tcPr>
          <w:p w14:paraId="663B6F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b w:val="0"/>
                <w:bCs/>
                <w:lang w:val="en-US" w:eastAsia="zh-CN"/>
              </w:rPr>
            </w:pPr>
            <w:r>
              <w:rPr>
                <w:rFonts w:hint="eastAsia" w:ascii="Arial" w:hAnsi="Arial" w:cs="Arial"/>
                <w:lang w:val="en-US" w:eastAsia="zh-CN"/>
              </w:rPr>
              <w:t>任务一 认识社会化媒体营销的内涵</w:t>
            </w:r>
          </w:p>
        </w:tc>
        <w:tc>
          <w:tcPr>
            <w:tcW w:w="0" w:type="auto"/>
            <w:shd w:val="clear" w:color="auto" w:fill="auto"/>
            <w:vAlign w:val="center"/>
          </w:tcPr>
          <w:p w14:paraId="417DD6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887" w:type="dxa"/>
            <w:shd w:val="clear" w:color="auto" w:fill="auto"/>
            <w:vAlign w:val="center"/>
          </w:tcPr>
          <w:p w14:paraId="3ACDE2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1148" w:type="dxa"/>
            <w:shd w:val="clear" w:color="auto" w:fill="auto"/>
            <w:vAlign w:val="center"/>
          </w:tcPr>
          <w:p w14:paraId="49E104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0" w:type="auto"/>
            <w:shd w:val="clear" w:color="auto" w:fill="auto"/>
            <w:vAlign w:val="center"/>
          </w:tcPr>
          <w:p w14:paraId="230C1B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0" w:type="auto"/>
            <w:shd w:val="clear" w:color="auto" w:fill="auto"/>
            <w:vAlign w:val="center"/>
          </w:tcPr>
          <w:p w14:paraId="37559C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1D5FBC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4C29B2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0" w:type="auto"/>
            <w:shd w:val="clear" w:color="auto" w:fill="auto"/>
            <w:vAlign w:val="center"/>
          </w:tcPr>
          <w:p w14:paraId="0277A8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0" w:type="auto"/>
          </w:tcPr>
          <w:p w14:paraId="31AA73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508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778291AC">
            <w:pPr>
              <w:rPr>
                <w:rFonts w:hint="eastAsia" w:ascii="Arial" w:hAnsi="Arial" w:cs="Arial"/>
                <w:lang w:val="en-US" w:eastAsia="zh-CN"/>
              </w:rPr>
            </w:pPr>
            <w:r>
              <w:rPr>
                <w:rFonts w:hint="eastAsia" w:ascii="Arial" w:hAnsi="Arial" w:cs="Arial"/>
                <w:lang w:val="en-US" w:eastAsia="zh-CN"/>
              </w:rPr>
              <w:t>项目五 社会化媒体营销</w:t>
            </w:r>
          </w:p>
          <w:p w14:paraId="1F97E7BB">
            <w:pPr>
              <w:rPr>
                <w:rFonts w:hint="eastAsia" w:ascii="Arial" w:hAnsi="Arial" w:cs="Arial" w:eastAsiaTheme="minorEastAsia"/>
                <w:kern w:val="2"/>
                <w:sz w:val="21"/>
                <w:szCs w:val="24"/>
                <w:lang w:val="en-US" w:eastAsia="zh-CN" w:bidi="ar-SA"/>
              </w:rPr>
            </w:pPr>
          </w:p>
        </w:tc>
        <w:tc>
          <w:tcPr>
            <w:tcW w:w="0" w:type="auto"/>
          </w:tcPr>
          <w:p w14:paraId="18040F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b w:val="0"/>
                <w:bCs/>
                <w:lang w:val="en-US" w:eastAsia="zh-CN"/>
              </w:rPr>
            </w:pPr>
            <w:r>
              <w:rPr>
                <w:rFonts w:hint="eastAsia" w:ascii="Arial" w:hAnsi="Arial" w:cs="Arial"/>
                <w:lang w:val="en-US" w:eastAsia="zh-CN"/>
              </w:rPr>
              <w:t>任务二 Facebook营销的应用</w:t>
            </w:r>
          </w:p>
        </w:tc>
        <w:tc>
          <w:tcPr>
            <w:tcW w:w="0" w:type="auto"/>
            <w:shd w:val="clear" w:color="auto" w:fill="auto"/>
            <w:vAlign w:val="center"/>
          </w:tcPr>
          <w:p w14:paraId="6270DB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887" w:type="dxa"/>
            <w:shd w:val="clear" w:color="auto" w:fill="auto"/>
            <w:vAlign w:val="center"/>
          </w:tcPr>
          <w:p w14:paraId="7CE99B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1148" w:type="dxa"/>
            <w:shd w:val="clear" w:color="auto" w:fill="auto"/>
            <w:vAlign w:val="center"/>
          </w:tcPr>
          <w:p w14:paraId="50CCCC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0" w:type="auto"/>
            <w:shd w:val="clear" w:color="auto" w:fill="auto"/>
            <w:vAlign w:val="center"/>
          </w:tcPr>
          <w:p w14:paraId="4F32A9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0" w:type="auto"/>
            <w:shd w:val="clear" w:color="auto" w:fill="auto"/>
            <w:vAlign w:val="center"/>
          </w:tcPr>
          <w:p w14:paraId="1C6D7F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1E586F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3A984D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0" w:type="auto"/>
            <w:shd w:val="clear" w:color="auto" w:fill="auto"/>
            <w:vAlign w:val="center"/>
          </w:tcPr>
          <w:p w14:paraId="2FF26C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0" w:type="auto"/>
          </w:tcPr>
          <w:p w14:paraId="3BE040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01EC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2AF1F916">
            <w:pPr>
              <w:rPr>
                <w:rFonts w:hint="eastAsia" w:ascii="Arial" w:hAnsi="Arial" w:cs="Arial"/>
                <w:lang w:val="en-US" w:eastAsia="zh-CN"/>
              </w:rPr>
            </w:pPr>
            <w:r>
              <w:rPr>
                <w:rFonts w:hint="eastAsia" w:ascii="Arial" w:hAnsi="Arial" w:cs="Arial"/>
                <w:lang w:val="en-US" w:eastAsia="zh-CN"/>
              </w:rPr>
              <w:t>项目五 社会化媒体营销</w:t>
            </w:r>
          </w:p>
          <w:p w14:paraId="120C19CF">
            <w:pPr>
              <w:rPr>
                <w:rFonts w:hint="eastAsia" w:ascii="Arial" w:hAnsi="Arial" w:cs="Arial" w:eastAsiaTheme="minorEastAsia"/>
                <w:kern w:val="2"/>
                <w:sz w:val="21"/>
                <w:szCs w:val="24"/>
                <w:lang w:val="en-US" w:eastAsia="zh-CN" w:bidi="ar-SA"/>
              </w:rPr>
            </w:pPr>
          </w:p>
        </w:tc>
        <w:tc>
          <w:tcPr>
            <w:tcW w:w="0" w:type="auto"/>
          </w:tcPr>
          <w:p w14:paraId="532602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b w:val="0"/>
                <w:bCs/>
                <w:lang w:val="en-US" w:eastAsia="zh-CN"/>
              </w:rPr>
            </w:pPr>
            <w:r>
              <w:rPr>
                <w:rFonts w:hint="eastAsia" w:ascii="Arial" w:hAnsi="Arial" w:cs="Arial"/>
                <w:lang w:val="en-US" w:eastAsia="zh-CN"/>
              </w:rPr>
              <w:t>任务三 LinkedIn营销的应用</w:t>
            </w:r>
          </w:p>
        </w:tc>
        <w:tc>
          <w:tcPr>
            <w:tcW w:w="0" w:type="auto"/>
            <w:shd w:val="clear" w:color="auto" w:fill="auto"/>
            <w:vAlign w:val="center"/>
          </w:tcPr>
          <w:p w14:paraId="6495F2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887" w:type="dxa"/>
            <w:shd w:val="clear" w:color="auto" w:fill="auto"/>
            <w:vAlign w:val="center"/>
          </w:tcPr>
          <w:p w14:paraId="1B7D62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1148" w:type="dxa"/>
            <w:shd w:val="clear" w:color="auto" w:fill="auto"/>
            <w:vAlign w:val="center"/>
          </w:tcPr>
          <w:p w14:paraId="227CCD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0" w:type="auto"/>
            <w:shd w:val="clear" w:color="auto" w:fill="auto"/>
            <w:vAlign w:val="center"/>
          </w:tcPr>
          <w:p w14:paraId="0A544C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0" w:type="auto"/>
            <w:shd w:val="clear" w:color="auto" w:fill="auto"/>
            <w:vAlign w:val="center"/>
          </w:tcPr>
          <w:p w14:paraId="01C149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1D8A7B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2033C4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0" w:type="auto"/>
            <w:shd w:val="clear" w:color="auto" w:fill="auto"/>
            <w:vAlign w:val="center"/>
          </w:tcPr>
          <w:p w14:paraId="1FFFC2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0" w:type="auto"/>
          </w:tcPr>
          <w:p w14:paraId="5F2375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71E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0352E082">
            <w:pPr>
              <w:rPr>
                <w:rFonts w:hint="eastAsia" w:ascii="Arial" w:hAnsi="Arial" w:cs="Arial"/>
                <w:lang w:val="en-US" w:eastAsia="zh-CN"/>
              </w:rPr>
            </w:pPr>
            <w:r>
              <w:rPr>
                <w:rFonts w:hint="eastAsia" w:ascii="Arial" w:hAnsi="Arial" w:cs="Arial"/>
                <w:lang w:val="en-US" w:eastAsia="zh-CN"/>
              </w:rPr>
              <w:t>项目五 社会化媒体营销</w:t>
            </w:r>
          </w:p>
          <w:p w14:paraId="6693E7D7">
            <w:pPr>
              <w:rPr>
                <w:rFonts w:hint="eastAsia" w:ascii="Arial" w:hAnsi="Arial" w:cs="Arial" w:eastAsiaTheme="minorEastAsia"/>
                <w:kern w:val="2"/>
                <w:sz w:val="21"/>
                <w:szCs w:val="24"/>
                <w:lang w:val="en-US" w:eastAsia="zh-CN" w:bidi="ar-SA"/>
              </w:rPr>
            </w:pPr>
          </w:p>
        </w:tc>
        <w:tc>
          <w:tcPr>
            <w:tcW w:w="0" w:type="auto"/>
          </w:tcPr>
          <w:p w14:paraId="01AF92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b w:val="0"/>
                <w:bCs/>
                <w:lang w:val="en-US" w:eastAsia="zh-CN"/>
              </w:rPr>
            </w:pPr>
            <w:r>
              <w:rPr>
                <w:rFonts w:hint="eastAsia" w:ascii="Arial" w:hAnsi="Arial" w:cs="Arial"/>
                <w:lang w:val="en-US" w:eastAsia="zh-CN"/>
              </w:rPr>
              <w:t>任务四 Pinterest营销的应用</w:t>
            </w:r>
          </w:p>
        </w:tc>
        <w:tc>
          <w:tcPr>
            <w:tcW w:w="0" w:type="auto"/>
            <w:shd w:val="clear" w:color="auto" w:fill="auto"/>
            <w:vAlign w:val="center"/>
          </w:tcPr>
          <w:p w14:paraId="7A8400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887" w:type="dxa"/>
            <w:shd w:val="clear" w:color="auto" w:fill="auto"/>
            <w:vAlign w:val="center"/>
          </w:tcPr>
          <w:p w14:paraId="5783D8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1148" w:type="dxa"/>
            <w:shd w:val="clear" w:color="auto" w:fill="auto"/>
            <w:vAlign w:val="center"/>
          </w:tcPr>
          <w:p w14:paraId="0F574D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0" w:type="auto"/>
            <w:shd w:val="clear" w:color="auto" w:fill="auto"/>
            <w:vAlign w:val="center"/>
          </w:tcPr>
          <w:p w14:paraId="6575AA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0" w:type="auto"/>
            <w:shd w:val="clear" w:color="auto" w:fill="auto"/>
            <w:vAlign w:val="center"/>
          </w:tcPr>
          <w:p w14:paraId="51FEC9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77523D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62BE05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0" w:type="auto"/>
            <w:shd w:val="clear" w:color="auto" w:fill="auto"/>
            <w:vAlign w:val="center"/>
          </w:tcPr>
          <w:p w14:paraId="0A0017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0" w:type="auto"/>
          </w:tcPr>
          <w:p w14:paraId="423489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4D0A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5ED8AEB6">
            <w:pPr>
              <w:rPr>
                <w:rFonts w:hint="eastAsia" w:ascii="Arial" w:hAnsi="Arial" w:cs="Arial"/>
                <w:lang w:val="en-US" w:eastAsia="zh-CN"/>
              </w:rPr>
            </w:pPr>
            <w:r>
              <w:rPr>
                <w:rFonts w:hint="eastAsia" w:ascii="Arial" w:hAnsi="Arial" w:cs="Arial"/>
                <w:lang w:val="en-US" w:eastAsia="zh-CN"/>
              </w:rPr>
              <w:t>项目六 视频营销</w:t>
            </w:r>
          </w:p>
          <w:p w14:paraId="3BE667AE">
            <w:pPr>
              <w:rPr>
                <w:rFonts w:hint="eastAsia" w:ascii="Arial" w:hAnsi="Arial" w:cs="Arial" w:eastAsiaTheme="minorEastAsia"/>
                <w:kern w:val="2"/>
                <w:sz w:val="21"/>
                <w:szCs w:val="24"/>
                <w:lang w:val="en-US" w:eastAsia="zh-CN" w:bidi="ar-SA"/>
              </w:rPr>
            </w:pPr>
          </w:p>
        </w:tc>
        <w:tc>
          <w:tcPr>
            <w:tcW w:w="0" w:type="auto"/>
          </w:tcPr>
          <w:p w14:paraId="71CEB8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lang w:val="en-US" w:eastAsia="zh-CN"/>
              </w:rPr>
            </w:pPr>
            <w:r>
              <w:rPr>
                <w:rFonts w:hint="eastAsia" w:ascii="Arial" w:hAnsi="Arial" w:cs="Arial"/>
                <w:lang w:val="en-US" w:eastAsia="zh-CN"/>
              </w:rPr>
              <w:t>任务一 认识视频营销的内涵与特点</w:t>
            </w:r>
          </w:p>
        </w:tc>
        <w:tc>
          <w:tcPr>
            <w:tcW w:w="0" w:type="auto"/>
            <w:shd w:val="clear" w:color="auto" w:fill="auto"/>
            <w:vAlign w:val="center"/>
          </w:tcPr>
          <w:p w14:paraId="7A490A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887" w:type="dxa"/>
            <w:shd w:val="clear" w:color="auto" w:fill="auto"/>
            <w:vAlign w:val="center"/>
          </w:tcPr>
          <w:p w14:paraId="0702ED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1148" w:type="dxa"/>
            <w:shd w:val="clear" w:color="auto" w:fill="auto"/>
            <w:vAlign w:val="center"/>
          </w:tcPr>
          <w:p w14:paraId="3BF627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0" w:type="auto"/>
            <w:shd w:val="clear" w:color="auto" w:fill="auto"/>
            <w:vAlign w:val="center"/>
          </w:tcPr>
          <w:p w14:paraId="1ACC5A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0" w:type="auto"/>
            <w:shd w:val="clear" w:color="auto" w:fill="auto"/>
            <w:vAlign w:val="center"/>
          </w:tcPr>
          <w:p w14:paraId="75A993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727D50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066B00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0" w:type="auto"/>
            <w:shd w:val="clear" w:color="auto" w:fill="auto"/>
            <w:vAlign w:val="center"/>
          </w:tcPr>
          <w:p w14:paraId="37C212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0" w:type="auto"/>
          </w:tcPr>
          <w:p w14:paraId="5CAE69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6972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3BCA5F10">
            <w:pPr>
              <w:rPr>
                <w:rFonts w:hint="eastAsia" w:ascii="Arial" w:hAnsi="Arial" w:cs="Arial"/>
                <w:lang w:val="en-US" w:eastAsia="zh-CN"/>
              </w:rPr>
            </w:pPr>
            <w:r>
              <w:rPr>
                <w:rFonts w:hint="eastAsia" w:ascii="Arial" w:hAnsi="Arial" w:cs="Arial"/>
                <w:lang w:val="en-US" w:eastAsia="zh-CN"/>
              </w:rPr>
              <w:t>项目六 视频营销</w:t>
            </w:r>
          </w:p>
          <w:p w14:paraId="6B3558C9">
            <w:pPr>
              <w:rPr>
                <w:rFonts w:hint="eastAsia" w:ascii="Arial" w:hAnsi="Arial" w:cs="Arial" w:eastAsiaTheme="minorEastAsia"/>
                <w:kern w:val="2"/>
                <w:sz w:val="21"/>
                <w:szCs w:val="24"/>
                <w:lang w:val="en-US" w:eastAsia="zh-CN" w:bidi="ar-SA"/>
              </w:rPr>
            </w:pPr>
          </w:p>
        </w:tc>
        <w:tc>
          <w:tcPr>
            <w:tcW w:w="0" w:type="auto"/>
          </w:tcPr>
          <w:p w14:paraId="61827C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lang w:val="en-US" w:eastAsia="zh-CN"/>
              </w:rPr>
            </w:pPr>
            <w:r>
              <w:rPr>
                <w:rFonts w:hint="eastAsia" w:ascii="Arial" w:hAnsi="Arial" w:cs="Arial"/>
                <w:lang w:val="en-US" w:eastAsia="zh-CN"/>
              </w:rPr>
              <w:t>任务二YouTube视频营销</w:t>
            </w:r>
          </w:p>
        </w:tc>
        <w:tc>
          <w:tcPr>
            <w:tcW w:w="0" w:type="auto"/>
            <w:shd w:val="clear" w:color="auto" w:fill="auto"/>
            <w:vAlign w:val="center"/>
          </w:tcPr>
          <w:p w14:paraId="34C21D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887" w:type="dxa"/>
            <w:shd w:val="clear" w:color="auto" w:fill="auto"/>
            <w:vAlign w:val="center"/>
          </w:tcPr>
          <w:p w14:paraId="7887CF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1148" w:type="dxa"/>
            <w:shd w:val="clear" w:color="auto" w:fill="auto"/>
            <w:vAlign w:val="center"/>
          </w:tcPr>
          <w:p w14:paraId="011164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0" w:type="auto"/>
            <w:shd w:val="clear" w:color="auto" w:fill="auto"/>
            <w:vAlign w:val="center"/>
          </w:tcPr>
          <w:p w14:paraId="32FDB2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0" w:type="auto"/>
            <w:shd w:val="clear" w:color="auto" w:fill="auto"/>
            <w:vAlign w:val="center"/>
          </w:tcPr>
          <w:p w14:paraId="4E0D16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791F7D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49512D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0" w:type="auto"/>
            <w:shd w:val="clear" w:color="auto" w:fill="auto"/>
            <w:vAlign w:val="center"/>
          </w:tcPr>
          <w:p w14:paraId="2600D5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0" w:type="auto"/>
          </w:tcPr>
          <w:p w14:paraId="3EBDA6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D368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671D857B">
            <w:pPr>
              <w:rPr>
                <w:rFonts w:hint="eastAsia" w:ascii="Arial" w:hAnsi="Arial" w:cs="Arial"/>
                <w:lang w:val="en-US" w:eastAsia="zh-CN"/>
              </w:rPr>
            </w:pPr>
            <w:r>
              <w:rPr>
                <w:rFonts w:hint="eastAsia" w:ascii="Arial" w:hAnsi="Arial" w:cs="Arial"/>
                <w:lang w:val="en-US" w:eastAsia="zh-CN"/>
              </w:rPr>
              <w:t>项目六 视频营销</w:t>
            </w:r>
          </w:p>
          <w:p w14:paraId="602BE5EB">
            <w:pPr>
              <w:rPr>
                <w:rFonts w:hint="eastAsia" w:ascii="Arial" w:hAnsi="Arial" w:cs="Arial" w:eastAsiaTheme="minorEastAsia"/>
                <w:kern w:val="2"/>
                <w:sz w:val="21"/>
                <w:szCs w:val="24"/>
                <w:lang w:val="en-US" w:eastAsia="zh-CN" w:bidi="ar-SA"/>
              </w:rPr>
            </w:pPr>
          </w:p>
        </w:tc>
        <w:tc>
          <w:tcPr>
            <w:tcW w:w="0" w:type="auto"/>
          </w:tcPr>
          <w:p w14:paraId="26DBB5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lang w:val="en-US" w:eastAsia="zh-CN"/>
              </w:rPr>
            </w:pPr>
            <w:r>
              <w:rPr>
                <w:rFonts w:hint="eastAsia" w:ascii="Arial" w:hAnsi="Arial" w:cs="Arial"/>
                <w:lang w:val="en-US" w:eastAsia="zh-CN"/>
              </w:rPr>
              <w:t>任务三 TikTok视频营销</w:t>
            </w:r>
          </w:p>
        </w:tc>
        <w:tc>
          <w:tcPr>
            <w:tcW w:w="0" w:type="auto"/>
            <w:shd w:val="clear" w:color="auto" w:fill="auto"/>
            <w:vAlign w:val="center"/>
          </w:tcPr>
          <w:p w14:paraId="56B780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887" w:type="dxa"/>
            <w:shd w:val="clear" w:color="auto" w:fill="auto"/>
            <w:vAlign w:val="center"/>
          </w:tcPr>
          <w:p w14:paraId="610A90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1148" w:type="dxa"/>
            <w:shd w:val="clear" w:color="auto" w:fill="auto"/>
            <w:vAlign w:val="center"/>
          </w:tcPr>
          <w:p w14:paraId="2FE705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0" w:type="auto"/>
            <w:shd w:val="clear" w:color="auto" w:fill="auto"/>
            <w:vAlign w:val="center"/>
          </w:tcPr>
          <w:p w14:paraId="607DD0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0" w:type="auto"/>
            <w:shd w:val="clear" w:color="auto" w:fill="auto"/>
            <w:vAlign w:val="center"/>
          </w:tcPr>
          <w:p w14:paraId="5F1A22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26E9A9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40E640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0" w:type="auto"/>
            <w:shd w:val="clear" w:color="auto" w:fill="auto"/>
            <w:vAlign w:val="center"/>
          </w:tcPr>
          <w:p w14:paraId="26CC07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0" w:type="auto"/>
          </w:tcPr>
          <w:p w14:paraId="762008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F01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08E6433A">
            <w:pPr>
              <w:rPr>
                <w:rFonts w:hint="eastAsia" w:ascii="Arial" w:hAnsi="Arial" w:cs="Arial"/>
                <w:lang w:val="en-US" w:eastAsia="zh-CN"/>
              </w:rPr>
            </w:pPr>
            <w:r>
              <w:rPr>
                <w:rFonts w:hint="eastAsia" w:ascii="Arial" w:hAnsi="Arial" w:cs="Arial"/>
                <w:lang w:val="en-US" w:eastAsia="zh-CN"/>
              </w:rPr>
              <w:t>项目六 视频营销</w:t>
            </w:r>
          </w:p>
          <w:p w14:paraId="78561CFF">
            <w:pPr>
              <w:rPr>
                <w:rFonts w:hint="eastAsia" w:ascii="Arial" w:hAnsi="Arial" w:cs="Arial" w:eastAsiaTheme="minorEastAsia"/>
                <w:kern w:val="2"/>
                <w:sz w:val="21"/>
                <w:szCs w:val="24"/>
                <w:lang w:val="en-US" w:eastAsia="zh-CN" w:bidi="ar-SA"/>
              </w:rPr>
            </w:pPr>
          </w:p>
        </w:tc>
        <w:tc>
          <w:tcPr>
            <w:tcW w:w="0" w:type="auto"/>
          </w:tcPr>
          <w:p w14:paraId="704009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lang w:val="en-US" w:eastAsia="zh-CN"/>
              </w:rPr>
            </w:pPr>
            <w:r>
              <w:rPr>
                <w:rFonts w:hint="eastAsia" w:ascii="Arial" w:hAnsi="Arial" w:cs="Arial"/>
                <w:lang w:val="en-US" w:eastAsia="zh-CN"/>
              </w:rPr>
              <w:t>任务四 直播营销</w:t>
            </w:r>
          </w:p>
        </w:tc>
        <w:tc>
          <w:tcPr>
            <w:tcW w:w="0" w:type="auto"/>
            <w:shd w:val="clear" w:color="auto" w:fill="auto"/>
            <w:vAlign w:val="center"/>
          </w:tcPr>
          <w:p w14:paraId="43AC4F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887" w:type="dxa"/>
            <w:shd w:val="clear" w:color="auto" w:fill="auto"/>
            <w:vAlign w:val="center"/>
          </w:tcPr>
          <w:p w14:paraId="0D1F25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1148" w:type="dxa"/>
            <w:shd w:val="clear" w:color="auto" w:fill="auto"/>
            <w:vAlign w:val="center"/>
          </w:tcPr>
          <w:p w14:paraId="100BCB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0" w:type="auto"/>
            <w:shd w:val="clear" w:color="auto" w:fill="auto"/>
            <w:vAlign w:val="center"/>
          </w:tcPr>
          <w:p w14:paraId="2C0231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0" w:type="auto"/>
            <w:shd w:val="clear" w:color="auto" w:fill="auto"/>
            <w:vAlign w:val="center"/>
          </w:tcPr>
          <w:p w14:paraId="2113D3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5064BD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18FA02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0" w:type="auto"/>
            <w:shd w:val="clear" w:color="auto" w:fill="auto"/>
            <w:vAlign w:val="center"/>
          </w:tcPr>
          <w:p w14:paraId="4BE67A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0" w:type="auto"/>
          </w:tcPr>
          <w:p w14:paraId="002CA1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765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1792D86A">
            <w:pPr>
              <w:rPr>
                <w:rFonts w:hint="eastAsia" w:ascii="Arial" w:hAnsi="Arial" w:cs="Arial"/>
                <w:lang w:val="en-US" w:eastAsia="zh-CN"/>
              </w:rPr>
            </w:pPr>
            <w:r>
              <w:rPr>
                <w:rFonts w:hint="eastAsia" w:ascii="Arial" w:hAnsi="Arial" w:cs="Arial"/>
                <w:lang w:val="en-US" w:eastAsia="zh-CN"/>
              </w:rPr>
              <w:t>项目七 电子邮件营销</w:t>
            </w:r>
          </w:p>
          <w:p w14:paraId="70B9B922">
            <w:pPr>
              <w:rPr>
                <w:rFonts w:hint="eastAsia" w:ascii="Arial" w:hAnsi="Arial" w:cs="Arial" w:eastAsiaTheme="minorEastAsia"/>
                <w:kern w:val="2"/>
                <w:sz w:val="21"/>
                <w:szCs w:val="24"/>
                <w:lang w:val="en-US" w:eastAsia="zh-CN" w:bidi="ar-SA"/>
              </w:rPr>
            </w:pPr>
          </w:p>
        </w:tc>
        <w:tc>
          <w:tcPr>
            <w:tcW w:w="0" w:type="auto"/>
          </w:tcPr>
          <w:p w14:paraId="2A0306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lang w:val="en-US" w:eastAsia="zh-CN"/>
              </w:rPr>
            </w:pPr>
            <w:r>
              <w:rPr>
                <w:rFonts w:hint="eastAsia" w:ascii="Arial" w:hAnsi="Arial" w:cs="Arial"/>
                <w:lang w:val="en-US" w:eastAsia="zh-CN"/>
              </w:rPr>
              <w:t>任务一认识电子邮件营销的内涵</w:t>
            </w:r>
          </w:p>
        </w:tc>
        <w:tc>
          <w:tcPr>
            <w:tcW w:w="0" w:type="auto"/>
            <w:shd w:val="clear" w:color="auto" w:fill="auto"/>
            <w:vAlign w:val="center"/>
          </w:tcPr>
          <w:p w14:paraId="665F51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887" w:type="dxa"/>
            <w:shd w:val="clear" w:color="auto" w:fill="auto"/>
            <w:vAlign w:val="center"/>
          </w:tcPr>
          <w:p w14:paraId="231DDF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1148" w:type="dxa"/>
            <w:shd w:val="clear" w:color="auto" w:fill="auto"/>
            <w:vAlign w:val="center"/>
          </w:tcPr>
          <w:p w14:paraId="020854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0" w:type="auto"/>
            <w:shd w:val="clear" w:color="auto" w:fill="auto"/>
            <w:vAlign w:val="center"/>
          </w:tcPr>
          <w:p w14:paraId="21944A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0" w:type="auto"/>
            <w:shd w:val="clear" w:color="auto" w:fill="auto"/>
            <w:vAlign w:val="center"/>
          </w:tcPr>
          <w:p w14:paraId="7491F8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496B66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77B209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0" w:type="auto"/>
            <w:shd w:val="clear" w:color="auto" w:fill="auto"/>
            <w:vAlign w:val="center"/>
          </w:tcPr>
          <w:p w14:paraId="326B51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0" w:type="auto"/>
          </w:tcPr>
          <w:p w14:paraId="1D60EF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C937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4DE981D9">
            <w:pPr>
              <w:rPr>
                <w:rFonts w:hint="eastAsia" w:ascii="Arial" w:hAnsi="Arial" w:cs="Arial"/>
                <w:lang w:val="en-US" w:eastAsia="zh-CN"/>
              </w:rPr>
            </w:pPr>
            <w:r>
              <w:rPr>
                <w:rFonts w:hint="eastAsia" w:ascii="Arial" w:hAnsi="Arial" w:cs="Arial"/>
                <w:lang w:val="en-US" w:eastAsia="zh-CN"/>
              </w:rPr>
              <w:t>项目七 电子邮件营销</w:t>
            </w:r>
          </w:p>
          <w:p w14:paraId="7FA314E7">
            <w:pPr>
              <w:rPr>
                <w:rFonts w:hint="eastAsia" w:ascii="Arial" w:hAnsi="Arial" w:cs="Arial" w:eastAsiaTheme="minorEastAsia"/>
                <w:kern w:val="2"/>
                <w:sz w:val="21"/>
                <w:szCs w:val="24"/>
                <w:lang w:val="en-US" w:eastAsia="zh-CN" w:bidi="ar-SA"/>
              </w:rPr>
            </w:pPr>
          </w:p>
        </w:tc>
        <w:tc>
          <w:tcPr>
            <w:tcW w:w="0" w:type="auto"/>
          </w:tcPr>
          <w:p w14:paraId="33F152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lang w:val="en-US" w:eastAsia="zh-CN"/>
              </w:rPr>
            </w:pPr>
            <w:r>
              <w:rPr>
                <w:rFonts w:hint="eastAsia" w:ascii="Arial" w:hAnsi="Arial" w:cs="Arial"/>
                <w:lang w:val="en-US" w:eastAsia="zh-CN"/>
              </w:rPr>
              <w:t>任务二 了解电子邮件营销的策略</w:t>
            </w:r>
          </w:p>
        </w:tc>
        <w:tc>
          <w:tcPr>
            <w:tcW w:w="0" w:type="auto"/>
            <w:shd w:val="clear" w:color="auto" w:fill="auto"/>
            <w:vAlign w:val="center"/>
          </w:tcPr>
          <w:p w14:paraId="796C4D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887" w:type="dxa"/>
            <w:shd w:val="clear" w:color="auto" w:fill="auto"/>
            <w:vAlign w:val="center"/>
          </w:tcPr>
          <w:p w14:paraId="01FF5B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1148" w:type="dxa"/>
            <w:shd w:val="clear" w:color="auto" w:fill="auto"/>
            <w:vAlign w:val="center"/>
          </w:tcPr>
          <w:p w14:paraId="58C731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0" w:type="auto"/>
            <w:shd w:val="clear" w:color="auto" w:fill="auto"/>
            <w:vAlign w:val="center"/>
          </w:tcPr>
          <w:p w14:paraId="0B239E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0" w:type="auto"/>
            <w:shd w:val="clear" w:color="auto" w:fill="auto"/>
            <w:vAlign w:val="center"/>
          </w:tcPr>
          <w:p w14:paraId="5FDE20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10B7CB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264B95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0" w:type="auto"/>
            <w:shd w:val="clear" w:color="auto" w:fill="auto"/>
            <w:vAlign w:val="center"/>
          </w:tcPr>
          <w:p w14:paraId="343200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0" w:type="auto"/>
          </w:tcPr>
          <w:p w14:paraId="6BFEAF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026C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775C2D65">
            <w:pPr>
              <w:rPr>
                <w:rFonts w:hint="eastAsia" w:ascii="Arial" w:hAnsi="Arial" w:cs="Arial"/>
                <w:lang w:val="en-US" w:eastAsia="zh-CN"/>
              </w:rPr>
            </w:pPr>
            <w:r>
              <w:rPr>
                <w:rFonts w:hint="eastAsia" w:ascii="Arial" w:hAnsi="Arial" w:cs="Arial"/>
                <w:lang w:val="en-US" w:eastAsia="zh-CN"/>
              </w:rPr>
              <w:t>项目七 电子邮件营销</w:t>
            </w:r>
          </w:p>
          <w:p w14:paraId="080861CE">
            <w:pPr>
              <w:rPr>
                <w:rFonts w:hint="eastAsia" w:ascii="Arial" w:hAnsi="Arial" w:cs="Arial" w:eastAsiaTheme="minorEastAsia"/>
                <w:kern w:val="2"/>
                <w:sz w:val="21"/>
                <w:szCs w:val="24"/>
                <w:lang w:val="en-US" w:eastAsia="zh-CN" w:bidi="ar-SA"/>
              </w:rPr>
            </w:pPr>
          </w:p>
        </w:tc>
        <w:tc>
          <w:tcPr>
            <w:tcW w:w="0" w:type="auto"/>
          </w:tcPr>
          <w:p w14:paraId="19B016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lang w:val="en-US" w:eastAsia="zh-CN"/>
              </w:rPr>
            </w:pPr>
            <w:r>
              <w:rPr>
                <w:rFonts w:hint="eastAsia" w:ascii="Arial" w:hAnsi="Arial" w:cs="Arial"/>
                <w:lang w:val="en-US" w:eastAsia="zh-CN"/>
              </w:rPr>
              <w:t>任务三 电子邮件营销的应用</w:t>
            </w:r>
          </w:p>
        </w:tc>
        <w:tc>
          <w:tcPr>
            <w:tcW w:w="0" w:type="auto"/>
            <w:shd w:val="clear" w:color="auto" w:fill="auto"/>
            <w:vAlign w:val="center"/>
          </w:tcPr>
          <w:p w14:paraId="4CC3EE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887" w:type="dxa"/>
            <w:shd w:val="clear" w:color="auto" w:fill="auto"/>
            <w:vAlign w:val="center"/>
          </w:tcPr>
          <w:p w14:paraId="4BED37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1148" w:type="dxa"/>
            <w:shd w:val="clear" w:color="auto" w:fill="auto"/>
            <w:vAlign w:val="center"/>
          </w:tcPr>
          <w:p w14:paraId="3A0D07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0" w:type="auto"/>
            <w:shd w:val="clear" w:color="auto" w:fill="auto"/>
            <w:vAlign w:val="center"/>
          </w:tcPr>
          <w:p w14:paraId="5A2A33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0" w:type="auto"/>
            <w:shd w:val="clear" w:color="auto" w:fill="auto"/>
            <w:vAlign w:val="center"/>
          </w:tcPr>
          <w:p w14:paraId="4913CA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707A0C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2FE69B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0" w:type="auto"/>
            <w:shd w:val="clear" w:color="auto" w:fill="auto"/>
            <w:vAlign w:val="center"/>
          </w:tcPr>
          <w:p w14:paraId="0C3B47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0" w:type="auto"/>
          </w:tcPr>
          <w:p w14:paraId="620B4F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D75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110EE9D9">
            <w:pPr>
              <w:rPr>
                <w:rFonts w:hint="eastAsia" w:ascii="Arial" w:hAnsi="Arial" w:cs="Arial"/>
                <w:lang w:val="en-US" w:eastAsia="zh-CN"/>
              </w:rPr>
            </w:pPr>
            <w:r>
              <w:rPr>
                <w:rFonts w:hint="eastAsia" w:ascii="Arial" w:hAnsi="Arial" w:cs="Arial"/>
                <w:lang w:val="en-US" w:eastAsia="zh-CN"/>
              </w:rPr>
              <w:t>项目七 电子邮件营销</w:t>
            </w:r>
          </w:p>
          <w:p w14:paraId="31CA2696">
            <w:pPr>
              <w:rPr>
                <w:rFonts w:hint="eastAsia" w:ascii="Arial" w:hAnsi="Arial" w:cs="Arial" w:eastAsiaTheme="minorEastAsia"/>
                <w:kern w:val="2"/>
                <w:sz w:val="21"/>
                <w:szCs w:val="24"/>
                <w:lang w:val="en-US" w:eastAsia="zh-CN" w:bidi="ar-SA"/>
              </w:rPr>
            </w:pPr>
          </w:p>
        </w:tc>
        <w:tc>
          <w:tcPr>
            <w:tcW w:w="0" w:type="auto"/>
          </w:tcPr>
          <w:p w14:paraId="782AEA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lang w:val="en-US" w:eastAsia="zh-CN"/>
              </w:rPr>
            </w:pPr>
            <w:r>
              <w:rPr>
                <w:rFonts w:hint="eastAsia" w:ascii="Arial" w:hAnsi="Arial" w:cs="Arial"/>
                <w:lang w:val="en-US" w:eastAsia="zh-CN"/>
              </w:rPr>
              <w:t>任务四 分析电子邮件营销案例</w:t>
            </w:r>
          </w:p>
        </w:tc>
        <w:tc>
          <w:tcPr>
            <w:tcW w:w="0" w:type="auto"/>
            <w:shd w:val="clear" w:color="auto" w:fill="auto"/>
            <w:vAlign w:val="center"/>
          </w:tcPr>
          <w:p w14:paraId="5F70C4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887" w:type="dxa"/>
            <w:shd w:val="clear" w:color="auto" w:fill="auto"/>
            <w:vAlign w:val="center"/>
          </w:tcPr>
          <w:p w14:paraId="40C2C2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1148" w:type="dxa"/>
            <w:shd w:val="clear" w:color="auto" w:fill="auto"/>
            <w:vAlign w:val="center"/>
          </w:tcPr>
          <w:p w14:paraId="418838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0" w:type="auto"/>
            <w:shd w:val="clear" w:color="auto" w:fill="auto"/>
            <w:vAlign w:val="center"/>
          </w:tcPr>
          <w:p w14:paraId="1C0953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0" w:type="auto"/>
            <w:shd w:val="clear" w:color="auto" w:fill="auto"/>
            <w:vAlign w:val="center"/>
          </w:tcPr>
          <w:p w14:paraId="332C95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5A5EC1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5B3976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0" w:type="auto"/>
            <w:shd w:val="clear" w:color="auto" w:fill="auto"/>
            <w:vAlign w:val="center"/>
          </w:tcPr>
          <w:p w14:paraId="36AB8B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0" w:type="auto"/>
          </w:tcPr>
          <w:p w14:paraId="3BAA4B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E4BB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54DFCFCC">
            <w:pPr>
              <w:rPr>
                <w:rFonts w:hint="eastAsia" w:ascii="Arial" w:hAnsi="Arial" w:cs="Arial"/>
                <w:lang w:val="en-US" w:eastAsia="zh-CN"/>
              </w:rPr>
            </w:pPr>
            <w:r>
              <w:rPr>
                <w:rFonts w:hint="eastAsia" w:ascii="Arial" w:hAnsi="Arial" w:cs="Arial"/>
                <w:lang w:val="en-US" w:eastAsia="zh-CN"/>
              </w:rPr>
              <w:t>项目八 跨境电商营销策划</w:t>
            </w:r>
          </w:p>
          <w:p w14:paraId="271E1BCD">
            <w:pPr>
              <w:rPr>
                <w:rFonts w:hint="eastAsia" w:ascii="Arial" w:hAnsi="Arial" w:cs="Arial" w:eastAsiaTheme="minorEastAsia"/>
                <w:kern w:val="2"/>
                <w:sz w:val="21"/>
                <w:szCs w:val="24"/>
                <w:lang w:val="en-US" w:eastAsia="zh-CN" w:bidi="ar-SA"/>
              </w:rPr>
            </w:pPr>
          </w:p>
        </w:tc>
        <w:tc>
          <w:tcPr>
            <w:tcW w:w="0" w:type="auto"/>
          </w:tcPr>
          <w:p w14:paraId="052261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lang w:val="en-US" w:eastAsia="zh-CN"/>
              </w:rPr>
            </w:pPr>
            <w:r>
              <w:rPr>
                <w:rFonts w:hint="eastAsia" w:ascii="Arial" w:hAnsi="Arial" w:cs="Arial"/>
                <w:lang w:val="en-US" w:eastAsia="zh-CN"/>
              </w:rPr>
              <w:t>任务一 跨境电商文案策划</w:t>
            </w:r>
          </w:p>
        </w:tc>
        <w:tc>
          <w:tcPr>
            <w:tcW w:w="0" w:type="auto"/>
            <w:shd w:val="clear" w:color="auto" w:fill="auto"/>
            <w:vAlign w:val="center"/>
          </w:tcPr>
          <w:p w14:paraId="56C32B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887" w:type="dxa"/>
            <w:shd w:val="clear" w:color="auto" w:fill="auto"/>
            <w:vAlign w:val="center"/>
          </w:tcPr>
          <w:p w14:paraId="25E13B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1148" w:type="dxa"/>
            <w:shd w:val="clear" w:color="auto" w:fill="auto"/>
            <w:vAlign w:val="center"/>
          </w:tcPr>
          <w:p w14:paraId="6FCA4D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0" w:type="auto"/>
            <w:shd w:val="clear" w:color="auto" w:fill="auto"/>
            <w:vAlign w:val="center"/>
          </w:tcPr>
          <w:p w14:paraId="204109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0" w:type="auto"/>
            <w:shd w:val="clear" w:color="auto" w:fill="auto"/>
            <w:vAlign w:val="center"/>
          </w:tcPr>
          <w:p w14:paraId="27937D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69D828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4ACAEB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0" w:type="auto"/>
            <w:shd w:val="clear" w:color="auto" w:fill="auto"/>
            <w:vAlign w:val="center"/>
          </w:tcPr>
          <w:p w14:paraId="1975C8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0" w:type="auto"/>
          </w:tcPr>
          <w:p w14:paraId="02CB5A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937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31DBBEFC">
            <w:pPr>
              <w:rPr>
                <w:rFonts w:hint="eastAsia" w:ascii="Arial" w:hAnsi="Arial" w:cs="Arial"/>
                <w:lang w:val="en-US" w:eastAsia="zh-CN"/>
              </w:rPr>
            </w:pPr>
            <w:r>
              <w:rPr>
                <w:rFonts w:hint="eastAsia" w:ascii="Arial" w:hAnsi="Arial" w:cs="Arial"/>
                <w:lang w:val="en-US" w:eastAsia="zh-CN"/>
              </w:rPr>
              <w:t>项目八 跨境电商营销策划</w:t>
            </w:r>
          </w:p>
          <w:p w14:paraId="495609A6">
            <w:pPr>
              <w:rPr>
                <w:rFonts w:hint="eastAsia" w:ascii="Arial" w:hAnsi="Arial" w:cs="Arial" w:eastAsiaTheme="minorEastAsia"/>
                <w:kern w:val="2"/>
                <w:sz w:val="21"/>
                <w:szCs w:val="24"/>
                <w:lang w:val="en-US" w:eastAsia="zh-CN" w:bidi="ar-SA"/>
              </w:rPr>
            </w:pPr>
          </w:p>
        </w:tc>
        <w:tc>
          <w:tcPr>
            <w:tcW w:w="0" w:type="auto"/>
          </w:tcPr>
          <w:p w14:paraId="21F191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lang w:val="en-US" w:eastAsia="zh-CN"/>
              </w:rPr>
            </w:pPr>
            <w:r>
              <w:rPr>
                <w:rFonts w:hint="eastAsia" w:ascii="Arial" w:hAnsi="Arial" w:cs="Arial"/>
                <w:lang w:val="en-US" w:eastAsia="zh-CN"/>
              </w:rPr>
              <w:t>任务二 独立站品牌出境策划</w:t>
            </w:r>
          </w:p>
        </w:tc>
        <w:tc>
          <w:tcPr>
            <w:tcW w:w="0" w:type="auto"/>
            <w:shd w:val="clear" w:color="auto" w:fill="auto"/>
            <w:vAlign w:val="center"/>
          </w:tcPr>
          <w:p w14:paraId="205C7C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887" w:type="dxa"/>
            <w:shd w:val="clear" w:color="auto" w:fill="auto"/>
            <w:vAlign w:val="center"/>
          </w:tcPr>
          <w:p w14:paraId="7002BB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1148" w:type="dxa"/>
            <w:shd w:val="clear" w:color="auto" w:fill="auto"/>
            <w:vAlign w:val="center"/>
          </w:tcPr>
          <w:p w14:paraId="0EF1A6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0" w:type="auto"/>
            <w:shd w:val="clear" w:color="auto" w:fill="auto"/>
            <w:vAlign w:val="center"/>
          </w:tcPr>
          <w:p w14:paraId="394FC4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0" w:type="auto"/>
            <w:shd w:val="clear" w:color="auto" w:fill="auto"/>
            <w:vAlign w:val="center"/>
          </w:tcPr>
          <w:p w14:paraId="4894A2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796548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37CACC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0" w:type="auto"/>
            <w:shd w:val="clear" w:color="auto" w:fill="auto"/>
            <w:vAlign w:val="center"/>
          </w:tcPr>
          <w:p w14:paraId="6CC2E5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0" w:type="auto"/>
          </w:tcPr>
          <w:p w14:paraId="654F06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EA9C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318DF855">
            <w:pPr>
              <w:rPr>
                <w:rFonts w:hint="eastAsia" w:ascii="Arial" w:hAnsi="Arial" w:cs="Arial"/>
                <w:lang w:val="en-US" w:eastAsia="zh-CN"/>
              </w:rPr>
            </w:pPr>
            <w:r>
              <w:rPr>
                <w:rFonts w:hint="eastAsia" w:ascii="Arial" w:hAnsi="Arial" w:cs="Arial"/>
                <w:lang w:val="en-US" w:eastAsia="zh-CN"/>
              </w:rPr>
              <w:t>项目八 跨境电商营销策划</w:t>
            </w:r>
          </w:p>
          <w:p w14:paraId="1DB93BBB">
            <w:pPr>
              <w:rPr>
                <w:rFonts w:hint="eastAsia" w:ascii="Arial" w:hAnsi="Arial" w:cs="Arial" w:eastAsiaTheme="minorEastAsia"/>
                <w:kern w:val="2"/>
                <w:sz w:val="21"/>
                <w:szCs w:val="24"/>
                <w:lang w:val="en-US" w:eastAsia="zh-CN" w:bidi="ar-SA"/>
              </w:rPr>
            </w:pPr>
          </w:p>
        </w:tc>
        <w:tc>
          <w:tcPr>
            <w:tcW w:w="0" w:type="auto"/>
          </w:tcPr>
          <w:p w14:paraId="019BB1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lang w:val="en-US" w:eastAsia="zh-CN"/>
              </w:rPr>
            </w:pPr>
            <w:r>
              <w:rPr>
                <w:rFonts w:hint="eastAsia" w:ascii="Arial" w:hAnsi="Arial" w:cs="Arial"/>
                <w:lang w:val="en-US" w:eastAsia="zh-CN"/>
              </w:rPr>
              <w:t>任务三 跨境电商节日、网红营销策划</w:t>
            </w:r>
          </w:p>
        </w:tc>
        <w:tc>
          <w:tcPr>
            <w:tcW w:w="0" w:type="auto"/>
            <w:shd w:val="clear" w:color="auto" w:fill="auto"/>
            <w:vAlign w:val="center"/>
          </w:tcPr>
          <w:p w14:paraId="263D37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A5、A6</w:t>
            </w:r>
          </w:p>
        </w:tc>
        <w:tc>
          <w:tcPr>
            <w:tcW w:w="887" w:type="dxa"/>
            <w:shd w:val="clear" w:color="auto" w:fill="auto"/>
            <w:vAlign w:val="center"/>
          </w:tcPr>
          <w:p w14:paraId="5CEB02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B3、B4</w:t>
            </w:r>
          </w:p>
        </w:tc>
        <w:tc>
          <w:tcPr>
            <w:tcW w:w="1148" w:type="dxa"/>
            <w:shd w:val="clear" w:color="auto" w:fill="auto"/>
            <w:vAlign w:val="center"/>
          </w:tcPr>
          <w:p w14:paraId="6DC584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C1、C2、C3、C4、C5、C6</w:t>
            </w:r>
          </w:p>
        </w:tc>
        <w:tc>
          <w:tcPr>
            <w:tcW w:w="0" w:type="auto"/>
            <w:shd w:val="clear" w:color="auto" w:fill="auto"/>
            <w:vAlign w:val="center"/>
          </w:tcPr>
          <w:p w14:paraId="619D5C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cstheme="minorEastAsia"/>
                <w:sz w:val="21"/>
                <w:szCs w:val="21"/>
                <w:highlight w:val="none"/>
                <w:lang w:val="en-US" w:eastAsia="zh-CN"/>
              </w:rPr>
              <w:t>D1、D2、D3、D4、D5、D6</w:t>
            </w:r>
          </w:p>
        </w:tc>
        <w:tc>
          <w:tcPr>
            <w:tcW w:w="0" w:type="auto"/>
            <w:shd w:val="clear" w:color="auto" w:fill="auto"/>
            <w:vAlign w:val="center"/>
          </w:tcPr>
          <w:p w14:paraId="472EFF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素质目标12478</w:t>
            </w:r>
          </w:p>
          <w:p w14:paraId="107EC6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494D8D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能力目标12378</w:t>
            </w:r>
          </w:p>
        </w:tc>
        <w:tc>
          <w:tcPr>
            <w:tcW w:w="0" w:type="auto"/>
            <w:shd w:val="clear" w:color="auto" w:fill="auto"/>
            <w:vAlign w:val="center"/>
          </w:tcPr>
          <w:p w14:paraId="3695F9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0" w:type="auto"/>
          </w:tcPr>
          <w:p w14:paraId="5BD03D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bl>
    <w:p w14:paraId="57AE399A">
      <w:pPr>
        <w:pStyle w:val="3"/>
        <w:numPr>
          <w:ilvl w:val="0"/>
          <w:numId w:val="2"/>
        </w:numPr>
        <w:bidi w:val="0"/>
        <w:rPr>
          <w:rFonts w:hint="eastAsia"/>
          <w:lang w:val="en-US" w:eastAsia="zh-CN"/>
        </w:rPr>
      </w:pPr>
      <w:r>
        <w:rPr>
          <w:rFonts w:hint="eastAsia"/>
          <w:lang w:val="en-US" w:eastAsia="zh-CN"/>
        </w:rPr>
        <w:t>课程考核与评价</w:t>
      </w:r>
    </w:p>
    <w:p w14:paraId="35B81D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0"/>
        <w:gridCol w:w="2280"/>
        <w:gridCol w:w="1417"/>
        <w:gridCol w:w="3827"/>
      </w:tblGrid>
      <w:tr w14:paraId="0192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6173075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7" w:type="pct"/>
            <w:tcBorders>
              <w:left w:val="single" w:color="auto" w:sz="4" w:space="0"/>
              <w:right w:val="single" w:color="auto" w:sz="4" w:space="0"/>
            </w:tcBorders>
            <w:vAlign w:val="center"/>
          </w:tcPr>
          <w:p w14:paraId="1875DE3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334B6BD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54ED371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77236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7B13862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vAlign w:val="center"/>
          </w:tcPr>
          <w:p w14:paraId="3EA4EB9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157" w:type="pct"/>
            <w:tcBorders>
              <w:left w:val="single" w:color="auto" w:sz="4" w:space="0"/>
              <w:right w:val="single" w:color="auto" w:sz="4" w:space="0"/>
            </w:tcBorders>
            <w:shd w:val="clear" w:color="auto" w:fill="auto"/>
            <w:vAlign w:val="center"/>
          </w:tcPr>
          <w:p w14:paraId="49DE3D7E">
            <w:pPr>
              <w:jc w:val="center"/>
              <w:rPr>
                <w:rFonts w:hint="eastAsia" w:ascii="Arial" w:hAnsi="Arial" w:eastAsia="宋体" w:cs="Arial"/>
                <w:color w:val="FF0000"/>
                <w:kern w:val="2"/>
                <w:sz w:val="21"/>
                <w:szCs w:val="24"/>
                <w:lang w:val="en-US" w:eastAsia="zh-CN" w:bidi="ar-SA"/>
              </w:rPr>
            </w:pPr>
            <w:r>
              <w:rPr>
                <w:rFonts w:hint="eastAsia" w:ascii="Arial" w:hAnsi="Arial" w:eastAsia="宋体" w:cs="Arial"/>
                <w:lang w:val="en-US" w:eastAsia="zh-CN"/>
              </w:rPr>
              <w:t>日常听课表现</w:t>
            </w:r>
          </w:p>
        </w:tc>
        <w:tc>
          <w:tcPr>
            <w:tcW w:w="719" w:type="pct"/>
            <w:tcBorders>
              <w:left w:val="single" w:color="auto" w:sz="4" w:space="0"/>
              <w:right w:val="single" w:color="auto" w:sz="4" w:space="0"/>
            </w:tcBorders>
            <w:shd w:val="clear" w:color="auto" w:fill="auto"/>
            <w:vAlign w:val="center"/>
          </w:tcPr>
          <w:p w14:paraId="2B0D3D81">
            <w:pPr>
              <w:jc w:val="center"/>
              <w:rPr>
                <w:rFonts w:hint="default" w:ascii="Arial" w:hAnsi="Arial" w:eastAsia="宋体" w:cs="Arial"/>
                <w:color w:val="FF0000"/>
                <w:kern w:val="2"/>
                <w:sz w:val="21"/>
                <w:szCs w:val="24"/>
                <w:lang w:val="en-US" w:eastAsia="zh-CN" w:bidi="ar-SA"/>
              </w:rPr>
            </w:pPr>
            <w:r>
              <w:rPr>
                <w:rFonts w:hint="eastAsia" w:ascii="Arial" w:hAnsi="Arial" w:eastAsia="宋体" w:cs="Arial"/>
                <w:lang w:val="en-US" w:eastAsia="zh-CN"/>
              </w:rPr>
              <w:t>5%</w:t>
            </w:r>
          </w:p>
        </w:tc>
        <w:tc>
          <w:tcPr>
            <w:tcW w:w="1942" w:type="pct"/>
            <w:tcBorders>
              <w:left w:val="single" w:color="auto" w:sz="4" w:space="0"/>
              <w:right w:val="single" w:color="auto" w:sz="4" w:space="0"/>
            </w:tcBorders>
            <w:vAlign w:val="top"/>
          </w:tcPr>
          <w:p w14:paraId="4836F804">
            <w:pPr>
              <w:jc w:val="both"/>
              <w:rPr>
                <w:rFonts w:hint="eastAsia" w:ascii="宋体" w:hAnsi="宋体" w:eastAsia="宋体" w:cs="宋体"/>
                <w:color w:val="FF0000"/>
                <w:sz w:val="21"/>
                <w:szCs w:val="21"/>
                <w:lang w:val="en-US" w:eastAsia="zh-CN"/>
              </w:rPr>
            </w:pPr>
            <w:r>
              <w:rPr>
                <w:rFonts w:hint="eastAsia" w:ascii="Arial" w:hAnsi="Arial" w:eastAsia="宋体" w:cs="Arial"/>
                <w:lang w:val="en-US" w:eastAsia="zh-CN"/>
              </w:rPr>
              <w:t>能够按时上课，不迟到旷课及早退，积极参与课堂讨论，并积极发言，课下与老师积极沟通。</w:t>
            </w:r>
          </w:p>
        </w:tc>
      </w:tr>
      <w:tr w14:paraId="0B911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AA8F93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66B16D7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1157" w:type="pct"/>
            <w:tcBorders>
              <w:left w:val="single" w:color="auto" w:sz="4" w:space="0"/>
              <w:right w:val="single" w:color="auto" w:sz="4" w:space="0"/>
            </w:tcBorders>
            <w:vAlign w:val="center"/>
          </w:tcPr>
          <w:p w14:paraId="52876949">
            <w:pPr>
              <w:jc w:val="center"/>
              <w:rPr>
                <w:rFonts w:hint="eastAsia" w:ascii="宋体" w:hAnsi="宋体" w:eastAsia="宋体" w:cs="宋体"/>
                <w:color w:val="FF0000"/>
                <w:sz w:val="21"/>
                <w:szCs w:val="21"/>
                <w:lang w:val="en-US" w:eastAsia="zh-CN"/>
              </w:rPr>
            </w:pPr>
            <w:r>
              <w:rPr>
                <w:rFonts w:hint="eastAsia" w:ascii="Arial" w:hAnsi="Arial" w:eastAsia="宋体" w:cs="Arial"/>
                <w:lang w:val="en-US" w:eastAsia="zh-CN"/>
              </w:rPr>
              <w:t>调查报告</w:t>
            </w:r>
          </w:p>
        </w:tc>
        <w:tc>
          <w:tcPr>
            <w:tcW w:w="719" w:type="pct"/>
            <w:tcBorders>
              <w:left w:val="single" w:color="auto" w:sz="4" w:space="0"/>
              <w:right w:val="single" w:color="auto" w:sz="4" w:space="0"/>
            </w:tcBorders>
            <w:vAlign w:val="center"/>
          </w:tcPr>
          <w:p w14:paraId="6DF37793">
            <w:pPr>
              <w:jc w:val="center"/>
              <w:rPr>
                <w:rFonts w:hint="eastAsia" w:ascii="宋体" w:hAnsi="宋体" w:eastAsia="宋体" w:cs="宋体"/>
                <w:color w:val="FF0000"/>
                <w:sz w:val="21"/>
                <w:szCs w:val="21"/>
                <w:lang w:val="en-US" w:eastAsia="zh-CN"/>
              </w:rPr>
            </w:pPr>
            <w:r>
              <w:rPr>
                <w:rFonts w:hint="eastAsia" w:ascii="Arial" w:hAnsi="Arial" w:eastAsia="宋体" w:cs="Arial"/>
                <w:lang w:val="en-US" w:eastAsia="zh-CN"/>
              </w:rPr>
              <w:t>10%</w:t>
            </w:r>
          </w:p>
        </w:tc>
        <w:tc>
          <w:tcPr>
            <w:tcW w:w="1942" w:type="pct"/>
            <w:tcBorders>
              <w:left w:val="single" w:color="auto" w:sz="4" w:space="0"/>
              <w:right w:val="single" w:color="auto" w:sz="4" w:space="0"/>
            </w:tcBorders>
            <w:vAlign w:val="top"/>
          </w:tcPr>
          <w:p w14:paraId="17EF04E8">
            <w:pPr>
              <w:jc w:val="both"/>
              <w:rPr>
                <w:rFonts w:hint="eastAsia" w:ascii="宋体" w:hAnsi="宋体" w:eastAsia="宋体" w:cs="宋体"/>
                <w:color w:val="FF0000"/>
                <w:sz w:val="21"/>
                <w:szCs w:val="21"/>
                <w:lang w:val="en-US" w:eastAsia="zh-CN"/>
              </w:rPr>
            </w:pPr>
            <w:r>
              <w:rPr>
                <w:rFonts w:hint="eastAsia" w:ascii="Arial" w:hAnsi="Arial" w:eastAsia="宋体" w:cs="Arial"/>
                <w:lang w:val="en-US" w:eastAsia="zh-CN"/>
              </w:rPr>
              <w:t>能够根据单元知识点的案例讨论要求，制作整理典型文字案例、视频案例，文字案例要图文并茂，格式符合要求，视频案例要具有典型性，简短，有中心思想。</w:t>
            </w:r>
          </w:p>
        </w:tc>
      </w:tr>
      <w:tr w14:paraId="46E6D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6BAEDF3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5189A76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1157" w:type="pct"/>
            <w:tcBorders>
              <w:left w:val="single" w:color="auto" w:sz="4" w:space="0"/>
              <w:right w:val="single" w:color="auto" w:sz="4" w:space="0"/>
            </w:tcBorders>
            <w:vAlign w:val="center"/>
          </w:tcPr>
          <w:p w14:paraId="5D91140B">
            <w:pPr>
              <w:jc w:val="center"/>
              <w:rPr>
                <w:rFonts w:hint="eastAsia" w:ascii="宋体" w:hAnsi="宋体" w:eastAsia="宋体" w:cs="宋体"/>
                <w:color w:val="FF0000"/>
                <w:sz w:val="21"/>
                <w:szCs w:val="21"/>
                <w:lang w:val="en-US" w:eastAsia="zh-CN"/>
              </w:rPr>
            </w:pPr>
            <w:r>
              <w:rPr>
                <w:rFonts w:hint="eastAsia" w:ascii="Arial" w:hAnsi="Arial" w:eastAsia="宋体" w:cs="Arial"/>
                <w:lang w:val="en-US" w:eastAsia="zh-CN"/>
              </w:rPr>
              <w:t>总结报告</w:t>
            </w:r>
          </w:p>
        </w:tc>
        <w:tc>
          <w:tcPr>
            <w:tcW w:w="719" w:type="pct"/>
            <w:tcBorders>
              <w:left w:val="single" w:color="auto" w:sz="4" w:space="0"/>
              <w:right w:val="single" w:color="auto" w:sz="4" w:space="0"/>
            </w:tcBorders>
            <w:vAlign w:val="center"/>
          </w:tcPr>
          <w:p w14:paraId="0A1D0CBC">
            <w:pPr>
              <w:jc w:val="center"/>
              <w:rPr>
                <w:rFonts w:hint="eastAsia" w:ascii="宋体" w:hAnsi="宋体" w:eastAsia="宋体" w:cs="宋体"/>
                <w:color w:val="FF0000"/>
                <w:sz w:val="21"/>
                <w:szCs w:val="21"/>
                <w:lang w:val="en-US" w:eastAsia="zh-CN"/>
              </w:rPr>
            </w:pPr>
            <w:r>
              <w:rPr>
                <w:rFonts w:hint="eastAsia" w:ascii="Arial" w:hAnsi="Arial" w:eastAsia="宋体" w:cs="Arial"/>
                <w:lang w:val="en-US" w:eastAsia="zh-CN"/>
              </w:rPr>
              <w:t>10%</w:t>
            </w:r>
          </w:p>
        </w:tc>
        <w:tc>
          <w:tcPr>
            <w:tcW w:w="1942" w:type="pct"/>
            <w:tcBorders>
              <w:left w:val="single" w:color="auto" w:sz="4" w:space="0"/>
              <w:right w:val="single" w:color="auto" w:sz="4" w:space="0"/>
            </w:tcBorders>
            <w:vAlign w:val="top"/>
          </w:tcPr>
          <w:p w14:paraId="479ACF5A">
            <w:pPr>
              <w:jc w:val="both"/>
              <w:rPr>
                <w:rFonts w:hint="eastAsia" w:ascii="宋体" w:hAnsi="宋体" w:eastAsia="宋体" w:cs="宋体"/>
                <w:color w:val="FF0000"/>
                <w:sz w:val="21"/>
                <w:szCs w:val="21"/>
                <w:lang w:val="en-US" w:eastAsia="zh-CN"/>
              </w:rPr>
            </w:pPr>
            <w:r>
              <w:rPr>
                <w:rFonts w:hint="eastAsia" w:ascii="Arial" w:hAnsi="Arial" w:eastAsia="宋体" w:cs="Arial"/>
                <w:lang w:val="en-US" w:eastAsia="zh-CN"/>
              </w:rPr>
              <w:t>能够根据本学期本门课程的课程学习的知识收获、专业技能和素质的提高，案例的应用实践活动的参与，未来的就业的思索，学习方法和学习态度的改变等内容进行书面总结。</w:t>
            </w:r>
          </w:p>
        </w:tc>
      </w:tr>
      <w:tr w14:paraId="3F171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13C734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27388A3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1157" w:type="pct"/>
            <w:tcBorders>
              <w:left w:val="single" w:color="auto" w:sz="4" w:space="0"/>
              <w:right w:val="single" w:color="auto" w:sz="4" w:space="0"/>
            </w:tcBorders>
            <w:vAlign w:val="center"/>
          </w:tcPr>
          <w:p w14:paraId="7A407AF3">
            <w:pPr>
              <w:jc w:val="center"/>
              <w:rPr>
                <w:rFonts w:hint="eastAsia" w:ascii="宋体" w:hAnsi="宋体" w:eastAsia="宋体" w:cs="宋体"/>
                <w:color w:val="FF0000"/>
                <w:sz w:val="21"/>
                <w:szCs w:val="21"/>
                <w:lang w:val="en-US" w:eastAsia="zh-CN"/>
              </w:rPr>
            </w:pPr>
            <w:r>
              <w:rPr>
                <w:rFonts w:hint="eastAsia" w:ascii="Arial" w:hAnsi="Arial" w:eastAsia="宋体" w:cs="Arial"/>
                <w:lang w:val="en-US" w:eastAsia="zh-CN"/>
              </w:rPr>
              <w:t>实践设计实践报告</w:t>
            </w:r>
          </w:p>
        </w:tc>
        <w:tc>
          <w:tcPr>
            <w:tcW w:w="719" w:type="pct"/>
            <w:tcBorders>
              <w:left w:val="single" w:color="auto" w:sz="4" w:space="0"/>
              <w:right w:val="single" w:color="auto" w:sz="4" w:space="0"/>
            </w:tcBorders>
            <w:vAlign w:val="center"/>
          </w:tcPr>
          <w:p w14:paraId="20B30E5C">
            <w:pPr>
              <w:jc w:val="center"/>
              <w:rPr>
                <w:rFonts w:hint="eastAsia" w:ascii="宋体" w:hAnsi="宋体" w:eastAsia="宋体" w:cs="宋体"/>
                <w:color w:val="FF0000"/>
                <w:sz w:val="21"/>
                <w:szCs w:val="21"/>
                <w:lang w:val="en-US" w:eastAsia="zh-CN"/>
              </w:rPr>
            </w:pPr>
            <w:r>
              <w:rPr>
                <w:rFonts w:hint="eastAsia" w:ascii="Arial" w:hAnsi="Arial" w:eastAsia="宋体" w:cs="Arial"/>
                <w:lang w:val="en-US" w:eastAsia="zh-CN"/>
              </w:rPr>
              <w:t>25%</w:t>
            </w:r>
          </w:p>
        </w:tc>
        <w:tc>
          <w:tcPr>
            <w:tcW w:w="1942" w:type="pct"/>
            <w:tcBorders>
              <w:left w:val="single" w:color="auto" w:sz="4" w:space="0"/>
              <w:right w:val="single" w:color="auto" w:sz="4" w:space="0"/>
            </w:tcBorders>
            <w:vAlign w:val="top"/>
          </w:tcPr>
          <w:p w14:paraId="428A33A8">
            <w:pPr>
              <w:jc w:val="both"/>
              <w:rPr>
                <w:rFonts w:hint="eastAsia" w:ascii="宋体" w:hAnsi="宋体" w:eastAsia="宋体" w:cs="宋体"/>
                <w:color w:val="FF0000"/>
                <w:sz w:val="21"/>
                <w:szCs w:val="21"/>
                <w:lang w:val="en-US" w:eastAsia="zh-CN"/>
              </w:rPr>
            </w:pPr>
            <w:r>
              <w:rPr>
                <w:rFonts w:hint="eastAsia" w:ascii="Arial" w:hAnsi="Arial" w:eastAsia="宋体" w:cs="Arial"/>
                <w:lang w:val="en-US" w:eastAsia="zh-CN"/>
              </w:rPr>
              <w:t>能够积极参与项目小组的实践作业，根据实践训练的要求优质完成实践成果的设计、制作、实施、撰写、汇报等任务。</w:t>
            </w:r>
          </w:p>
        </w:tc>
      </w:tr>
      <w:tr w14:paraId="43DBE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5DEA0E2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7" w:type="pct"/>
            <w:tcBorders>
              <w:left w:val="single" w:color="auto" w:sz="4" w:space="0"/>
              <w:right w:val="single" w:color="auto" w:sz="4" w:space="0"/>
            </w:tcBorders>
            <w:vAlign w:val="center"/>
          </w:tcPr>
          <w:p w14:paraId="430E9F3A">
            <w:pPr>
              <w:rPr>
                <w:rFonts w:hint="eastAsia" w:ascii="宋体" w:hAnsi="宋体" w:eastAsia="宋体" w:cs="宋体"/>
                <w:color w:val="FF0000"/>
                <w:sz w:val="21"/>
                <w:szCs w:val="21"/>
                <w:lang w:val="en-US" w:eastAsia="zh-CN"/>
              </w:rPr>
            </w:pPr>
            <w:r>
              <w:rPr>
                <w:rFonts w:hint="eastAsia" w:ascii="Arial" w:hAnsi="Arial" w:eastAsia="宋体" w:cs="Arial"/>
                <w:lang w:val="en-US" w:eastAsia="zh-CN"/>
              </w:rPr>
              <w:t>闭卷期末考试</w:t>
            </w:r>
          </w:p>
        </w:tc>
        <w:tc>
          <w:tcPr>
            <w:tcW w:w="719" w:type="pct"/>
            <w:tcBorders>
              <w:left w:val="single" w:color="auto" w:sz="4" w:space="0"/>
              <w:right w:val="single" w:color="auto" w:sz="4" w:space="0"/>
            </w:tcBorders>
            <w:vAlign w:val="center"/>
          </w:tcPr>
          <w:p w14:paraId="6D32B1FD">
            <w:pPr>
              <w:jc w:val="center"/>
              <w:rPr>
                <w:rFonts w:hint="eastAsia" w:ascii="宋体" w:hAnsi="宋体" w:eastAsia="宋体" w:cs="宋体"/>
                <w:color w:val="FF0000"/>
                <w:sz w:val="21"/>
                <w:szCs w:val="21"/>
                <w:lang w:val="en-US" w:eastAsia="zh-CN"/>
              </w:rPr>
            </w:pPr>
            <w:r>
              <w:rPr>
                <w:rFonts w:hint="eastAsia" w:ascii="Arial" w:hAnsi="Arial" w:eastAsia="宋体" w:cs="Arial"/>
                <w:lang w:val="en-US" w:eastAsia="zh-CN"/>
              </w:rPr>
              <w:t>50%</w:t>
            </w:r>
          </w:p>
        </w:tc>
        <w:tc>
          <w:tcPr>
            <w:tcW w:w="1942" w:type="pct"/>
            <w:tcBorders>
              <w:left w:val="single" w:color="auto" w:sz="4" w:space="0"/>
              <w:right w:val="single" w:color="auto" w:sz="4" w:space="0"/>
            </w:tcBorders>
            <w:vAlign w:val="top"/>
          </w:tcPr>
          <w:p w14:paraId="6DFE8582">
            <w:pPr>
              <w:jc w:val="both"/>
              <w:rPr>
                <w:rFonts w:hint="eastAsia" w:ascii="宋体" w:hAnsi="宋体" w:eastAsia="宋体" w:cs="宋体"/>
                <w:color w:val="FF0000"/>
                <w:sz w:val="21"/>
                <w:szCs w:val="21"/>
                <w:lang w:val="en-US" w:eastAsia="zh-CN"/>
              </w:rPr>
            </w:pPr>
            <w:r>
              <w:rPr>
                <w:rFonts w:hint="eastAsia" w:ascii="Arial" w:hAnsi="Arial" w:eastAsia="宋体" w:cs="Arial"/>
                <w:lang w:val="en-US" w:eastAsia="zh-CN"/>
              </w:rPr>
              <w:t>期末闭卷考试，以知识点考核为主，100分制，内容包含：选择题、判断题、简答题、论述题等。</w:t>
            </w:r>
          </w:p>
        </w:tc>
      </w:tr>
    </w:tbl>
    <w:p w14:paraId="4BE5126C">
      <w:pPr>
        <w:pStyle w:val="3"/>
        <w:bidi w:val="0"/>
        <w:rPr>
          <w:rFonts w:hint="eastAsia"/>
          <w:lang w:val="en-US" w:eastAsia="zh-CN"/>
        </w:rPr>
      </w:pPr>
      <w:r>
        <w:rPr>
          <w:rFonts w:hint="eastAsia"/>
          <w:lang w:val="en-US" w:eastAsia="zh-CN"/>
        </w:rPr>
        <w:t>七、课程实施与保障</w:t>
      </w:r>
    </w:p>
    <w:p w14:paraId="255EAE0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5E3E61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本课程建议采用以学生为主体</w:t>
      </w:r>
      <w:r>
        <w:rPr>
          <w:rFonts w:hint="eastAsia" w:asciiTheme="minorEastAsia" w:hAnsiTheme="minorEastAsia" w:cstheme="minorEastAsia"/>
          <w:sz w:val="24"/>
          <w:szCs w:val="24"/>
          <w:lang w:val="en-US" w:eastAsia="zh-CN"/>
        </w:rPr>
        <w:t>，以</w:t>
      </w:r>
      <w:r>
        <w:rPr>
          <w:rFonts w:hint="eastAsia" w:asciiTheme="minorEastAsia" w:hAnsiTheme="minorEastAsia" w:eastAsiaTheme="minorEastAsia" w:cstheme="minorEastAsia"/>
          <w:sz w:val="24"/>
          <w:szCs w:val="24"/>
          <w:lang w:val="en-US" w:eastAsia="zh-CN"/>
        </w:rPr>
        <w:t>职业能力培养为本位，实施理实一体化教学策略，线上线下混合教学手段，以实践学习项目小组选择企业真实项目为载体，课程教授过程中多采</w:t>
      </w:r>
    </w:p>
    <w:p w14:paraId="040E36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用自主学习、课堂讲授、案例教学、分组讨论、项目实践教学等教学方法。</w:t>
      </w:r>
    </w:p>
    <w:p w14:paraId="2105D2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1.自主学习：自主学习是教师在课前布置自学内容，学生针对教材、线上学习平台中的知识点、学习资源等内容开展课前学习。</w:t>
      </w:r>
    </w:p>
    <w:p w14:paraId="5DB6C1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2.课堂讲授：讲授法是最基本的教学方法，针对学生课前自主学习的教学内容的重点和难点等遗留重要</w:t>
      </w:r>
      <w:r>
        <w:rPr>
          <w:rFonts w:hint="eastAsia" w:asciiTheme="minorEastAsia" w:hAnsiTheme="minorEastAsia" w:cstheme="minorEastAsia"/>
          <w:sz w:val="24"/>
          <w:szCs w:val="24"/>
          <w:lang w:val="en-US" w:eastAsia="zh-CN"/>
        </w:rPr>
        <w:t>理论知识</w:t>
      </w:r>
      <w:r>
        <w:rPr>
          <w:rFonts w:hint="eastAsia" w:asciiTheme="minorEastAsia" w:hAnsiTheme="minorEastAsia" w:eastAsiaTheme="minorEastAsia" w:cstheme="minorEastAsia"/>
          <w:sz w:val="24"/>
          <w:szCs w:val="24"/>
          <w:lang w:val="en-US" w:eastAsia="zh-CN"/>
        </w:rPr>
        <w:t>开展课堂教学，直接、快速、精炼</w:t>
      </w:r>
      <w:r>
        <w:rPr>
          <w:rFonts w:hint="eastAsia" w:asciiTheme="minorEastAsia" w:hAnsiTheme="minorEastAsia" w:cstheme="minorEastAsia"/>
          <w:sz w:val="24"/>
          <w:szCs w:val="24"/>
          <w:lang w:val="en-US" w:eastAsia="zh-CN"/>
        </w:rPr>
        <w:t>地</w:t>
      </w:r>
      <w:r>
        <w:rPr>
          <w:rFonts w:hint="eastAsia" w:asciiTheme="minorEastAsia" w:hAnsiTheme="minorEastAsia" w:eastAsiaTheme="minorEastAsia" w:cstheme="minorEastAsia"/>
          <w:sz w:val="24"/>
          <w:szCs w:val="24"/>
          <w:lang w:val="en-US" w:eastAsia="zh-CN"/>
        </w:rPr>
        <w:t>为学生答疑解惑，为学生在实践中能更游刃有余的应用打好坚实的理论基础。</w:t>
      </w:r>
    </w:p>
    <w:p w14:paraId="47BDB8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3.案例教学：针对每单元的教学重点难点，教师选择行业或企业的典型跨境电商营销活动案例进行有针对性地分析，理论和实践</w:t>
      </w:r>
      <w:r>
        <w:rPr>
          <w:rFonts w:hint="eastAsia" w:asciiTheme="minorEastAsia" w:hAnsiTheme="minorEastAsia" w:cstheme="minorEastAsia"/>
          <w:sz w:val="24"/>
          <w:szCs w:val="24"/>
          <w:lang w:val="en-US" w:eastAsia="zh-CN"/>
        </w:rPr>
        <w:t>相结合</w:t>
      </w:r>
      <w:r>
        <w:rPr>
          <w:rFonts w:hint="eastAsia" w:asciiTheme="minorEastAsia" w:hAnsiTheme="minorEastAsia" w:eastAsiaTheme="minorEastAsia" w:cstheme="minorEastAsia"/>
          <w:sz w:val="24"/>
          <w:szCs w:val="24"/>
          <w:lang w:val="en-US" w:eastAsia="zh-CN"/>
        </w:rPr>
        <w:t>，引导学生针对核心问题进行讨论、意见汇报，最终教师总结。通过师生、生生之间的双向和多向互动，积极参与，平等对话和研讨，运用专业知识分析跨境电商营销实践活动的实质。</w:t>
      </w:r>
    </w:p>
    <w:p w14:paraId="0180D7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分组讨论：在集体性任务中，通过分组讨论让所有学生能全部参与到明确的集体任务中，达到合作学习的目的。分组讨论过程中小组成员之间相互依赖、相互沟通、相互合作，共同负责。培养学生良好的表达沟通能力以及发现问题、分析问题和解决问题的能力，同时培养学生沟通能力、创新能力和团队协作精神。</w:t>
      </w:r>
    </w:p>
    <w:p w14:paraId="0B9C42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项目实践教学：在课中、课后实践教学环节，通过实践项目小组选定的跨境电商企业以及校企深入合作企业，以企业真实项目为载体，在项目任务驱动下，学生将理论知识主动应用到实践中，找出完成项目的路径和方法，最后通过项目的完成</w:t>
      </w:r>
      <w:r>
        <w:rPr>
          <w:rFonts w:hint="eastAsia" w:asciiTheme="minorEastAsia" w:hAnsiTheme="minorEastAsia" w:cstheme="minorEastAsia"/>
          <w:sz w:val="24"/>
          <w:szCs w:val="24"/>
          <w:lang w:val="en-US" w:eastAsia="zh-CN"/>
        </w:rPr>
        <w:t>时限</w:t>
      </w:r>
      <w:r>
        <w:rPr>
          <w:rFonts w:hint="eastAsia" w:asciiTheme="minorEastAsia" w:hAnsiTheme="minorEastAsia" w:eastAsiaTheme="minorEastAsia" w:cstheme="minorEastAsia"/>
          <w:sz w:val="24"/>
          <w:szCs w:val="24"/>
          <w:lang w:val="en-US" w:eastAsia="zh-CN"/>
        </w:rPr>
        <w:t>课程知识点和技能点的掌握，促进学生主动学习，培养学生动手动脑能力。</w:t>
      </w:r>
    </w:p>
    <w:p w14:paraId="1515E13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18B62A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“基于OBE教学理念”，构建“中国品牌出海”与“贸易强国” 的课程思政价值链。</w:t>
      </w:r>
    </w:p>
    <w:p w14:paraId="5CE68E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1.</w:t>
      </w:r>
      <w:r>
        <w:rPr>
          <w:rFonts w:hint="default" w:asciiTheme="minorEastAsia" w:hAnsiTheme="minorEastAsia" w:cstheme="minorEastAsia"/>
          <w:sz w:val="24"/>
          <w:szCs w:val="24"/>
          <w:lang w:val="en-US" w:eastAsia="zh-CN"/>
        </w:rPr>
        <w:t>引入中国原始创新故事</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结合华为、大疆、安克创新等中国品牌成功出海的案例，讲述中国企业和工程师如何利用跨境电商B2B营销打破壁垒、建立全球品牌的故事，融入艰苦奋斗、自主创新的精神。</w:t>
      </w:r>
    </w:p>
    <w:p w14:paraId="626853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Theme="minorEastAsia" w:hAnsiTheme="minorEastAsia" w:cstheme="minorEastAsia"/>
          <w:sz w:val="24"/>
          <w:szCs w:val="24"/>
          <w:lang w:val="en-US" w:eastAsia="zh-CN"/>
        </w:rPr>
        <w:t>2.</w:t>
      </w:r>
      <w:r>
        <w:rPr>
          <w:rFonts w:hint="default" w:asciiTheme="minorEastAsia" w:hAnsiTheme="minorEastAsia" w:cstheme="minorEastAsia"/>
          <w:sz w:val="24"/>
          <w:szCs w:val="24"/>
          <w:lang w:val="en-US" w:eastAsia="zh-CN"/>
        </w:rPr>
        <w:t>传递工匠精神与契约精神</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通过讲解如何精心优化产品详情页、专业回复客户询盘、恪守贸易合同等细节，培养学生对产品质量、专业服务和商业信誉的极致追求。</w:t>
      </w:r>
    </w:p>
    <w:p w14:paraId="41822A5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677153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r>
        <w:rPr>
          <w:rFonts w:hint="default" w:asciiTheme="minorEastAsia" w:hAnsiTheme="minorEastAsia" w:eastAsiaTheme="minorEastAsia" w:cstheme="minorEastAsia"/>
          <w:sz w:val="24"/>
          <w:szCs w:val="24"/>
          <w:lang w:val="en-US" w:eastAsia="zh-CN"/>
        </w:rPr>
        <w:t>教学团队基本要求</w:t>
      </w:r>
    </w:p>
    <w:p w14:paraId="5DA977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教师团队11人，其中专职教师9人，来自企业的兼职教师2人。应具备双师素质资格，具有一定的实践经验，教学效果良好，职称和年龄结构合理。</w:t>
      </w:r>
    </w:p>
    <w:p w14:paraId="1D9B5C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default" w:asciiTheme="minorEastAsia" w:hAnsiTheme="minorEastAsia" w:eastAsiaTheme="minorEastAsia" w:cstheme="minorEastAsia"/>
          <w:sz w:val="24"/>
          <w:szCs w:val="24"/>
          <w:lang w:val="en-US" w:eastAsia="zh-CN"/>
        </w:rPr>
        <w:t>教学硬件环境基本要求</w:t>
      </w:r>
    </w:p>
    <w:p w14:paraId="2B9490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实施课程教学，校内应具备以下实训条件：多媒体专业教室、教学做一体化实训室和相关实训</w:t>
      </w:r>
      <w:r>
        <w:rPr>
          <w:rFonts w:hint="eastAsia" w:asciiTheme="minorEastAsia" w:hAnsiTheme="minorEastAsia" w:eastAsiaTheme="minorEastAsia" w:cstheme="minorEastAsia"/>
          <w:sz w:val="24"/>
          <w:szCs w:val="24"/>
          <w:lang w:val="en-US" w:eastAsia="zh-CN"/>
        </w:rPr>
        <w:t>软件</w:t>
      </w:r>
      <w:r>
        <w:rPr>
          <w:rFonts w:hint="default"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课程的实践条件配置与要求如下表所示。</w:t>
      </w:r>
    </w:p>
    <w:p w14:paraId="6556D36B">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14:paraId="6DF343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p>
    <w:p w14:paraId="651D3F1F">
      <w:pPr>
        <w:keepNext w:val="0"/>
        <w:keepLines w:val="0"/>
        <w:pageBreakBefore w:val="0"/>
        <w:widowControl w:val="0"/>
        <w:kinsoku/>
        <w:wordWrap/>
        <w:overflowPunct/>
        <w:topLinePunct w:val="0"/>
        <w:autoSpaceDE/>
        <w:autoSpaceDN/>
        <w:bidi w:val="0"/>
        <w:adjustRightInd w:val="0"/>
        <w:snapToGrid w:val="0"/>
        <w:spacing w:line="440" w:lineRule="exact"/>
        <w:ind w:firstLine="1890" w:firstLineChars="900"/>
        <w:textAlignment w:val="auto"/>
        <w:rPr>
          <w:rFonts w:hint="eastAsia" w:ascii="宋体" w:hAnsi="宋体" w:cs="Times New Roman"/>
          <w:color w:val="auto"/>
          <w:kern w:val="2"/>
          <w:sz w:val="21"/>
          <w:szCs w:val="24"/>
          <w:lang w:val="en-US" w:eastAsia="zh-CN" w:bidi="ar-SA"/>
        </w:rPr>
      </w:pPr>
      <w:r>
        <w:rPr>
          <w:rFonts w:hint="eastAsia" w:ascii="宋体" w:hAnsi="宋体" w:cs="Times New Roman"/>
          <w:color w:val="auto"/>
          <w:kern w:val="2"/>
          <w:sz w:val="21"/>
          <w:szCs w:val="24"/>
          <w:lang w:val="en-US" w:eastAsia="zh-CN" w:bidi="ar-SA"/>
        </w:rPr>
        <w:t>表  《跨境电商B2B营销》课程校内实训基地配置表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604"/>
        <w:gridCol w:w="2175"/>
        <w:gridCol w:w="1936"/>
        <w:gridCol w:w="1288"/>
      </w:tblGrid>
      <w:tr w14:paraId="4ADB5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5388E2DE">
            <w:pPr>
              <w:overflowPunct w:val="0"/>
              <w:adjustRightInd w:val="0"/>
              <w:spacing w:line="600" w:lineRule="exact"/>
              <w:rPr>
                <w:rFonts w:ascii="宋体" w:hAnsi="宋体" w:eastAsia="宋体" w:cs="宋体"/>
                <w:sz w:val="21"/>
                <w:szCs w:val="21"/>
                <w:lang w:bidi="ar"/>
              </w:rPr>
            </w:pPr>
            <w:r>
              <w:rPr>
                <w:rFonts w:hint="eastAsia" w:ascii="宋体" w:hAnsi="宋体" w:eastAsia="宋体" w:cs="宋体"/>
                <w:sz w:val="21"/>
                <w:szCs w:val="21"/>
                <w:lang w:bidi="ar"/>
              </w:rPr>
              <w:t>序号</w:t>
            </w:r>
          </w:p>
        </w:tc>
        <w:tc>
          <w:tcPr>
            <w:tcW w:w="532" w:type="pct"/>
            <w:noWrap w:val="0"/>
            <w:vAlign w:val="center"/>
          </w:tcPr>
          <w:p w14:paraId="713D4CF1">
            <w:pPr>
              <w:overflowPunct w:val="0"/>
              <w:adjustRightInd w:val="0"/>
              <w:spacing w:line="600" w:lineRule="exact"/>
              <w:rPr>
                <w:rFonts w:ascii="宋体" w:hAnsi="宋体" w:eastAsia="宋体" w:cs="宋体"/>
                <w:sz w:val="21"/>
                <w:szCs w:val="21"/>
                <w:lang w:bidi="ar"/>
              </w:rPr>
            </w:pPr>
            <w:r>
              <w:rPr>
                <w:rFonts w:hint="eastAsia" w:ascii="宋体" w:hAnsi="宋体" w:eastAsia="宋体" w:cs="宋体"/>
                <w:sz w:val="21"/>
                <w:szCs w:val="21"/>
                <w:lang w:bidi="ar"/>
              </w:rPr>
              <w:t>实训室</w:t>
            </w:r>
          </w:p>
        </w:tc>
        <w:tc>
          <w:tcPr>
            <w:tcW w:w="1321" w:type="pct"/>
            <w:noWrap w:val="0"/>
            <w:vAlign w:val="center"/>
          </w:tcPr>
          <w:p w14:paraId="4B7D4641">
            <w:pPr>
              <w:overflowPunct w:val="0"/>
              <w:adjustRightInd w:val="0"/>
              <w:spacing w:line="600" w:lineRule="exact"/>
              <w:ind w:firstLine="420" w:firstLineChars="200"/>
              <w:rPr>
                <w:rFonts w:ascii="宋体" w:hAnsi="宋体" w:eastAsia="宋体" w:cs="宋体"/>
                <w:sz w:val="21"/>
                <w:szCs w:val="21"/>
                <w:lang w:bidi="ar"/>
              </w:rPr>
            </w:pPr>
            <w:r>
              <w:rPr>
                <w:rFonts w:hint="eastAsia" w:ascii="宋体" w:hAnsi="宋体" w:eastAsia="宋体" w:cs="宋体"/>
                <w:sz w:val="21"/>
                <w:szCs w:val="21"/>
                <w:lang w:bidi="ar"/>
              </w:rPr>
              <w:t>实训功能</w:t>
            </w:r>
          </w:p>
        </w:tc>
        <w:tc>
          <w:tcPr>
            <w:tcW w:w="1103" w:type="pct"/>
            <w:noWrap w:val="0"/>
            <w:vAlign w:val="center"/>
          </w:tcPr>
          <w:p w14:paraId="0204C8C0">
            <w:pPr>
              <w:overflowPunct w:val="0"/>
              <w:adjustRightInd w:val="0"/>
              <w:spacing w:line="600" w:lineRule="exact"/>
              <w:ind w:firstLine="420" w:firstLineChars="200"/>
              <w:rPr>
                <w:rFonts w:ascii="宋体" w:hAnsi="宋体" w:eastAsia="宋体" w:cs="宋体"/>
                <w:sz w:val="21"/>
                <w:szCs w:val="21"/>
                <w:lang w:bidi="ar"/>
              </w:rPr>
            </w:pPr>
            <w:r>
              <w:rPr>
                <w:rFonts w:hint="eastAsia" w:ascii="宋体" w:hAnsi="宋体" w:eastAsia="宋体" w:cs="宋体"/>
                <w:sz w:val="21"/>
                <w:szCs w:val="21"/>
                <w:lang w:bidi="ar"/>
              </w:rPr>
              <w:t>适用课程</w:t>
            </w:r>
          </w:p>
        </w:tc>
        <w:tc>
          <w:tcPr>
            <w:tcW w:w="982" w:type="pct"/>
            <w:noWrap w:val="0"/>
            <w:vAlign w:val="center"/>
          </w:tcPr>
          <w:p w14:paraId="67873989">
            <w:pPr>
              <w:overflowPunct w:val="0"/>
              <w:adjustRightInd w:val="0"/>
              <w:spacing w:line="600" w:lineRule="exact"/>
              <w:rPr>
                <w:rFonts w:ascii="宋体" w:hAnsi="宋体" w:eastAsia="宋体" w:cs="宋体"/>
                <w:sz w:val="21"/>
                <w:szCs w:val="21"/>
                <w:lang w:bidi="ar"/>
              </w:rPr>
            </w:pPr>
            <w:r>
              <w:rPr>
                <w:rFonts w:hint="eastAsia" w:ascii="宋体" w:hAnsi="宋体" w:eastAsia="宋体" w:cs="宋体"/>
                <w:sz w:val="21"/>
                <w:szCs w:val="21"/>
                <w:lang w:bidi="ar"/>
              </w:rPr>
              <w:t>主要设备及数量</w:t>
            </w:r>
          </w:p>
        </w:tc>
        <w:tc>
          <w:tcPr>
            <w:tcW w:w="653" w:type="pct"/>
            <w:noWrap w:val="0"/>
            <w:vAlign w:val="center"/>
          </w:tcPr>
          <w:p w14:paraId="48B87AAE">
            <w:pPr>
              <w:overflowPunct w:val="0"/>
              <w:adjustRightInd w:val="0"/>
              <w:spacing w:line="600" w:lineRule="exact"/>
              <w:rPr>
                <w:rFonts w:ascii="宋体" w:hAnsi="宋体" w:eastAsia="宋体" w:cs="宋体"/>
                <w:sz w:val="21"/>
                <w:szCs w:val="21"/>
                <w:lang w:bidi="ar"/>
              </w:rPr>
            </w:pPr>
            <w:r>
              <w:rPr>
                <w:rFonts w:hint="eastAsia" w:ascii="宋体" w:hAnsi="宋体" w:eastAsia="宋体" w:cs="宋体"/>
                <w:sz w:val="21"/>
                <w:szCs w:val="21"/>
                <w:lang w:bidi="ar"/>
              </w:rPr>
              <w:t>参考面积</w:t>
            </w:r>
          </w:p>
        </w:tc>
      </w:tr>
      <w:tr w14:paraId="7E7A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noWrap w:val="0"/>
            <w:vAlign w:val="center"/>
          </w:tcPr>
          <w:p w14:paraId="5D484D36">
            <w:pPr>
              <w:overflowPunct w:val="0"/>
              <w:adjustRightInd w:val="0"/>
              <w:spacing w:line="600" w:lineRule="exact"/>
              <w:ind w:firstLine="420" w:firstLineChars="200"/>
              <w:rPr>
                <w:rFonts w:hint="eastAsia" w:ascii="宋体" w:hAnsi="宋体" w:eastAsia="宋体" w:cs="宋体"/>
                <w:sz w:val="21"/>
                <w:szCs w:val="21"/>
                <w:lang w:eastAsia="zh-CN" w:bidi="ar"/>
              </w:rPr>
            </w:pPr>
            <w:r>
              <w:rPr>
                <w:rFonts w:hint="eastAsia" w:ascii="宋体" w:hAnsi="宋体" w:eastAsia="宋体" w:cs="宋体"/>
                <w:sz w:val="21"/>
                <w:szCs w:val="21"/>
                <w:lang w:val="en-US" w:eastAsia="zh-CN" w:bidi="ar"/>
              </w:rPr>
              <w:t>1</w:t>
            </w:r>
          </w:p>
        </w:tc>
        <w:tc>
          <w:tcPr>
            <w:tcW w:w="532" w:type="pct"/>
            <w:noWrap w:val="0"/>
            <w:vAlign w:val="center"/>
          </w:tcPr>
          <w:p w14:paraId="646A1418">
            <w:pPr>
              <w:overflowPunct w:val="0"/>
              <w:adjustRightInd w:val="0"/>
              <w:jc w:val="center"/>
              <w:rPr>
                <w:rFonts w:ascii="宋体" w:hAnsi="宋体" w:eastAsia="宋体" w:cs="宋体"/>
                <w:sz w:val="21"/>
                <w:szCs w:val="21"/>
                <w:lang w:bidi="ar"/>
              </w:rPr>
            </w:pPr>
            <w:r>
              <w:rPr>
                <w:rFonts w:hint="eastAsia" w:ascii="宋体" w:hAnsi="宋体" w:eastAsia="宋体" w:cs="宋体"/>
                <w:sz w:val="21"/>
                <w:szCs w:val="21"/>
                <w:lang w:bidi="ar"/>
              </w:rPr>
              <w:t>国际贸易实务综合实训室</w:t>
            </w:r>
          </w:p>
        </w:tc>
        <w:tc>
          <w:tcPr>
            <w:tcW w:w="1321" w:type="pct"/>
            <w:noWrap w:val="0"/>
            <w:vAlign w:val="center"/>
          </w:tcPr>
          <w:p w14:paraId="300B8681">
            <w:pPr>
              <w:overflowPunct w:val="0"/>
              <w:adjustRightInd w:val="0"/>
              <w:rPr>
                <w:rFonts w:ascii="宋体" w:hAnsi="宋体" w:eastAsia="宋体" w:cs="宋体"/>
                <w:sz w:val="21"/>
                <w:szCs w:val="21"/>
                <w:lang w:bidi="ar"/>
              </w:rPr>
            </w:pPr>
            <w:r>
              <w:rPr>
                <w:rFonts w:hint="eastAsia" w:ascii="宋体" w:hAnsi="宋体" w:eastAsia="宋体" w:cs="宋体"/>
                <w:sz w:val="21"/>
                <w:szCs w:val="21"/>
                <w:lang w:bidi="ar"/>
              </w:rPr>
              <w:t>利用SMITRADE外贸软件、外贸单证教学系统软件、跨境电子商务模拟实操软件进行外贸及跨境电子商务训练</w:t>
            </w:r>
          </w:p>
        </w:tc>
        <w:tc>
          <w:tcPr>
            <w:tcW w:w="1103" w:type="pct"/>
            <w:noWrap w:val="0"/>
            <w:vAlign w:val="center"/>
          </w:tcPr>
          <w:p w14:paraId="6D778D2C">
            <w:pPr>
              <w:overflowPunct w:val="0"/>
              <w:adjustRightInd w:val="0"/>
              <w:rPr>
                <w:rFonts w:ascii="宋体" w:hAnsi="宋体" w:eastAsia="宋体" w:cs="宋体"/>
                <w:sz w:val="21"/>
                <w:szCs w:val="21"/>
                <w:lang w:bidi="ar"/>
              </w:rPr>
            </w:pPr>
            <w:r>
              <w:rPr>
                <w:rFonts w:hint="eastAsia" w:ascii="宋体" w:hAnsi="宋体" w:eastAsia="宋体" w:cs="宋体"/>
                <w:sz w:val="21"/>
                <w:szCs w:val="21"/>
                <w:lang w:eastAsia="zh-CN" w:bidi="ar"/>
              </w:rPr>
              <w:t>跨境电商</w:t>
            </w:r>
            <w:r>
              <w:rPr>
                <w:rFonts w:hint="eastAsia" w:ascii="宋体" w:hAnsi="宋体" w:eastAsia="宋体" w:cs="宋体"/>
                <w:sz w:val="21"/>
                <w:szCs w:val="21"/>
                <w:lang w:val="en-US" w:eastAsia="zh-CN" w:bidi="ar"/>
              </w:rPr>
              <w:t>B2B营销、</w:t>
            </w:r>
            <w:r>
              <w:rPr>
                <w:rStyle w:val="52"/>
                <w:rFonts w:hint="eastAsia" w:asciiTheme="minorEastAsia" w:hAnsiTheme="minorEastAsia" w:eastAsiaTheme="minorEastAsia" w:cstheme="minorEastAsia"/>
                <w:snapToGrid w:val="0"/>
                <w:color w:val="auto"/>
                <w:sz w:val="24"/>
                <w:szCs w:val="24"/>
                <w:highlight w:val="none"/>
                <w:lang w:val="en-US" w:eastAsia="zh-CN" w:bidi="ar"/>
              </w:rPr>
              <w:t>进</w:t>
            </w:r>
            <w:r>
              <w:rPr>
                <w:rFonts w:hint="eastAsia" w:asciiTheme="minorEastAsia" w:hAnsiTheme="minorEastAsia" w:eastAsiaTheme="minorEastAsia" w:cstheme="minorEastAsia"/>
                <w:sz w:val="24"/>
                <w:szCs w:val="24"/>
                <w:lang w:val="en-US" w:eastAsia="zh-CN"/>
              </w:rPr>
              <w:t>出口业务操作</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外贸单证操作</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跨境电商 B2B 运营</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外贸单证综合实训</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跨境电子商务综合实训</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外贸业务操作综合实训</w:t>
            </w:r>
          </w:p>
        </w:tc>
        <w:tc>
          <w:tcPr>
            <w:tcW w:w="982" w:type="pct"/>
            <w:noWrap w:val="0"/>
            <w:vAlign w:val="center"/>
          </w:tcPr>
          <w:p w14:paraId="7823C8E9">
            <w:pPr>
              <w:overflowPunct w:val="0"/>
              <w:adjustRightInd w:val="0"/>
              <w:rPr>
                <w:rFonts w:ascii="宋体" w:hAnsi="宋体" w:eastAsia="宋体" w:cs="宋体"/>
                <w:sz w:val="21"/>
                <w:szCs w:val="21"/>
                <w:lang w:bidi="ar"/>
              </w:rPr>
            </w:pPr>
            <w:r>
              <w:rPr>
                <w:rFonts w:hint="eastAsia" w:ascii="宋体" w:hAnsi="宋体" w:eastAsia="宋体" w:cs="宋体"/>
                <w:sz w:val="21"/>
                <w:szCs w:val="21"/>
                <w:lang w:bidi="ar"/>
              </w:rPr>
              <w:t>电脑、服务器、交互式一体机、</w:t>
            </w:r>
            <w:r>
              <w:rPr>
                <w:rFonts w:hint="eastAsia" w:ascii="宋体" w:hAnsi="宋体" w:eastAsia="宋体" w:cs="宋体"/>
                <w:sz w:val="21"/>
                <w:szCs w:val="21"/>
                <w:lang w:val="en-US" w:eastAsia="zh-CN" w:bidi="ar"/>
              </w:rPr>
              <w:t>4</w:t>
            </w:r>
            <w:r>
              <w:rPr>
                <w:rFonts w:hint="eastAsia" w:ascii="宋体" w:hAnsi="宋体" w:eastAsia="宋体" w:cs="宋体"/>
                <w:sz w:val="21"/>
                <w:szCs w:val="21"/>
                <w:lang w:bidi="ar"/>
              </w:rPr>
              <w:t>0台计算机、</w:t>
            </w:r>
            <w:r>
              <w:rPr>
                <w:rFonts w:hint="eastAsia" w:ascii="宋体" w:hAnsi="宋体" w:eastAsia="宋体" w:cs="宋体"/>
                <w:sz w:val="21"/>
                <w:szCs w:val="21"/>
                <w:lang w:val="en-US" w:eastAsia="zh-CN" w:bidi="ar"/>
              </w:rPr>
              <w:t>4</w:t>
            </w:r>
            <w:r>
              <w:rPr>
                <w:rFonts w:hint="eastAsia" w:ascii="宋体" w:hAnsi="宋体" w:eastAsia="宋体" w:cs="宋体"/>
                <w:sz w:val="21"/>
                <w:szCs w:val="21"/>
                <w:lang w:bidi="ar"/>
              </w:rPr>
              <w:t>0个座椅、互联网接入设备</w:t>
            </w:r>
          </w:p>
        </w:tc>
        <w:tc>
          <w:tcPr>
            <w:tcW w:w="653" w:type="pct"/>
            <w:noWrap w:val="0"/>
            <w:vAlign w:val="center"/>
          </w:tcPr>
          <w:p w14:paraId="5AD59BE0">
            <w:pPr>
              <w:numPr>
                <w:ilvl w:val="0"/>
                <w:numId w:val="0"/>
              </w:numPr>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100m</w:t>
            </w:r>
            <w:r>
              <w:rPr>
                <w:rFonts w:hint="eastAsia" w:asciiTheme="minorEastAsia" w:hAnsiTheme="minorEastAsia" w:eastAsiaTheme="minorEastAsia" w:cstheme="minorEastAsia"/>
                <w:vertAlign w:val="superscript"/>
                <w:lang w:val="en-US" w:eastAsia="zh-CN"/>
              </w:rPr>
              <w:t>2</w:t>
            </w:r>
          </w:p>
          <w:p w14:paraId="7AC71F73">
            <w:pPr>
              <w:overflowPunct w:val="0"/>
              <w:adjustRightInd w:val="0"/>
              <w:spacing w:line="600" w:lineRule="exact"/>
              <w:rPr>
                <w:rFonts w:hint="eastAsia" w:ascii="宋体" w:hAnsi="宋体" w:eastAsia="宋体" w:cs="宋体"/>
                <w:sz w:val="21"/>
                <w:szCs w:val="21"/>
                <w:lang w:eastAsia="zh-CN" w:bidi="ar"/>
              </w:rPr>
            </w:pPr>
          </w:p>
        </w:tc>
      </w:tr>
      <w:tr w14:paraId="0B0D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noWrap w:val="0"/>
            <w:vAlign w:val="center"/>
          </w:tcPr>
          <w:p w14:paraId="1C4859CC">
            <w:pPr>
              <w:overflowPunct w:val="0"/>
              <w:adjustRightInd w:val="0"/>
              <w:spacing w:line="600" w:lineRule="exact"/>
              <w:ind w:firstLine="420" w:firstLineChars="200"/>
              <w:rPr>
                <w:rFonts w:hint="eastAsia" w:ascii="宋体" w:hAnsi="宋体" w:eastAsia="宋体" w:cs="宋体"/>
                <w:sz w:val="21"/>
                <w:szCs w:val="21"/>
                <w:lang w:eastAsia="zh-CN" w:bidi="ar"/>
              </w:rPr>
            </w:pPr>
            <w:r>
              <w:rPr>
                <w:rFonts w:hint="eastAsia" w:ascii="宋体" w:hAnsi="宋体" w:eastAsia="宋体" w:cs="宋体"/>
                <w:sz w:val="21"/>
                <w:szCs w:val="21"/>
                <w:lang w:val="en-US" w:eastAsia="zh-CN" w:bidi="ar"/>
              </w:rPr>
              <w:t>2</w:t>
            </w:r>
          </w:p>
        </w:tc>
        <w:tc>
          <w:tcPr>
            <w:tcW w:w="532" w:type="pct"/>
            <w:noWrap w:val="0"/>
            <w:vAlign w:val="center"/>
          </w:tcPr>
          <w:p w14:paraId="0A41DEE2">
            <w:pPr>
              <w:overflowPunct w:val="0"/>
              <w:adjustRightInd w:val="0"/>
              <w:jc w:val="center"/>
              <w:rPr>
                <w:rFonts w:hint="eastAsia" w:ascii="宋体" w:hAnsi="宋体" w:eastAsia="宋体" w:cs="宋体"/>
                <w:sz w:val="21"/>
                <w:szCs w:val="21"/>
                <w:lang w:bidi="ar"/>
              </w:rPr>
            </w:pPr>
            <w:r>
              <w:rPr>
                <w:rFonts w:hint="eastAsia" w:ascii="宋体" w:hAnsi="宋体" w:eastAsia="宋体" w:cs="宋体"/>
                <w:sz w:val="21"/>
                <w:szCs w:val="21"/>
                <w:lang w:bidi="ar"/>
              </w:rPr>
              <w:t>商务数据分析与应用实训室</w:t>
            </w:r>
          </w:p>
        </w:tc>
        <w:tc>
          <w:tcPr>
            <w:tcW w:w="1321" w:type="pct"/>
            <w:noWrap w:val="0"/>
            <w:vAlign w:val="center"/>
          </w:tcPr>
          <w:p w14:paraId="12A9F4B5">
            <w:pPr>
              <w:overflowPunct w:val="0"/>
              <w:adjustRightInd w:val="0"/>
              <w:rPr>
                <w:rFonts w:hint="eastAsia" w:eastAsia="宋体"/>
                <w:lang w:eastAsia="zh-CN"/>
              </w:rPr>
            </w:pPr>
            <w:r>
              <w:rPr>
                <w:rFonts w:hint="eastAsia"/>
              </w:rPr>
              <w:t>利用博星卓越电子商务数据分析基础实训系统完成电子商务相关</w:t>
            </w:r>
            <w:r>
              <w:rPr>
                <w:rFonts w:hint="eastAsia"/>
                <w:lang w:eastAsia="zh-CN"/>
              </w:rPr>
              <w:t>训练</w:t>
            </w:r>
          </w:p>
          <w:p w14:paraId="2A2296F6">
            <w:pPr>
              <w:pStyle w:val="5"/>
              <w:rPr>
                <w:rFonts w:hint="eastAsia"/>
              </w:rPr>
            </w:pPr>
          </w:p>
        </w:tc>
        <w:tc>
          <w:tcPr>
            <w:tcW w:w="1103" w:type="pct"/>
            <w:noWrap w:val="0"/>
            <w:vAlign w:val="center"/>
          </w:tcPr>
          <w:p w14:paraId="7D449ABF">
            <w:pPr>
              <w:overflowPunct w:val="0"/>
              <w:adjustRightInd w:val="0"/>
              <w:rPr>
                <w:rFonts w:hint="eastAsia"/>
              </w:rPr>
            </w:pPr>
          </w:p>
          <w:p w14:paraId="4A5C334C">
            <w:pPr>
              <w:overflowPunct w:val="0"/>
              <w:adjustRightInd w:val="0"/>
              <w:rPr>
                <w:rFonts w:hint="eastAsia" w:ascii="宋体" w:hAnsi="宋体" w:eastAsia="宋体" w:cs="宋体"/>
                <w:sz w:val="21"/>
                <w:szCs w:val="21"/>
                <w:lang w:val="en-US" w:eastAsia="zh-CN" w:bidi="ar"/>
              </w:rPr>
            </w:pPr>
            <w:r>
              <w:rPr>
                <w:rFonts w:hint="eastAsia" w:ascii="宋体" w:hAnsi="宋体" w:eastAsia="宋体" w:cs="宋体"/>
                <w:sz w:val="21"/>
                <w:szCs w:val="21"/>
                <w:lang w:eastAsia="zh-CN" w:bidi="ar"/>
              </w:rPr>
              <w:t>跨境电商</w:t>
            </w:r>
            <w:r>
              <w:rPr>
                <w:rFonts w:hint="eastAsia" w:ascii="宋体" w:hAnsi="宋体" w:eastAsia="宋体" w:cs="宋体"/>
                <w:sz w:val="21"/>
                <w:szCs w:val="21"/>
                <w:lang w:val="en-US" w:eastAsia="zh-CN" w:bidi="ar"/>
              </w:rPr>
              <w:t>B2B运营</w:t>
            </w:r>
          </w:p>
          <w:p w14:paraId="30D0AE82">
            <w:pPr>
              <w:overflowPunct w:val="0"/>
              <w:adjustRightInd w:val="0"/>
              <w:rPr>
                <w:rFonts w:hint="eastAsia" w:ascii="宋体" w:hAnsi="宋体" w:eastAsia="宋体" w:cs="宋体"/>
                <w:sz w:val="21"/>
                <w:szCs w:val="21"/>
                <w:lang w:val="en-US" w:eastAsia="zh-CN" w:bidi="ar"/>
              </w:rPr>
            </w:pPr>
            <w:r>
              <w:rPr>
                <w:rFonts w:hint="eastAsia" w:ascii="宋体" w:hAnsi="宋体" w:eastAsia="宋体" w:cs="宋体"/>
                <w:sz w:val="21"/>
                <w:szCs w:val="21"/>
                <w:lang w:eastAsia="zh-CN" w:bidi="ar"/>
              </w:rPr>
              <w:t>跨境电商</w:t>
            </w:r>
            <w:r>
              <w:rPr>
                <w:rFonts w:hint="eastAsia" w:ascii="宋体" w:hAnsi="宋体" w:eastAsia="宋体" w:cs="宋体"/>
                <w:sz w:val="21"/>
                <w:szCs w:val="21"/>
                <w:lang w:val="en-US" w:eastAsia="zh-CN" w:bidi="ar"/>
              </w:rPr>
              <w:t>B2B销售</w:t>
            </w:r>
          </w:p>
          <w:p w14:paraId="7CE28625">
            <w:pPr>
              <w:overflowPunct w:val="0"/>
              <w:adjustRightInd w:val="0"/>
              <w:rPr>
                <w:rFonts w:hint="eastAsia" w:ascii="宋体" w:hAnsi="宋体" w:eastAsia="宋体" w:cs="宋体"/>
                <w:sz w:val="21"/>
                <w:szCs w:val="21"/>
                <w:lang w:val="en-US" w:eastAsia="zh-CN" w:bidi="ar"/>
              </w:rPr>
            </w:pPr>
            <w:r>
              <w:rPr>
                <w:rFonts w:hint="eastAsia" w:ascii="宋体" w:hAnsi="宋体" w:eastAsia="宋体" w:cs="宋体"/>
                <w:sz w:val="21"/>
                <w:szCs w:val="21"/>
                <w:lang w:eastAsia="zh-CN" w:bidi="ar"/>
              </w:rPr>
              <w:t>跨境电商</w:t>
            </w:r>
            <w:r>
              <w:rPr>
                <w:rFonts w:hint="eastAsia" w:ascii="宋体" w:hAnsi="宋体" w:eastAsia="宋体" w:cs="宋体"/>
                <w:sz w:val="21"/>
                <w:szCs w:val="21"/>
                <w:lang w:val="en-US" w:eastAsia="zh-CN" w:bidi="ar"/>
              </w:rPr>
              <w:t>B2B营销</w:t>
            </w:r>
          </w:p>
          <w:p w14:paraId="0AFA5900">
            <w:pPr>
              <w:overflowPunct w:val="0"/>
              <w:adjustRightInd w:val="0"/>
              <w:rPr>
                <w:rFonts w:hint="eastAsia" w:eastAsia="宋体"/>
                <w:lang w:val="en-US" w:eastAsia="zh-CN"/>
              </w:rPr>
            </w:pPr>
            <w:r>
              <w:rPr>
                <w:rFonts w:hint="eastAsia" w:ascii="宋体" w:hAnsi="宋体" w:eastAsia="宋体" w:cs="宋体"/>
                <w:sz w:val="21"/>
                <w:szCs w:val="21"/>
                <w:lang w:val="en-US" w:eastAsia="zh-CN" w:bidi="ar"/>
              </w:rPr>
              <w:t>跨境电子商务综合实训</w:t>
            </w:r>
          </w:p>
        </w:tc>
        <w:tc>
          <w:tcPr>
            <w:tcW w:w="982" w:type="pct"/>
            <w:noWrap w:val="0"/>
            <w:vAlign w:val="center"/>
          </w:tcPr>
          <w:p w14:paraId="370A43CB">
            <w:pPr>
              <w:overflowPunct w:val="0"/>
              <w:adjustRightInd w:val="0"/>
              <w:rPr>
                <w:rFonts w:hint="eastAsia" w:ascii="宋体" w:hAnsi="宋体" w:eastAsia="宋体" w:cs="宋体"/>
                <w:sz w:val="21"/>
                <w:szCs w:val="21"/>
                <w:lang w:bidi="ar"/>
              </w:rPr>
            </w:pPr>
            <w:r>
              <w:rPr>
                <w:rFonts w:hint="eastAsia" w:ascii="宋体" w:hAnsi="宋体" w:eastAsia="宋体" w:cs="宋体"/>
                <w:sz w:val="21"/>
                <w:szCs w:val="21"/>
                <w:lang w:bidi="ar"/>
              </w:rPr>
              <w:t>多媒体投影机</w:t>
            </w:r>
            <w:r>
              <w:rPr>
                <w:rFonts w:hint="eastAsia" w:ascii="宋体" w:hAnsi="宋体" w:eastAsia="宋体" w:cs="宋体"/>
                <w:sz w:val="21"/>
                <w:szCs w:val="21"/>
                <w:lang w:val="en-US" w:eastAsia="zh-CN" w:bidi="ar"/>
              </w:rPr>
              <w:t>1</w:t>
            </w:r>
            <w:r>
              <w:rPr>
                <w:rFonts w:hint="eastAsia" w:ascii="宋体" w:hAnsi="宋体" w:eastAsia="宋体" w:cs="宋体"/>
                <w:sz w:val="21"/>
                <w:szCs w:val="21"/>
                <w:lang w:bidi="ar"/>
              </w:rPr>
              <w:t>台、微型电子计算机</w:t>
            </w:r>
            <w:r>
              <w:rPr>
                <w:rFonts w:hint="eastAsia" w:ascii="宋体" w:hAnsi="宋体" w:eastAsia="宋体" w:cs="宋体"/>
                <w:sz w:val="21"/>
                <w:szCs w:val="21"/>
                <w:lang w:val="en-US" w:eastAsia="zh-CN" w:bidi="ar"/>
              </w:rPr>
              <w:t>41</w:t>
            </w:r>
            <w:r>
              <w:rPr>
                <w:rFonts w:hint="eastAsia" w:ascii="宋体" w:hAnsi="宋体" w:eastAsia="宋体" w:cs="宋体"/>
                <w:sz w:val="21"/>
                <w:szCs w:val="21"/>
                <w:lang w:bidi="ar"/>
              </w:rPr>
              <w:t>台、服务器</w:t>
            </w:r>
            <w:r>
              <w:rPr>
                <w:rFonts w:hint="eastAsia" w:ascii="宋体" w:hAnsi="宋体" w:eastAsia="宋体" w:cs="宋体"/>
                <w:sz w:val="21"/>
                <w:szCs w:val="21"/>
                <w:lang w:val="en-US" w:eastAsia="zh-CN" w:bidi="ar"/>
              </w:rPr>
              <w:t>1</w:t>
            </w:r>
            <w:r>
              <w:rPr>
                <w:rFonts w:hint="eastAsia" w:ascii="宋体" w:hAnsi="宋体" w:eastAsia="宋体" w:cs="宋体"/>
                <w:sz w:val="21"/>
                <w:szCs w:val="21"/>
                <w:lang w:bidi="ar"/>
              </w:rPr>
              <w:t>台、交换机</w:t>
            </w:r>
            <w:r>
              <w:rPr>
                <w:rFonts w:hint="eastAsia" w:ascii="宋体" w:hAnsi="宋体" w:eastAsia="宋体" w:cs="宋体"/>
                <w:sz w:val="21"/>
                <w:szCs w:val="21"/>
                <w:lang w:val="en-US" w:eastAsia="zh-CN" w:bidi="ar"/>
              </w:rPr>
              <w:t>1</w:t>
            </w:r>
            <w:r>
              <w:rPr>
                <w:rFonts w:hint="eastAsia" w:ascii="宋体" w:hAnsi="宋体" w:eastAsia="宋体" w:cs="宋体"/>
                <w:sz w:val="21"/>
                <w:szCs w:val="21"/>
                <w:lang w:bidi="ar"/>
              </w:rPr>
              <w:t>台、互联网接入设备</w:t>
            </w:r>
          </w:p>
        </w:tc>
        <w:tc>
          <w:tcPr>
            <w:tcW w:w="653" w:type="pct"/>
            <w:noWrap w:val="0"/>
            <w:vAlign w:val="center"/>
          </w:tcPr>
          <w:p w14:paraId="7C7C5C38">
            <w:pPr>
              <w:numPr>
                <w:ilvl w:val="0"/>
                <w:numId w:val="0"/>
              </w:numPr>
              <w:overflowPunct w:val="0"/>
              <w:adjustRightInd w:val="0"/>
              <w:spacing w:line="600" w:lineRule="exact"/>
              <w:ind w:left="0" w:leftChars="0" w:firstLine="0" w:firstLineChars="0"/>
              <w:jc w:val="center"/>
              <w:rPr>
                <w:rFonts w:hint="eastAsia" w:ascii="宋体" w:hAnsi="宋体" w:eastAsia="宋体" w:cs="宋体"/>
                <w:sz w:val="21"/>
                <w:szCs w:val="21"/>
                <w:lang w:eastAsia="zh-CN" w:bidi="ar"/>
              </w:rPr>
            </w:pPr>
            <w:r>
              <w:rPr>
                <w:rFonts w:hint="eastAsia" w:asciiTheme="minorEastAsia" w:hAnsiTheme="minorEastAsia" w:eastAsiaTheme="minorEastAsia" w:cstheme="minorEastAsia"/>
                <w:lang w:val="en-US" w:eastAsia="zh-CN"/>
              </w:rPr>
              <w:t>100m</w:t>
            </w:r>
            <w:r>
              <w:rPr>
                <w:rFonts w:hint="eastAsia" w:asciiTheme="minorEastAsia" w:hAnsiTheme="minorEastAsia" w:eastAsiaTheme="minorEastAsia" w:cstheme="minorEastAsia"/>
                <w:vertAlign w:val="superscript"/>
                <w:lang w:val="en-US" w:eastAsia="zh-CN"/>
              </w:rPr>
              <w:t>2</w:t>
            </w:r>
          </w:p>
        </w:tc>
      </w:tr>
      <w:tr w14:paraId="579D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5C0DECCC">
            <w:pPr>
              <w:overflowPunct w:val="0"/>
              <w:adjustRightInd w:val="0"/>
              <w:spacing w:line="600" w:lineRule="exact"/>
              <w:ind w:firstLine="420" w:firstLineChars="200"/>
              <w:rPr>
                <w:rFonts w:hint="eastAsia" w:ascii="宋体" w:hAnsi="宋体" w:eastAsia="宋体" w:cs="宋体"/>
                <w:sz w:val="21"/>
                <w:szCs w:val="21"/>
                <w:lang w:eastAsia="zh-CN" w:bidi="ar"/>
              </w:rPr>
            </w:pPr>
            <w:r>
              <w:rPr>
                <w:rFonts w:hint="eastAsia" w:ascii="宋体" w:hAnsi="宋体" w:eastAsia="宋体" w:cs="宋体"/>
                <w:sz w:val="21"/>
                <w:szCs w:val="21"/>
                <w:lang w:val="en-US" w:eastAsia="zh-CN" w:bidi="ar"/>
              </w:rPr>
              <w:t>3</w:t>
            </w:r>
          </w:p>
        </w:tc>
        <w:tc>
          <w:tcPr>
            <w:tcW w:w="532" w:type="pct"/>
            <w:noWrap w:val="0"/>
            <w:vAlign w:val="center"/>
          </w:tcPr>
          <w:p w14:paraId="5E0D0A52">
            <w:pPr>
              <w:overflowPunct w:val="0"/>
              <w:adjustRightInd w:val="0"/>
              <w:spacing w:line="240" w:lineRule="auto"/>
              <w:jc w:val="center"/>
              <w:rPr>
                <w:rFonts w:ascii="宋体" w:hAnsi="宋体" w:eastAsia="宋体" w:cs="宋体"/>
                <w:sz w:val="21"/>
                <w:szCs w:val="21"/>
                <w:lang w:bidi="ar"/>
              </w:rPr>
            </w:pPr>
            <w:r>
              <w:rPr>
                <w:rFonts w:hint="eastAsia" w:ascii="宋体" w:hAnsi="宋体" w:eastAsia="宋体" w:cs="宋体"/>
                <w:sz w:val="21"/>
                <w:szCs w:val="21"/>
                <w:lang w:bidi="ar"/>
              </w:rPr>
              <w:t>营销与管理综合实训室</w:t>
            </w:r>
          </w:p>
        </w:tc>
        <w:tc>
          <w:tcPr>
            <w:tcW w:w="1321" w:type="pct"/>
            <w:noWrap w:val="0"/>
            <w:vAlign w:val="center"/>
          </w:tcPr>
          <w:p w14:paraId="2FB0873A">
            <w:pPr>
              <w:overflowPunct w:val="0"/>
              <w:adjustRightInd w:val="0"/>
              <w:rPr>
                <w:rFonts w:hint="eastAsia" w:ascii="宋体" w:hAnsi="宋体" w:eastAsia="宋体" w:cs="宋体"/>
                <w:sz w:val="21"/>
                <w:szCs w:val="21"/>
                <w:lang w:eastAsia="zh-CN" w:bidi="ar"/>
              </w:rPr>
            </w:pPr>
            <w:r>
              <w:rPr>
                <w:rFonts w:hint="eastAsia" w:ascii="宋体" w:hAnsi="宋体" w:eastAsia="宋体" w:cs="宋体"/>
                <w:sz w:val="21"/>
                <w:szCs w:val="21"/>
                <w:lang w:bidi="ar"/>
              </w:rPr>
              <w:t>利用多媒体设备及营销实战沙盘模拟软件开展国际市场营销模拟训</w:t>
            </w:r>
            <w:r>
              <w:rPr>
                <w:rFonts w:hint="eastAsia" w:ascii="宋体" w:hAnsi="宋体" w:eastAsia="宋体" w:cs="宋体"/>
                <w:sz w:val="21"/>
                <w:szCs w:val="21"/>
                <w:lang w:eastAsia="zh-CN" w:bidi="ar"/>
              </w:rPr>
              <w:t>练</w:t>
            </w:r>
          </w:p>
        </w:tc>
        <w:tc>
          <w:tcPr>
            <w:tcW w:w="1103" w:type="pct"/>
            <w:noWrap w:val="0"/>
            <w:vAlign w:val="center"/>
          </w:tcPr>
          <w:p w14:paraId="0980D9B7">
            <w:pPr>
              <w:overflowPunct w:val="0"/>
              <w:adjustRightInd w:val="0"/>
              <w:rPr>
                <w:rFonts w:hint="eastAsia" w:ascii="宋体" w:hAnsi="宋体" w:eastAsia="宋体" w:cs="宋体"/>
                <w:sz w:val="21"/>
                <w:szCs w:val="21"/>
                <w:lang w:val="en-US" w:eastAsia="zh-CN" w:bidi="ar"/>
              </w:rPr>
            </w:pPr>
            <w:r>
              <w:rPr>
                <w:rFonts w:hint="eastAsia" w:ascii="宋体" w:hAnsi="宋体" w:eastAsia="宋体" w:cs="宋体"/>
                <w:sz w:val="21"/>
                <w:szCs w:val="21"/>
                <w:lang w:eastAsia="zh-CN" w:bidi="ar"/>
              </w:rPr>
              <w:t>跨境电商</w:t>
            </w:r>
            <w:r>
              <w:rPr>
                <w:rFonts w:hint="eastAsia" w:ascii="宋体" w:hAnsi="宋体" w:eastAsia="宋体" w:cs="宋体"/>
                <w:sz w:val="21"/>
                <w:szCs w:val="21"/>
                <w:lang w:val="en-US" w:eastAsia="zh-CN" w:bidi="ar"/>
              </w:rPr>
              <w:t>B2B营销</w:t>
            </w:r>
          </w:p>
          <w:p w14:paraId="47DCF7F5">
            <w:pPr>
              <w:overflowPunct w:val="0"/>
              <w:adjustRightInd w:val="0"/>
              <w:rPr>
                <w:rFonts w:ascii="宋体" w:hAnsi="宋体" w:eastAsia="宋体" w:cs="宋体"/>
                <w:sz w:val="21"/>
                <w:szCs w:val="21"/>
                <w:lang w:bidi="ar"/>
              </w:rPr>
            </w:pPr>
          </w:p>
        </w:tc>
        <w:tc>
          <w:tcPr>
            <w:tcW w:w="982" w:type="pct"/>
            <w:noWrap w:val="0"/>
            <w:vAlign w:val="center"/>
          </w:tcPr>
          <w:p w14:paraId="26525962">
            <w:pPr>
              <w:overflowPunct w:val="0"/>
              <w:adjustRightInd w:val="0"/>
              <w:rPr>
                <w:rFonts w:ascii="宋体" w:hAnsi="宋体" w:eastAsia="宋体" w:cs="宋体"/>
                <w:sz w:val="21"/>
                <w:szCs w:val="21"/>
                <w:lang w:bidi="ar"/>
              </w:rPr>
            </w:pPr>
            <w:r>
              <w:rPr>
                <w:rFonts w:hint="eastAsia" w:ascii="宋体" w:hAnsi="宋体" w:eastAsia="宋体" w:cs="宋体"/>
                <w:sz w:val="21"/>
                <w:szCs w:val="21"/>
                <w:lang w:bidi="ar"/>
              </w:rPr>
              <w:t>电脑、服务器、白板、投影仪、6套沙盘桌、办公桌椅、摄录设备，以及打印机、传真机等办公设备</w:t>
            </w:r>
          </w:p>
        </w:tc>
        <w:tc>
          <w:tcPr>
            <w:tcW w:w="653" w:type="pct"/>
            <w:noWrap w:val="0"/>
            <w:vAlign w:val="center"/>
          </w:tcPr>
          <w:p w14:paraId="2BFD9CA4">
            <w:pPr>
              <w:numPr>
                <w:ilvl w:val="0"/>
                <w:numId w:val="0"/>
              </w:numPr>
              <w:overflowPunct w:val="0"/>
              <w:adjustRightInd w:val="0"/>
              <w:spacing w:line="600" w:lineRule="exact"/>
              <w:ind w:left="0" w:leftChars="0" w:firstLine="0" w:firstLineChars="0"/>
              <w:jc w:val="center"/>
              <w:rPr>
                <w:rFonts w:hint="eastAsia" w:ascii="宋体" w:hAnsi="宋体" w:eastAsia="宋体" w:cs="宋体"/>
                <w:sz w:val="21"/>
                <w:szCs w:val="21"/>
                <w:lang w:eastAsia="zh-CN" w:bidi="ar"/>
              </w:rPr>
            </w:pPr>
            <w:r>
              <w:rPr>
                <w:rFonts w:hint="eastAsia" w:asciiTheme="minorEastAsia" w:hAnsiTheme="minorEastAsia" w:eastAsiaTheme="minorEastAsia" w:cstheme="minorEastAsia"/>
                <w:lang w:val="en-US" w:eastAsia="zh-CN"/>
              </w:rPr>
              <w:t>100m</w:t>
            </w:r>
            <w:r>
              <w:rPr>
                <w:rFonts w:hint="eastAsia" w:asciiTheme="minorEastAsia" w:hAnsiTheme="minorEastAsia" w:eastAsiaTheme="minorEastAsia" w:cstheme="minorEastAsia"/>
                <w:vertAlign w:val="superscript"/>
                <w:lang w:val="en-US" w:eastAsia="zh-CN"/>
              </w:rPr>
              <w:t>2</w:t>
            </w:r>
          </w:p>
        </w:tc>
      </w:tr>
    </w:tbl>
    <w:p w14:paraId="3261A4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Times New Roman"/>
          <w:color w:val="auto"/>
          <w:kern w:val="2"/>
          <w:sz w:val="24"/>
          <w:szCs w:val="24"/>
          <w:lang w:val="en-US" w:eastAsia="zh-CN" w:bidi="ar-SA"/>
        </w:rPr>
        <w:t>校外实践教学场所，典型校企合作企业多个，能够为学生实践小组现场开展实践训练提供参观学习、产品和服务研究、实践机会、人员指导等。能够为任课教师提供企业参与项目实践的机会，并安排专业人员参与课程设计、论证、组织以及实践指导书与教案编写等工作，深度介入到课程教学活动中来。</w:t>
      </w:r>
    </w:p>
    <w:p w14:paraId="258E42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7B44AD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74F446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依据本课程标准选择或编写优质教材。教材的选用要依据本课程标准，根据本课程的特点，教材应体现思想性、科学性、趣味性和灵活性相结合的原则，具体应达到以下几点要求：</w:t>
      </w:r>
    </w:p>
    <w:p w14:paraId="3C380E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①应体现职业教育的特点，并适应不同教学模式的需求。</w:t>
      </w:r>
    </w:p>
    <w:p w14:paraId="4D6534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②教材呈现形式上应图文并茂，尽量用图片、表格说明问题，尽量符合学生的阅读心理与习惯。</w:t>
      </w:r>
    </w:p>
    <w:p w14:paraId="07E3D2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③教材应体现“互联网+”背景下，数字商贸“岗课赛证”融通新形态一体化教学模式，全面系统介绍跨境电商营销推广的工具应用方法，如搜索引擎营销（SEM）、搜索引擎优化（SEO）、电子邮件营销（EDM）、社交媒体营销等。</w:t>
      </w:r>
    </w:p>
    <w:p w14:paraId="29C990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④对教材未涉及的新知识或新理论应在其他教材或参考资料中体现、补充。</w:t>
      </w:r>
    </w:p>
    <w:p w14:paraId="1E4BF7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参考教材：</w:t>
      </w:r>
    </w:p>
    <w:p w14:paraId="2D3612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《跨境电商营销》（第2版 慕课版） 人民邮电出版社，ISBN：987-7-115-62417-8，主编：李琦，2023年10月第2版</w:t>
      </w:r>
    </w:p>
    <w:p w14:paraId="27437D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《跨境电子商务推广》 高等教育出版社，ISBN：987-7-04-054299-8，主编：龙朝晖，刘蓓，2023年7月第3次印刷</w:t>
      </w:r>
    </w:p>
    <w:p w14:paraId="769061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（2）数字教学资源</w:t>
      </w:r>
    </w:p>
    <w:p w14:paraId="7DD1F2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①按照高职学生的认知规律，采用现代化教学手段，制作与教学内容相配套的教学课件、动画、视频、微课等，建设校级、省级、国家级在线开放课程。</w:t>
      </w:r>
    </w:p>
    <w:p w14:paraId="44AA38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②积极利用互联网，如跨境电商专业国家教学资源库等网络资源，使教学内容从单一化转向多元化，从而拓展学生的知识和能力。</w:t>
      </w:r>
    </w:p>
    <w:p w14:paraId="58CC1B69">
      <w:pPr>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br w:type="page"/>
      </w:r>
    </w:p>
    <w:p w14:paraId="49EA8994">
      <w:pPr>
        <w:pStyle w:val="2"/>
        <w:bidi w:val="0"/>
        <w:rPr>
          <w:rFonts w:hint="eastAsia"/>
          <w:lang w:val="en-US" w:eastAsia="zh-CN"/>
        </w:rPr>
      </w:pPr>
      <w:bookmarkStart w:id="44" w:name="_Toc5379"/>
      <w:bookmarkStart w:id="45" w:name="_Toc4204"/>
      <w:r>
        <w:rPr>
          <w:rFonts w:hint="eastAsia"/>
          <w:lang w:val="en-US" w:eastAsia="zh-CN"/>
        </w:rPr>
        <w:t>《国际贸易实务》课程标准</w:t>
      </w:r>
      <w:bookmarkEnd w:id="44"/>
      <w:bookmarkEnd w:id="45"/>
    </w:p>
    <w:p w14:paraId="578CF792">
      <w:pPr>
        <w:pStyle w:val="3"/>
        <w:bidi w:val="0"/>
        <w:rPr>
          <w:rFonts w:hint="eastAsia"/>
        </w:rPr>
      </w:pPr>
      <w:r>
        <w:rPr>
          <w:rFonts w:hint="eastAsia"/>
        </w:rPr>
        <w:t>一、课程基本信息</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7"/>
      </w:tblGrid>
      <w:tr w14:paraId="4EFF2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5199F1AF">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29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FBCA2B1">
            <w:pPr>
              <w:pStyle w:val="11"/>
              <w:spacing w:before="0" w:beforeAutospacing="0" w:after="0" w:afterAutospacing="0"/>
              <w:jc w:val="center"/>
              <w:rPr>
                <w:rFonts w:hint="default" w:ascii="宋体" w:hAnsi="宋体" w:eastAsia="宋体" w:cs="Arial Unicode MS"/>
                <w:color w:val="auto"/>
                <w:kern w:val="0"/>
                <w:sz w:val="21"/>
                <w:szCs w:val="21"/>
                <w:lang w:val="en-US" w:eastAsia="zh-CN" w:bidi="ar-SA"/>
              </w:rPr>
            </w:pPr>
            <w:r>
              <w:rPr>
                <w:rFonts w:hint="eastAsia" w:ascii="宋体" w:hAnsi="宋体" w:eastAsia="宋体"/>
                <w:color w:val="auto"/>
                <w:sz w:val="21"/>
                <w:szCs w:val="21"/>
                <w:lang w:val="en-US" w:eastAsia="zh-CN"/>
              </w:rPr>
              <w:t>国际贸易实务</w:t>
            </w:r>
          </w:p>
        </w:tc>
        <w:tc>
          <w:tcPr>
            <w:tcW w:w="1053" w:type="dxa"/>
            <w:tcBorders>
              <w:top w:val="single" w:color="auto" w:sz="4" w:space="0"/>
              <w:left w:val="single" w:color="auto" w:sz="4" w:space="0"/>
              <w:bottom w:val="single" w:color="auto" w:sz="4" w:space="0"/>
              <w:right w:val="single" w:color="auto" w:sz="4" w:space="0"/>
            </w:tcBorders>
            <w:shd w:val="clear" w:color="auto" w:fill="auto"/>
            <w:vAlign w:val="center"/>
          </w:tcPr>
          <w:p w14:paraId="1784E015">
            <w:pPr>
              <w:pStyle w:val="11"/>
              <w:spacing w:before="0" w:beforeAutospacing="0" w:after="0" w:afterAutospacing="0"/>
              <w:ind w:right="-117" w:rightChars="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课程编码</w:t>
            </w:r>
          </w:p>
        </w:tc>
        <w:tc>
          <w:tcPr>
            <w:tcW w:w="3298" w:type="dxa"/>
            <w:tcBorders>
              <w:top w:val="single" w:color="auto" w:sz="4" w:space="0"/>
              <w:left w:val="single" w:color="auto" w:sz="4" w:space="0"/>
              <w:bottom w:val="single" w:color="auto" w:sz="4" w:space="0"/>
              <w:right w:val="single" w:color="auto" w:sz="4" w:space="0"/>
            </w:tcBorders>
            <w:shd w:val="clear" w:color="auto" w:fill="auto"/>
            <w:vAlign w:val="center"/>
          </w:tcPr>
          <w:p w14:paraId="7028C396">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swgm23003</w:t>
            </w:r>
          </w:p>
        </w:tc>
      </w:tr>
      <w:tr w14:paraId="48FAE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00E4CF46">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579" w:type="dxa"/>
            <w:tcBorders>
              <w:top w:val="single" w:color="auto" w:sz="4" w:space="0"/>
              <w:left w:val="single" w:color="auto" w:sz="4" w:space="0"/>
              <w:bottom w:val="single" w:color="auto" w:sz="4" w:space="0"/>
              <w:right w:val="single" w:color="auto" w:sz="4" w:space="0"/>
            </w:tcBorders>
            <w:shd w:val="clear" w:color="auto" w:fill="auto"/>
            <w:vAlign w:val="top"/>
          </w:tcPr>
          <w:p w14:paraId="50C87239">
            <w:pPr>
              <w:pStyle w:val="11"/>
              <w:spacing w:before="0" w:beforeAutospacing="0" w:after="0" w:afterAutospacing="0"/>
              <w:jc w:val="center"/>
              <w:rPr>
                <w:rFonts w:hint="default" w:asciiTheme="minorHAnsi" w:hAnsiTheme="minorHAnsi" w:eastAsiaTheme="minorEastAsia" w:cstheme="minorBidi"/>
                <w:kern w:val="2"/>
                <w:sz w:val="21"/>
                <w:szCs w:val="24"/>
                <w:lang w:val="en-US" w:eastAsia="zh-CN" w:bidi="ar-SA"/>
              </w:rPr>
            </w:pPr>
            <w:r>
              <w:rPr>
                <w:rFonts w:hint="eastAsia" w:ascii="宋体" w:hAnsi="宋体" w:eastAsia="宋体"/>
                <w:color w:val="auto"/>
                <w:sz w:val="21"/>
                <w:szCs w:val="21"/>
                <w:lang w:val="en-US" w:eastAsia="zh-CN"/>
              </w:rPr>
              <w:t>52学时</w:t>
            </w:r>
          </w:p>
        </w:tc>
        <w:tc>
          <w:tcPr>
            <w:tcW w:w="1724" w:type="dxa"/>
            <w:tcBorders>
              <w:top w:val="single" w:color="auto" w:sz="4" w:space="0"/>
              <w:left w:val="single" w:color="auto" w:sz="4" w:space="0"/>
              <w:bottom w:val="single" w:color="auto" w:sz="4" w:space="0"/>
              <w:right w:val="single" w:color="auto" w:sz="4" w:space="0"/>
            </w:tcBorders>
            <w:shd w:val="clear" w:color="auto" w:fill="auto"/>
            <w:vAlign w:val="top"/>
          </w:tcPr>
          <w:p w14:paraId="75C9BA5B">
            <w:pPr>
              <w:jc w:val="both"/>
              <w:rPr>
                <w:rFonts w:hint="eastAsia" w:asciiTheme="minorHAnsi" w:hAnsiTheme="minorHAnsi" w:eastAsiaTheme="minorEastAsia" w:cstheme="minorBidi"/>
                <w:kern w:val="2"/>
                <w:sz w:val="21"/>
                <w:szCs w:val="24"/>
                <w:lang w:val="en-US" w:eastAsia="zh-CN" w:bidi="ar-SA"/>
              </w:rPr>
            </w:pPr>
            <w:r>
              <w:rPr>
                <w:rFonts w:hint="eastAsia" w:ascii="宋体" w:hAnsi="宋体" w:eastAsia="宋体" w:cs="Arial Unicode MS"/>
                <w:b/>
                <w:bCs/>
                <w:color w:val="auto"/>
                <w:kern w:val="0"/>
                <w:sz w:val="21"/>
                <w:szCs w:val="21"/>
                <w:lang w:val="en-US" w:eastAsia="zh-CN" w:bidi="ar-SA"/>
              </w:rPr>
              <w:t>其中实践学时</w:t>
            </w:r>
          </w:p>
        </w:tc>
        <w:tc>
          <w:tcPr>
            <w:tcW w:w="989" w:type="dxa"/>
            <w:tcBorders>
              <w:top w:val="single" w:color="auto" w:sz="4" w:space="0"/>
              <w:left w:val="single" w:color="auto" w:sz="4" w:space="0"/>
              <w:bottom w:val="single" w:color="auto" w:sz="4" w:space="0"/>
              <w:right w:val="single" w:color="auto" w:sz="4" w:space="0"/>
            </w:tcBorders>
            <w:shd w:val="clear" w:color="auto" w:fill="auto"/>
            <w:vAlign w:val="top"/>
          </w:tcPr>
          <w:p w14:paraId="66ABB697">
            <w:pPr>
              <w:jc w:val="center"/>
              <w:rPr>
                <w:rFonts w:hint="eastAsia" w:asciiTheme="minorHAnsi" w:hAnsiTheme="minorHAnsi" w:eastAsiaTheme="minorEastAsia" w:cstheme="minorBidi"/>
                <w:kern w:val="2"/>
                <w:sz w:val="21"/>
                <w:szCs w:val="24"/>
                <w:lang w:val="en-US" w:eastAsia="zh-CN" w:bidi="ar-SA"/>
              </w:rPr>
            </w:pPr>
            <w:r>
              <w:rPr>
                <w:rFonts w:hint="eastAsia" w:ascii="宋体" w:hAnsi="宋体" w:eastAsia="宋体" w:cs="Arial Unicode MS"/>
                <w:color w:val="auto"/>
                <w:kern w:val="0"/>
                <w:sz w:val="21"/>
                <w:szCs w:val="21"/>
                <w:lang w:val="en-US" w:eastAsia="zh-CN" w:bidi="ar-SA"/>
              </w:rPr>
              <w:t>8学时</w:t>
            </w:r>
          </w:p>
        </w:tc>
        <w:tc>
          <w:tcPr>
            <w:tcW w:w="1053" w:type="dxa"/>
            <w:tcBorders>
              <w:top w:val="single" w:color="auto" w:sz="4" w:space="0"/>
              <w:left w:val="single" w:color="auto" w:sz="4" w:space="0"/>
              <w:bottom w:val="single" w:color="auto" w:sz="4" w:space="0"/>
              <w:right w:val="single" w:color="auto" w:sz="4" w:space="0"/>
            </w:tcBorders>
            <w:shd w:val="clear" w:color="auto" w:fill="auto"/>
            <w:vAlign w:val="center"/>
          </w:tcPr>
          <w:p w14:paraId="59E7AA49">
            <w:pPr>
              <w:pStyle w:val="11"/>
              <w:spacing w:before="0" w:beforeAutospacing="0" w:after="0" w:afterAutospacing="0"/>
              <w:ind w:left="-105" w:leftChars="-50" w:right="-105" w:rightChars="-5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学分</w:t>
            </w:r>
          </w:p>
        </w:tc>
        <w:tc>
          <w:tcPr>
            <w:tcW w:w="3298" w:type="dxa"/>
            <w:tcBorders>
              <w:top w:val="single" w:color="auto" w:sz="4" w:space="0"/>
              <w:left w:val="single" w:color="auto" w:sz="4" w:space="0"/>
              <w:bottom w:val="single" w:color="auto" w:sz="4" w:space="0"/>
              <w:right w:val="single" w:color="auto" w:sz="4" w:space="0"/>
            </w:tcBorders>
            <w:shd w:val="clear" w:color="auto" w:fill="auto"/>
            <w:vAlign w:val="center"/>
          </w:tcPr>
          <w:p w14:paraId="5EA8275A">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3学分</w:t>
            </w:r>
          </w:p>
        </w:tc>
      </w:tr>
      <w:tr w14:paraId="3078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72435B3C">
            <w:pPr>
              <w:pStyle w:val="11"/>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643" w:type="dxa"/>
            <w:gridSpan w:val="5"/>
            <w:tcBorders>
              <w:top w:val="single" w:color="auto" w:sz="4" w:space="0"/>
              <w:left w:val="single" w:color="auto" w:sz="4" w:space="0"/>
              <w:bottom w:val="single" w:color="auto" w:sz="4" w:space="0"/>
              <w:right w:val="single" w:color="auto" w:sz="4" w:space="0"/>
            </w:tcBorders>
            <w:shd w:val="clear" w:color="auto" w:fill="auto"/>
            <w:vAlign w:val="top"/>
          </w:tcPr>
          <w:p w14:paraId="77381278">
            <w:pPr>
              <w:pStyle w:val="11"/>
              <w:spacing w:before="0" w:beforeAutospacing="0" w:after="0" w:afterAutospacing="0"/>
              <w:jc w:val="center"/>
              <w:rPr>
                <w:rFonts w:hint="eastAsia"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国际经济与贸易</w:t>
            </w:r>
          </w:p>
        </w:tc>
      </w:tr>
      <w:tr w14:paraId="5E25A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1A7A78F6">
            <w:pPr>
              <w:pStyle w:val="11"/>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292" w:type="dxa"/>
            <w:gridSpan w:val="3"/>
            <w:tcBorders>
              <w:top w:val="single" w:color="auto" w:sz="4" w:space="0"/>
              <w:left w:val="single" w:color="auto" w:sz="4" w:space="0"/>
              <w:right w:val="single" w:color="auto" w:sz="4" w:space="0"/>
            </w:tcBorders>
            <w:shd w:val="clear" w:color="auto" w:fill="auto"/>
            <w:vAlign w:val="top"/>
          </w:tcPr>
          <w:p w14:paraId="07D9BEFE">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1053" w:type="dxa"/>
            <w:tcBorders>
              <w:top w:val="single" w:color="auto" w:sz="4" w:space="0"/>
              <w:left w:val="single" w:color="auto" w:sz="4" w:space="0"/>
              <w:bottom w:val="single" w:color="auto" w:sz="4" w:space="0"/>
              <w:right w:val="single" w:color="auto" w:sz="4" w:space="0"/>
            </w:tcBorders>
            <w:shd w:val="clear" w:color="auto" w:fill="auto"/>
            <w:vAlign w:val="center"/>
          </w:tcPr>
          <w:p w14:paraId="21047C82">
            <w:pPr>
              <w:pStyle w:val="11"/>
              <w:spacing w:before="0" w:beforeAutospacing="0" w:after="0" w:afterAutospacing="0"/>
              <w:ind w:left="-105" w:leftChars="-50" w:right="-105" w:rightChars="-5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课程性质</w:t>
            </w:r>
          </w:p>
        </w:tc>
        <w:tc>
          <w:tcPr>
            <w:tcW w:w="3298" w:type="dxa"/>
            <w:tcBorders>
              <w:top w:val="single" w:color="auto" w:sz="4" w:space="0"/>
              <w:left w:val="single" w:color="auto" w:sz="4" w:space="0"/>
              <w:bottom w:val="single" w:color="auto" w:sz="4" w:space="0"/>
              <w:right w:val="single" w:color="auto" w:sz="4" w:space="0"/>
            </w:tcBorders>
            <w:shd w:val="clear" w:color="auto" w:fill="auto"/>
            <w:vAlign w:val="center"/>
          </w:tcPr>
          <w:p w14:paraId="63CC616D">
            <w:pPr>
              <w:pStyle w:val="11"/>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1F8574B4">
            <w:pPr>
              <w:pStyle w:val="11"/>
              <w:spacing w:before="0" w:beforeAutospacing="0" w:after="0" w:afterAutospacing="0"/>
              <w:ind w:left="-105" w:leftChars="-50" w:right="-105" w:rightChars="-50"/>
              <w:jc w:val="center"/>
              <w:rPr>
                <w:rFonts w:hint="default" w:ascii="宋体" w:hAnsi="宋体" w:eastAsia="宋体" w:cs="Arial Unicode MS"/>
                <w:color w:val="auto"/>
                <w:kern w:val="0"/>
                <w:sz w:val="21"/>
                <w:szCs w:val="21"/>
                <w:lang w:val="en-US" w:eastAsia="zh-CN" w:bidi="ar-SA"/>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578E4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577EF958">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8643" w:type="dxa"/>
            <w:gridSpan w:val="5"/>
            <w:tcBorders>
              <w:top w:val="single" w:color="auto" w:sz="4" w:space="0"/>
              <w:left w:val="single" w:color="auto" w:sz="4" w:space="0"/>
              <w:right w:val="single" w:color="auto" w:sz="4" w:space="0"/>
            </w:tcBorders>
            <w:shd w:val="clear" w:color="auto" w:fill="auto"/>
            <w:vAlign w:val="top"/>
          </w:tcPr>
          <w:p w14:paraId="3CF5AB78">
            <w:pPr>
              <w:widowControl/>
              <w:jc w:val="center"/>
              <w:rPr>
                <w:rFonts w:hint="default" w:ascii="Arial" w:hAnsi="Arial" w:eastAsia="宋体" w:cs="Arial"/>
                <w:color w:val="auto"/>
                <w:kern w:val="0"/>
                <w:sz w:val="24"/>
                <w:szCs w:val="24"/>
                <w:lang w:val="en-US" w:eastAsia="zh-CN" w:bidi="ar-SA"/>
              </w:rPr>
            </w:pPr>
            <w:r>
              <w:rPr>
                <w:rFonts w:hint="eastAsia" w:eastAsiaTheme="minorEastAsia"/>
                <w:lang w:val="en-US" w:eastAsia="zh-CN"/>
              </w:rPr>
              <w:t>国际贸易基础</w:t>
            </w:r>
          </w:p>
        </w:tc>
      </w:tr>
      <w:tr w14:paraId="25CF7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481E036D">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8643" w:type="dxa"/>
            <w:gridSpan w:val="5"/>
            <w:tcBorders>
              <w:top w:val="single" w:color="auto" w:sz="4" w:space="0"/>
              <w:left w:val="single" w:color="auto" w:sz="4" w:space="0"/>
              <w:right w:val="single" w:color="auto" w:sz="4" w:space="0"/>
            </w:tcBorders>
            <w:shd w:val="clear" w:color="auto" w:fill="auto"/>
            <w:vAlign w:val="top"/>
          </w:tcPr>
          <w:p w14:paraId="73094572">
            <w:pPr>
              <w:pStyle w:val="11"/>
              <w:spacing w:before="0" w:beforeAutospacing="0" w:after="0" w:afterAutospacing="0"/>
              <w:ind w:left="-105" w:leftChars="-50" w:right="-105" w:rightChars="-50"/>
              <w:jc w:val="center"/>
              <w:rPr>
                <w:rFonts w:hint="default" w:ascii="Arial" w:hAnsi="Arial" w:eastAsia="宋体" w:cs="Arial"/>
                <w:color w:val="auto"/>
                <w:kern w:val="0"/>
                <w:sz w:val="24"/>
                <w:szCs w:val="24"/>
                <w:lang w:val="en-US" w:eastAsia="zh-CN" w:bidi="ar-SA"/>
              </w:rPr>
            </w:pPr>
            <w:r>
              <w:rPr>
                <w:rFonts w:hint="eastAsia" w:ascii="宋体" w:hAnsi="宋体" w:eastAsia="宋体" w:cs="宋体"/>
                <w:color w:val="auto"/>
                <w:sz w:val="21"/>
                <w:szCs w:val="21"/>
                <w:highlight w:val="none"/>
                <w:lang w:val="en-US" w:eastAsia="zh-CN"/>
              </w:rPr>
              <w:t>国际贸易结算、外贸单证操作、进出口业务操作</w:t>
            </w:r>
          </w:p>
        </w:tc>
      </w:tr>
      <w:tr w14:paraId="7CD2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1EEFE25D">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8643" w:type="dxa"/>
            <w:gridSpan w:val="5"/>
            <w:tcBorders>
              <w:top w:val="single" w:color="auto" w:sz="4" w:space="0"/>
              <w:left w:val="single" w:color="auto" w:sz="4" w:space="0"/>
              <w:right w:val="single" w:color="auto" w:sz="4" w:space="0"/>
            </w:tcBorders>
            <w:shd w:val="clear" w:color="auto" w:fill="auto"/>
            <w:vAlign w:val="top"/>
          </w:tcPr>
          <w:p w14:paraId="4C1BE538">
            <w:pPr>
              <w:jc w:val="left"/>
              <w:rPr>
                <w:rFonts w:ascii="Arial" w:hAnsi="Arial" w:eastAsia="宋体" w:cs="Arial"/>
                <w:kern w:val="2"/>
                <w:sz w:val="21"/>
                <w:szCs w:val="24"/>
                <w:lang w:val="en-US" w:eastAsia="zh-CN" w:bidi="ar-SA"/>
              </w:rPr>
            </w:pPr>
            <w:r>
              <w:rPr>
                <w:rFonts w:ascii="Arial" w:hAnsi="Arial" w:eastAsia="宋体" w:cs="Arial"/>
              </w:rPr>
              <w:t>《</w:t>
            </w:r>
            <w:r>
              <w:rPr>
                <w:rFonts w:hint="eastAsia" w:ascii="宋体" w:hAnsi="宋体" w:eastAsia="宋体"/>
                <w:color w:val="auto"/>
                <w:sz w:val="21"/>
                <w:szCs w:val="21"/>
                <w:lang w:val="en-US" w:eastAsia="zh-CN"/>
              </w:rPr>
              <w:t>国际贸易实</w:t>
            </w:r>
            <w:r>
              <w:rPr>
                <w:rFonts w:hint="eastAsia" w:ascii="宋体" w:hAnsi="宋体" w:eastAsia="宋体" w:cs="宋体"/>
                <w:color w:val="auto"/>
                <w:kern w:val="0"/>
                <w:sz w:val="21"/>
                <w:szCs w:val="21"/>
                <w:highlight w:val="none"/>
                <w:lang w:val="en-US" w:eastAsia="zh-CN" w:bidi="ar-SA"/>
              </w:rPr>
              <w:t>务》（主编：孙国忠、滕静涛-机械工业出版社，2023.7第五版ISBN号：978-7-111-66797-1)</w:t>
            </w:r>
          </w:p>
        </w:tc>
      </w:tr>
      <w:tr w14:paraId="4953E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5276C506">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67049F6E">
            <w:pPr>
              <w:widowControl/>
              <w:jc w:val="left"/>
              <w:rPr>
                <w:rFonts w:hint="eastAsia" w:eastAsiaTheme="minorEastAsia"/>
                <w:lang w:eastAsia="zh-CN"/>
              </w:rPr>
            </w:pPr>
            <w:r>
              <w:rPr>
                <w:rFonts w:hint="eastAsia"/>
                <w:lang w:eastAsia="zh-CN"/>
              </w:rPr>
              <w:t>胡英华</w:t>
            </w:r>
          </w:p>
        </w:tc>
        <w:tc>
          <w:tcPr>
            <w:tcW w:w="1053" w:type="dxa"/>
            <w:tcBorders>
              <w:top w:val="single" w:color="auto" w:sz="4" w:space="0"/>
              <w:left w:val="single" w:color="auto" w:sz="4" w:space="0"/>
              <w:bottom w:val="single" w:color="auto" w:sz="4" w:space="0"/>
              <w:right w:val="single" w:color="auto" w:sz="4" w:space="0"/>
            </w:tcBorders>
            <w:vAlign w:val="center"/>
          </w:tcPr>
          <w:p w14:paraId="1E1D4D35">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298" w:type="dxa"/>
            <w:tcBorders>
              <w:top w:val="single" w:color="auto" w:sz="4" w:space="0"/>
              <w:left w:val="single" w:color="auto" w:sz="4" w:space="0"/>
              <w:bottom w:val="single" w:color="auto" w:sz="4" w:space="0"/>
              <w:right w:val="single" w:color="auto" w:sz="4" w:space="0"/>
            </w:tcBorders>
            <w:vAlign w:val="center"/>
          </w:tcPr>
          <w:p w14:paraId="1173A7FC">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r w14:paraId="28084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3A8C3F13">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0DAF3374">
            <w:pPr>
              <w:widowControl/>
              <w:jc w:val="left"/>
              <w:rPr>
                <w:rFonts w:hint="eastAsia"/>
              </w:rPr>
            </w:pPr>
            <w:r>
              <w:rPr>
                <w:rFonts w:hint="eastAsia"/>
                <w:lang w:val="en-US" w:eastAsia="zh-CN"/>
              </w:rPr>
              <w:t>胡英华</w:t>
            </w:r>
          </w:p>
        </w:tc>
        <w:tc>
          <w:tcPr>
            <w:tcW w:w="1053" w:type="dxa"/>
            <w:tcBorders>
              <w:top w:val="single" w:color="auto" w:sz="4" w:space="0"/>
              <w:left w:val="single" w:color="auto" w:sz="4" w:space="0"/>
              <w:bottom w:val="single" w:color="auto" w:sz="4" w:space="0"/>
              <w:right w:val="single" w:color="auto" w:sz="4" w:space="0"/>
            </w:tcBorders>
            <w:vAlign w:val="center"/>
          </w:tcPr>
          <w:p w14:paraId="5FCBF0FE">
            <w:pPr>
              <w:pStyle w:val="11"/>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298" w:type="dxa"/>
            <w:tcBorders>
              <w:top w:val="single" w:color="auto" w:sz="4" w:space="0"/>
              <w:left w:val="single" w:color="auto" w:sz="4" w:space="0"/>
              <w:bottom w:val="single" w:color="auto" w:sz="4" w:space="0"/>
              <w:right w:val="single" w:color="auto" w:sz="4" w:space="0"/>
            </w:tcBorders>
            <w:vAlign w:val="center"/>
          </w:tcPr>
          <w:p w14:paraId="532BABDC">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bl>
    <w:p w14:paraId="41FD5964">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0C9F83C4">
      <w:pPr>
        <w:pStyle w:val="3"/>
        <w:bidi w:val="0"/>
        <w:rPr>
          <w:rFonts w:hint="eastAsia"/>
          <w:lang w:val="en-US" w:eastAsia="zh-CN"/>
        </w:rPr>
      </w:pPr>
      <w:r>
        <w:rPr>
          <w:rFonts w:hint="eastAsia"/>
          <w:lang w:val="en-US" w:eastAsia="zh-CN"/>
        </w:rPr>
        <w:t>二、课程定位</w:t>
      </w:r>
    </w:p>
    <w:p w14:paraId="1FDD3F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国际经济与贸易专业必修的一门专业基础课程，是在掌握了国际贸易基础课程的基础上开设的一门理论+实践的课程，对接专业人才培养目标，面向外贸单证员、外贸业务员工作岗位，培养学生具备从事外贸业务职业素质，具备从事外贸业务综合操作能力，为后续</w:t>
      </w:r>
      <w:r>
        <w:rPr>
          <w:rFonts w:hint="eastAsia" w:asciiTheme="minorEastAsia" w:hAnsiTheme="minorEastAsia" w:cstheme="minorEastAsia"/>
          <w:sz w:val="24"/>
          <w:szCs w:val="24"/>
          <w:lang w:val="en-US" w:eastAsia="zh-CN"/>
        </w:rPr>
        <w:t>国际贸易结算、</w:t>
      </w:r>
      <w:r>
        <w:rPr>
          <w:rFonts w:hint="eastAsia" w:asciiTheme="minorEastAsia" w:hAnsiTheme="minorEastAsia" w:eastAsiaTheme="minorEastAsia" w:cstheme="minorEastAsia"/>
          <w:sz w:val="24"/>
          <w:szCs w:val="24"/>
          <w:lang w:val="en-US" w:eastAsia="zh-CN"/>
        </w:rPr>
        <w:t>外贸单证操作、进出口业务操作、外贸单证综合实训、外贸业务综合实训等课程学习奠定基础的课程。同时，将课</w:t>
      </w:r>
      <w:r>
        <w:rPr>
          <w:rFonts w:hint="eastAsia" w:asciiTheme="minorEastAsia" w:hAnsiTheme="minorEastAsia" w:cstheme="minorEastAsia"/>
          <w:sz w:val="24"/>
          <w:szCs w:val="24"/>
          <w:lang w:val="en-US" w:eastAsia="zh-CN"/>
        </w:rPr>
        <w:t>程思政内容融入课程核心内容体系，帮助学生树立正确的世界观、人生观、价值观。</w:t>
      </w:r>
    </w:p>
    <w:p w14:paraId="15389D5C">
      <w:pPr>
        <w:pStyle w:val="3"/>
        <w:bidi w:val="0"/>
        <w:rPr>
          <w:rFonts w:hint="eastAsia"/>
          <w:lang w:val="en-US" w:eastAsia="zh-CN"/>
        </w:rPr>
      </w:pPr>
      <w:r>
        <w:rPr>
          <w:rFonts w:hint="eastAsia"/>
          <w:lang w:val="en-US" w:eastAsia="zh-CN"/>
        </w:rPr>
        <w:t>三、课程设计思路</w:t>
      </w:r>
    </w:p>
    <w:p w14:paraId="512A8D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外贸从业</w:t>
      </w:r>
      <w:r>
        <w:rPr>
          <w:rFonts w:hint="eastAsia" w:asciiTheme="minorEastAsia" w:hAnsiTheme="minorEastAsia" w:eastAsiaTheme="minorEastAsia" w:cstheme="minorEastAsia"/>
          <w:sz w:val="24"/>
          <w:szCs w:val="24"/>
          <w:lang w:val="en-US" w:eastAsia="zh-CN"/>
        </w:rPr>
        <w:t>领域</w:t>
      </w:r>
      <w:r>
        <w:rPr>
          <w:rFonts w:hint="eastAsia" w:asciiTheme="minorEastAsia" w:hAnsiTheme="minorEastAsia" w:cstheme="minorEastAsia"/>
          <w:sz w:val="24"/>
          <w:szCs w:val="24"/>
          <w:lang w:val="en-US" w:eastAsia="zh-CN"/>
        </w:rPr>
        <w:t>工作要求</w:t>
      </w:r>
      <w:r>
        <w:rPr>
          <w:rFonts w:hint="eastAsia" w:asciiTheme="minorEastAsia" w:hAnsiTheme="minorEastAsia" w:eastAsiaTheme="minorEastAsia" w:cstheme="minorEastAsia"/>
          <w:sz w:val="24"/>
          <w:szCs w:val="24"/>
          <w:lang w:val="en-US" w:eastAsia="zh-CN"/>
        </w:rPr>
        <w:t>及相关教材确定教学内容,从技术和</w:t>
      </w:r>
      <w:r>
        <w:rPr>
          <w:rFonts w:hint="eastAsia" w:asciiTheme="minorEastAsia" w:hAnsiTheme="minorEastAsia" w:cstheme="minorEastAsia"/>
          <w:sz w:val="24"/>
          <w:szCs w:val="24"/>
          <w:lang w:val="en-US" w:eastAsia="zh-CN"/>
        </w:rPr>
        <w:t>合同</w:t>
      </w:r>
      <w:r>
        <w:rPr>
          <w:rFonts w:hint="eastAsia" w:asciiTheme="minorEastAsia" w:hAnsiTheme="minorEastAsia" w:eastAsiaTheme="minorEastAsia" w:cstheme="minorEastAsia"/>
          <w:sz w:val="24"/>
          <w:szCs w:val="24"/>
          <w:lang w:val="en-US" w:eastAsia="zh-CN"/>
        </w:rPr>
        <w:t>出发，一方面了解</w:t>
      </w:r>
      <w:r>
        <w:rPr>
          <w:rFonts w:hint="eastAsia" w:asciiTheme="minorEastAsia" w:hAnsiTheme="minorEastAsia" w:cstheme="minorEastAsia"/>
          <w:sz w:val="24"/>
          <w:szCs w:val="24"/>
          <w:lang w:val="en-US" w:eastAsia="zh-CN"/>
        </w:rPr>
        <w:t>外贸合同条款各项内容的</w:t>
      </w:r>
      <w:r>
        <w:rPr>
          <w:rFonts w:hint="eastAsia" w:asciiTheme="minorEastAsia" w:hAnsiTheme="minorEastAsia" w:eastAsiaTheme="minorEastAsia" w:cstheme="minorEastAsia"/>
          <w:sz w:val="24"/>
          <w:szCs w:val="24"/>
          <w:lang w:val="en-US" w:eastAsia="zh-CN"/>
        </w:rPr>
        <w:t>核心</w:t>
      </w:r>
      <w:r>
        <w:rPr>
          <w:rFonts w:hint="eastAsia" w:asciiTheme="minorEastAsia" w:hAnsiTheme="minorEastAsia" w:cstheme="minorEastAsia"/>
          <w:sz w:val="24"/>
          <w:szCs w:val="24"/>
          <w:lang w:val="en-US" w:eastAsia="zh-CN"/>
        </w:rPr>
        <w:t>操作</w:t>
      </w:r>
      <w:r>
        <w:rPr>
          <w:rFonts w:hint="eastAsia" w:asciiTheme="minorEastAsia" w:hAnsiTheme="minorEastAsia" w:eastAsiaTheme="minorEastAsia" w:cstheme="minorEastAsia"/>
          <w:sz w:val="24"/>
          <w:szCs w:val="24"/>
          <w:lang w:val="en-US" w:eastAsia="zh-CN"/>
        </w:rPr>
        <w:t>技能；另一方面，融入</w:t>
      </w:r>
      <w:r>
        <w:rPr>
          <w:rFonts w:hint="eastAsia" w:asciiTheme="minorEastAsia" w:hAnsiTheme="minorEastAsia" w:cstheme="minorEastAsia"/>
          <w:sz w:val="24"/>
          <w:szCs w:val="24"/>
          <w:lang w:val="en-US" w:eastAsia="zh-CN"/>
        </w:rPr>
        <w:t>国际贸易单一窗口</w:t>
      </w:r>
      <w:r>
        <w:rPr>
          <w:rFonts w:hint="eastAsia" w:asciiTheme="minorEastAsia" w:hAnsiTheme="minorEastAsia" w:eastAsiaTheme="minorEastAsia" w:cstheme="minorEastAsia"/>
          <w:sz w:val="24"/>
          <w:szCs w:val="24"/>
          <w:lang w:val="en-US" w:eastAsia="zh-CN"/>
        </w:rPr>
        <w:t>平台操作、新服务模式、新业态规范等前沿内容，实现传统外贸与跨境电商的有效融合。关于教学形式，理论部分主要通过多媒体、板书、教具等课堂授课，实践部分主要通过</w:t>
      </w:r>
      <w:r>
        <w:rPr>
          <w:rFonts w:hint="eastAsia" w:asciiTheme="minorEastAsia" w:hAnsiTheme="minorEastAsia" w:cstheme="minorEastAsia"/>
          <w:sz w:val="24"/>
          <w:szCs w:val="24"/>
          <w:lang w:val="en-US" w:eastAsia="zh-CN"/>
        </w:rPr>
        <w:t>企业</w:t>
      </w:r>
      <w:r>
        <w:rPr>
          <w:rFonts w:hint="eastAsia" w:asciiTheme="minorEastAsia" w:hAnsiTheme="minorEastAsia" w:eastAsiaTheme="minorEastAsia" w:cstheme="minorEastAsia"/>
          <w:sz w:val="24"/>
          <w:szCs w:val="24"/>
          <w:lang w:val="en-US" w:eastAsia="zh-CN"/>
        </w:rPr>
        <w:t>参观、见习等方式进行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0C24D4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深挖思政元素，</w:t>
      </w:r>
      <w:r>
        <w:rPr>
          <w:rFonts w:hint="eastAsia" w:asciiTheme="minorEastAsia" w:hAnsiTheme="minorEastAsia" w:eastAsiaTheme="minorEastAsia" w:cstheme="minorEastAsia"/>
          <w:sz w:val="24"/>
          <w:szCs w:val="24"/>
          <w:lang w:val="en-US" w:eastAsia="zh-CN"/>
        </w:rPr>
        <w:t>“基于OBE教学理念”，构建了“</w:t>
      </w:r>
      <w:r>
        <w:rPr>
          <w:rFonts w:hint="eastAsia" w:asciiTheme="minorEastAsia" w:hAnsiTheme="minorEastAsia" w:cstheme="minorEastAsia"/>
          <w:sz w:val="24"/>
          <w:szCs w:val="24"/>
          <w:lang w:val="en-US" w:eastAsia="zh-CN"/>
        </w:rPr>
        <w:t>家国情怀</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工匠精神</w:t>
      </w:r>
      <w:r>
        <w:rPr>
          <w:rFonts w:hint="eastAsia" w:asciiTheme="minorEastAsia" w:hAnsiTheme="minorEastAsia" w:eastAsiaTheme="minorEastAsia" w:cstheme="minorEastAsia"/>
          <w:sz w:val="24"/>
          <w:szCs w:val="24"/>
          <w:lang w:val="en-US" w:eastAsia="zh-CN"/>
        </w:rPr>
        <w:t>”的课程思政价值链，将中国</w:t>
      </w:r>
      <w:r>
        <w:rPr>
          <w:rFonts w:hint="eastAsia" w:asciiTheme="minorEastAsia" w:hAnsiTheme="minorEastAsia" w:cstheme="minorEastAsia"/>
          <w:sz w:val="24"/>
          <w:szCs w:val="24"/>
          <w:lang w:val="en-US" w:eastAsia="zh-CN"/>
        </w:rPr>
        <w:t>诚实守信、</w:t>
      </w:r>
      <w:r>
        <w:rPr>
          <w:rFonts w:hint="eastAsia" w:asciiTheme="minorEastAsia" w:hAnsiTheme="minorEastAsia" w:eastAsiaTheme="minorEastAsia" w:cstheme="minorEastAsia"/>
          <w:sz w:val="24"/>
          <w:szCs w:val="24"/>
        </w:rPr>
        <w:t>强国有我</w:t>
      </w:r>
      <w:r>
        <w:rPr>
          <w:rFonts w:hint="eastAsia" w:asciiTheme="minorEastAsia" w:hAnsiTheme="minorEastAsia" w:cstheme="minorEastAsia"/>
          <w:sz w:val="24"/>
          <w:szCs w:val="24"/>
          <w:lang w:eastAsia="zh-CN"/>
        </w:rPr>
        <w:t>的使命</w:t>
      </w:r>
      <w:r>
        <w:rPr>
          <w:rFonts w:hint="eastAsia" w:asciiTheme="minorEastAsia" w:hAnsiTheme="minorEastAsia" w:eastAsiaTheme="minorEastAsia" w:cstheme="minorEastAsia"/>
          <w:sz w:val="24"/>
          <w:szCs w:val="24"/>
          <w:lang w:val="en-US" w:eastAsia="zh-CN"/>
        </w:rPr>
        <w:t>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w:t>
      </w:r>
      <w:r>
        <w:rPr>
          <w:rFonts w:hint="eastAsia" w:asciiTheme="minorEastAsia" w:hAnsiTheme="minorEastAsia" w:cstheme="minorEastAsia"/>
          <w:sz w:val="24"/>
          <w:szCs w:val="24"/>
          <w:lang w:val="en-US" w:eastAsia="zh-CN"/>
        </w:rPr>
        <w:t>外贸</w:t>
      </w:r>
      <w:r>
        <w:rPr>
          <w:rFonts w:hint="eastAsia" w:asciiTheme="minorEastAsia" w:hAnsiTheme="minorEastAsia" w:eastAsiaTheme="minorEastAsia" w:cstheme="minorEastAsia"/>
          <w:sz w:val="24"/>
          <w:szCs w:val="24"/>
          <w:lang w:val="en-US" w:eastAsia="zh-CN"/>
        </w:rPr>
        <w:t>行业</w:t>
      </w:r>
      <w:r>
        <w:rPr>
          <w:rFonts w:hint="eastAsia" w:asciiTheme="minorEastAsia" w:hAnsiTheme="minorEastAsia" w:cstheme="minorEastAsia"/>
          <w:sz w:val="24"/>
          <w:szCs w:val="24"/>
          <w:lang w:val="en-US" w:eastAsia="zh-CN"/>
        </w:rPr>
        <w:t>精英</w:t>
      </w:r>
      <w:r>
        <w:rPr>
          <w:rFonts w:hint="eastAsia" w:asciiTheme="minorEastAsia" w:hAnsiTheme="minorEastAsia" w:eastAsiaTheme="minorEastAsia" w:cstheme="minorEastAsia"/>
          <w:sz w:val="24"/>
          <w:szCs w:val="24"/>
          <w:lang w:val="en-US" w:eastAsia="zh-CN"/>
        </w:rPr>
        <w:t>的经历，将创新精神和工匠精神传递给学生，促使专业知识与思政教育水乳交融。</w:t>
      </w:r>
    </w:p>
    <w:p w14:paraId="4AACAF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w:t>
      </w:r>
      <w:r>
        <w:rPr>
          <w:rFonts w:hint="eastAsia" w:asciiTheme="minorEastAsia" w:hAnsiTheme="minorEastAsia" w:cstheme="minorEastAsia"/>
          <w:sz w:val="24"/>
          <w:szCs w:val="24"/>
          <w:lang w:val="en-US" w:eastAsia="zh-CN"/>
        </w:rPr>
        <w:t>一带一路</w:t>
      </w:r>
      <w:r>
        <w:rPr>
          <w:rFonts w:hint="eastAsia" w:asciiTheme="minorEastAsia" w:hAnsiTheme="minorEastAsia" w:eastAsiaTheme="minorEastAsia" w:cstheme="minorEastAsia"/>
          <w:sz w:val="24"/>
          <w:szCs w:val="24"/>
          <w:lang w:val="en-US" w:eastAsia="zh-CN"/>
        </w:rPr>
        <w:t>”战略和区域发展需要，精准对接产业岗位新需求，融入</w:t>
      </w:r>
      <w:r>
        <w:rPr>
          <w:rFonts w:hint="eastAsia" w:asciiTheme="minorEastAsia" w:hAnsiTheme="minorEastAsia" w:cstheme="minorEastAsia"/>
          <w:sz w:val="24"/>
          <w:szCs w:val="24"/>
          <w:lang w:val="en-US" w:eastAsia="zh-CN"/>
        </w:rPr>
        <w:t>国际贸易单一窗口平台操作</w:t>
      </w:r>
      <w:r>
        <w:rPr>
          <w:rFonts w:hint="eastAsia" w:asciiTheme="minorEastAsia" w:hAnsiTheme="minorEastAsia" w:eastAsiaTheme="minorEastAsia" w:cstheme="minorEastAsia"/>
          <w:sz w:val="24"/>
          <w:szCs w:val="24"/>
          <w:lang w:val="en-US" w:eastAsia="zh-CN"/>
        </w:rPr>
        <w:t>、1+X证书、职业技能大赛、学科竞赛以及创新创业大赛等重构教学内容，以培养具有多样化、创新型、具备竞争力的高素质复合型新</w:t>
      </w:r>
      <w:r>
        <w:rPr>
          <w:rFonts w:hint="eastAsia" w:asciiTheme="minorEastAsia" w:hAnsiTheme="minorEastAsia" w:cstheme="minorEastAsia"/>
          <w:sz w:val="24"/>
          <w:szCs w:val="24"/>
          <w:lang w:val="en-US" w:eastAsia="zh-CN"/>
        </w:rPr>
        <w:t>商贸</w:t>
      </w:r>
      <w:r>
        <w:rPr>
          <w:rFonts w:hint="eastAsia" w:asciiTheme="minorEastAsia" w:hAnsiTheme="minorEastAsia" w:eastAsiaTheme="minorEastAsia" w:cstheme="minorEastAsia"/>
          <w:sz w:val="24"/>
          <w:szCs w:val="24"/>
          <w:lang w:val="en-US" w:eastAsia="zh-CN"/>
        </w:rPr>
        <w:t>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738CB943">
      <w:pPr>
        <w:pStyle w:val="3"/>
        <w:bidi w:val="0"/>
        <w:rPr>
          <w:rFonts w:hint="eastAsia"/>
          <w:lang w:val="en-US" w:eastAsia="zh-CN"/>
        </w:rPr>
      </w:pPr>
      <w:r>
        <w:rPr>
          <w:rFonts w:hint="eastAsia"/>
          <w:lang w:val="en-US" w:eastAsia="zh-CN"/>
        </w:rPr>
        <w:t>四、课程目标</w:t>
      </w:r>
    </w:p>
    <w:p w14:paraId="3940B01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582321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A1.</w:t>
      </w:r>
      <w:r>
        <w:rPr>
          <w:rFonts w:hint="eastAsia" w:asciiTheme="minorEastAsia" w:hAnsiTheme="minorEastAsia" w:cstheme="minorEastAsia"/>
          <w:sz w:val="24"/>
          <w:szCs w:val="24"/>
          <w:highlight w:val="none"/>
          <w:lang w:val="en-US" w:eastAsia="zh-CN"/>
        </w:rPr>
        <w:t>熟悉</w:t>
      </w:r>
      <w:r>
        <w:rPr>
          <w:rFonts w:hint="eastAsia" w:asciiTheme="minorEastAsia" w:hAnsiTheme="minorEastAsia" w:eastAsiaTheme="minorEastAsia" w:cstheme="minorEastAsia"/>
          <w:sz w:val="24"/>
          <w:szCs w:val="24"/>
          <w:highlight w:val="none"/>
          <w:lang w:val="en-US" w:eastAsia="zh-CN"/>
        </w:rPr>
        <w:t>对外贸易政策与国际</w:t>
      </w:r>
      <w:r>
        <w:rPr>
          <w:rFonts w:hint="eastAsia" w:asciiTheme="minorEastAsia" w:hAnsiTheme="minorEastAsia" w:cstheme="minorEastAsia"/>
          <w:sz w:val="24"/>
          <w:szCs w:val="24"/>
          <w:highlight w:val="none"/>
          <w:lang w:val="en-US" w:eastAsia="zh-CN"/>
        </w:rPr>
        <w:t>贸易</w:t>
      </w:r>
      <w:r>
        <w:rPr>
          <w:rFonts w:hint="eastAsia" w:asciiTheme="minorEastAsia" w:hAnsiTheme="minorEastAsia" w:eastAsiaTheme="minorEastAsia" w:cstheme="minorEastAsia"/>
          <w:sz w:val="24"/>
          <w:szCs w:val="24"/>
          <w:highlight w:val="none"/>
          <w:lang w:val="en-US" w:eastAsia="zh-CN"/>
        </w:rPr>
        <w:t>惯例</w:t>
      </w:r>
      <w:r>
        <w:rPr>
          <w:rFonts w:hint="eastAsia" w:asciiTheme="minorEastAsia" w:hAnsiTheme="minorEastAsia" w:cstheme="minorEastAsia"/>
          <w:sz w:val="24"/>
          <w:szCs w:val="24"/>
          <w:highlight w:val="none"/>
          <w:lang w:val="en-US" w:eastAsia="zh-CN"/>
        </w:rPr>
        <w:t>；</w:t>
      </w:r>
    </w:p>
    <w:p w14:paraId="0E3E76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w:t>
      </w:r>
      <w:r>
        <w:rPr>
          <w:rFonts w:hint="eastAsia" w:asciiTheme="minorEastAsia" w:hAnsi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掌握</w:t>
      </w:r>
      <w:r>
        <w:rPr>
          <w:rFonts w:hint="eastAsia" w:asciiTheme="minorEastAsia" w:hAnsiTheme="minorEastAsia" w:eastAsiaTheme="minorEastAsia" w:cstheme="minorEastAsia"/>
          <w:sz w:val="24"/>
          <w:szCs w:val="24"/>
          <w:highlight w:val="none"/>
          <w:lang w:val="en-US" w:eastAsia="zh-CN"/>
        </w:rPr>
        <w:t>交易磋商的形式</w:t>
      </w:r>
      <w:r>
        <w:rPr>
          <w:rFonts w:hint="eastAsia" w:asciiTheme="minorEastAsia" w:hAnsiTheme="minorEastAsia" w:cstheme="minorEastAsia"/>
          <w:sz w:val="24"/>
          <w:szCs w:val="24"/>
          <w:highlight w:val="none"/>
          <w:lang w:val="en-US" w:eastAsia="zh-CN"/>
        </w:rPr>
        <w:t>、流程</w:t>
      </w:r>
      <w:r>
        <w:rPr>
          <w:rFonts w:hint="eastAsia" w:asciiTheme="minorEastAsia" w:hAnsiTheme="minorEastAsia" w:eastAsiaTheme="minorEastAsia" w:cstheme="minorEastAsia"/>
          <w:sz w:val="24"/>
          <w:szCs w:val="24"/>
          <w:highlight w:val="none"/>
          <w:lang w:val="en-US" w:eastAsia="zh-CN"/>
        </w:rPr>
        <w:t>和</w:t>
      </w:r>
      <w:r>
        <w:rPr>
          <w:rFonts w:hint="eastAsia" w:asciiTheme="minorEastAsia" w:hAnsiTheme="minorEastAsia" w:cstheme="minorEastAsia"/>
          <w:sz w:val="24"/>
          <w:szCs w:val="24"/>
          <w:highlight w:val="none"/>
          <w:lang w:val="en-US" w:eastAsia="zh-CN"/>
        </w:rPr>
        <w:t>内容；</w:t>
      </w:r>
    </w:p>
    <w:p w14:paraId="40B902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w:t>
      </w:r>
      <w:r>
        <w:rPr>
          <w:rFonts w:hint="eastAsia" w:asciiTheme="minorEastAsia" w:hAnsi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掌握</w:t>
      </w:r>
      <w:r>
        <w:rPr>
          <w:rFonts w:hint="eastAsia" w:asciiTheme="minorEastAsia" w:hAnsiTheme="minorEastAsia" w:eastAsiaTheme="minorEastAsia" w:cstheme="minorEastAsia"/>
          <w:sz w:val="24"/>
          <w:szCs w:val="24"/>
          <w:highlight w:val="none"/>
          <w:lang w:val="en-US" w:eastAsia="zh-CN"/>
        </w:rPr>
        <w:t>国际贸易术语的含义与作用</w:t>
      </w:r>
      <w:r>
        <w:rPr>
          <w:rFonts w:hint="eastAsia" w:asciiTheme="minorEastAsia" w:hAnsiTheme="minorEastAsia" w:cstheme="minorEastAsia"/>
          <w:sz w:val="24"/>
          <w:szCs w:val="24"/>
          <w:highlight w:val="none"/>
          <w:lang w:val="en-US" w:eastAsia="zh-CN"/>
        </w:rPr>
        <w:t>；</w:t>
      </w:r>
    </w:p>
    <w:p w14:paraId="45D963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w:t>
      </w:r>
      <w:r>
        <w:rPr>
          <w:rFonts w:hint="eastAsia" w:asciiTheme="minorEastAsia" w:hAnsi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lang w:val="en-US" w:eastAsia="zh-CN"/>
        </w:rPr>
        <w:t>.掌握国际货物买卖合同各条款的主要内容及注意事项</w:t>
      </w:r>
      <w:r>
        <w:rPr>
          <w:rFonts w:hint="eastAsia" w:asciiTheme="minorEastAsia" w:hAnsiTheme="minorEastAsia" w:cstheme="minorEastAsia"/>
          <w:sz w:val="24"/>
          <w:szCs w:val="24"/>
          <w:highlight w:val="none"/>
          <w:lang w:val="en-US" w:eastAsia="zh-CN"/>
        </w:rPr>
        <w:t>；</w:t>
      </w:r>
    </w:p>
    <w:p w14:paraId="3CDC75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w:t>
      </w:r>
      <w:r>
        <w:rPr>
          <w:rFonts w:hint="eastAsia" w:asciiTheme="minorEastAsia" w:hAnsi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了解</w:t>
      </w:r>
      <w:r>
        <w:rPr>
          <w:rFonts w:hint="eastAsia" w:asciiTheme="minorEastAsia" w:hAnsiTheme="minorEastAsia" w:eastAsiaTheme="minorEastAsia" w:cstheme="minorEastAsia"/>
          <w:sz w:val="24"/>
          <w:szCs w:val="24"/>
          <w:highlight w:val="none"/>
          <w:lang w:val="en-US" w:eastAsia="zh-CN"/>
        </w:rPr>
        <w:t>进出口合同履行的基本程序和应注意的问题</w:t>
      </w:r>
      <w:r>
        <w:rPr>
          <w:rFonts w:hint="eastAsia" w:asciiTheme="minorEastAsia" w:hAnsiTheme="minorEastAsia" w:cstheme="minorEastAsia"/>
          <w:sz w:val="24"/>
          <w:szCs w:val="24"/>
          <w:highlight w:val="none"/>
          <w:lang w:val="en-US" w:eastAsia="zh-CN"/>
        </w:rPr>
        <w:t>。</w:t>
      </w:r>
    </w:p>
    <w:p w14:paraId="0CF6406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74869D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B1.善用对外贸易政策与国际</w:t>
      </w:r>
      <w:r>
        <w:rPr>
          <w:rFonts w:hint="eastAsia" w:asciiTheme="minorEastAsia" w:hAnsiTheme="minorEastAsia" w:cstheme="minorEastAsia"/>
          <w:sz w:val="24"/>
          <w:szCs w:val="24"/>
          <w:highlight w:val="none"/>
          <w:lang w:val="en-US" w:eastAsia="zh-CN"/>
        </w:rPr>
        <w:t>贸易</w:t>
      </w:r>
      <w:r>
        <w:rPr>
          <w:rFonts w:hint="eastAsia" w:asciiTheme="minorEastAsia" w:hAnsiTheme="minorEastAsia" w:eastAsiaTheme="minorEastAsia" w:cstheme="minorEastAsia"/>
          <w:sz w:val="24"/>
          <w:szCs w:val="24"/>
          <w:highlight w:val="none"/>
          <w:lang w:val="en-US" w:eastAsia="zh-CN"/>
        </w:rPr>
        <w:t>惯例</w:t>
      </w:r>
      <w:r>
        <w:rPr>
          <w:rFonts w:hint="eastAsia" w:asciiTheme="minorEastAsia" w:hAnsiTheme="minorEastAsia" w:cstheme="minorEastAsia"/>
          <w:sz w:val="24"/>
          <w:szCs w:val="24"/>
          <w:highlight w:val="none"/>
          <w:lang w:val="en-US" w:eastAsia="zh-CN"/>
        </w:rPr>
        <w:t>；</w:t>
      </w:r>
    </w:p>
    <w:p w14:paraId="003DBD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B2.善用询盘函、发盘函、还盘函和接受函电</w:t>
      </w:r>
      <w:r>
        <w:rPr>
          <w:rFonts w:hint="eastAsia" w:asciiTheme="minorEastAsia" w:hAnsiTheme="minorEastAsia" w:cstheme="minorEastAsia"/>
          <w:sz w:val="24"/>
          <w:szCs w:val="24"/>
          <w:highlight w:val="none"/>
          <w:lang w:val="en-US" w:eastAsia="zh-CN"/>
        </w:rPr>
        <w:t>；</w:t>
      </w:r>
    </w:p>
    <w:p w14:paraId="26BBB0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B3.精通贸易术语</w:t>
      </w:r>
      <w:r>
        <w:rPr>
          <w:rFonts w:hint="eastAsia" w:asciiTheme="minorEastAsia" w:hAnsiTheme="minorEastAsia" w:cstheme="minorEastAsia"/>
          <w:sz w:val="24"/>
          <w:szCs w:val="24"/>
          <w:highlight w:val="none"/>
          <w:lang w:val="en-US" w:eastAsia="zh-CN"/>
        </w:rPr>
        <w:t>的责任划分；</w:t>
      </w:r>
    </w:p>
    <w:p w14:paraId="756786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w:t>
      </w:r>
      <w:r>
        <w:rPr>
          <w:rFonts w:hint="eastAsia" w:asciiTheme="minorEastAsia" w:hAnsiTheme="minorEastAsia" w:cstheme="minorEastAsia"/>
          <w:sz w:val="24"/>
          <w:szCs w:val="24"/>
          <w:highlight w:val="none"/>
          <w:lang w:val="en-US" w:eastAsia="zh-CN"/>
        </w:rPr>
        <w:t>4.精通</w:t>
      </w:r>
      <w:r>
        <w:rPr>
          <w:rFonts w:hint="eastAsia" w:asciiTheme="minorEastAsia" w:hAnsiTheme="minorEastAsia" w:eastAsiaTheme="minorEastAsia" w:cstheme="minorEastAsia"/>
          <w:sz w:val="24"/>
          <w:szCs w:val="24"/>
          <w:highlight w:val="none"/>
          <w:lang w:val="en-US" w:eastAsia="zh-CN"/>
        </w:rPr>
        <w:t>合同条款</w:t>
      </w:r>
      <w:r>
        <w:rPr>
          <w:rFonts w:hint="eastAsia" w:asciiTheme="minorEastAsia" w:hAnsiTheme="minorEastAsia" w:cstheme="minorEastAsia"/>
          <w:sz w:val="24"/>
          <w:szCs w:val="24"/>
          <w:highlight w:val="none"/>
          <w:lang w:val="en-US" w:eastAsia="zh-CN"/>
        </w:rPr>
        <w:t>的拟定；</w:t>
      </w:r>
    </w:p>
    <w:p w14:paraId="4B0CB4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w:t>
      </w:r>
      <w:r>
        <w:rPr>
          <w:rFonts w:hint="eastAsia" w:asciiTheme="minorEastAsia" w:hAnsiTheme="minorEastAsia" w:cstheme="minorEastAsia"/>
          <w:sz w:val="24"/>
          <w:szCs w:val="24"/>
          <w:highlight w:val="none"/>
          <w:lang w:val="en-US" w:eastAsia="zh-CN"/>
        </w:rPr>
        <w:t>5.精通</w:t>
      </w:r>
      <w:r>
        <w:rPr>
          <w:rFonts w:hint="eastAsia" w:asciiTheme="minorEastAsia" w:hAnsiTheme="minorEastAsia" w:eastAsiaTheme="minorEastAsia" w:cstheme="minorEastAsia"/>
          <w:sz w:val="24"/>
          <w:szCs w:val="24"/>
          <w:highlight w:val="none"/>
          <w:lang w:val="en-US" w:eastAsia="zh-CN"/>
        </w:rPr>
        <w:t>进出口贸易的相关业务流程</w:t>
      </w:r>
      <w:r>
        <w:rPr>
          <w:rFonts w:hint="eastAsia" w:asciiTheme="minorEastAsia" w:hAnsiTheme="minorEastAsia" w:cstheme="minorEastAsia"/>
          <w:sz w:val="24"/>
          <w:szCs w:val="24"/>
          <w:highlight w:val="none"/>
          <w:lang w:val="en-US" w:eastAsia="zh-CN"/>
        </w:rPr>
        <w:t>。</w:t>
      </w:r>
    </w:p>
    <w:p w14:paraId="7ABC5D4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631A1A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C1</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牢固树立法治观念和法治思维</w:t>
      </w:r>
      <w:r>
        <w:rPr>
          <w:rFonts w:hint="eastAsia" w:asciiTheme="minorEastAsia" w:hAnsiTheme="minorEastAsia" w:cstheme="minorEastAsia"/>
          <w:sz w:val="24"/>
          <w:szCs w:val="24"/>
          <w:highlight w:val="none"/>
          <w:lang w:val="en-US" w:eastAsia="zh-CN"/>
        </w:rPr>
        <w:t>；</w:t>
      </w:r>
    </w:p>
    <w:p w14:paraId="76AF4C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C2</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践行严谨细致、精益求精的职业规范</w:t>
      </w:r>
      <w:r>
        <w:rPr>
          <w:rFonts w:hint="eastAsia" w:asciiTheme="minorEastAsia" w:hAnsiTheme="minorEastAsia" w:cstheme="minorEastAsia"/>
          <w:sz w:val="24"/>
          <w:szCs w:val="24"/>
          <w:highlight w:val="none"/>
          <w:lang w:val="en-US" w:eastAsia="zh-CN"/>
        </w:rPr>
        <w:t>；</w:t>
      </w:r>
    </w:p>
    <w:p w14:paraId="04D0F1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C3</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强化风险意义、责任意义和规则意识</w:t>
      </w:r>
      <w:r>
        <w:rPr>
          <w:rFonts w:hint="eastAsia" w:asciiTheme="minorEastAsia" w:hAnsiTheme="minorEastAsia" w:cstheme="minorEastAsia"/>
          <w:sz w:val="24"/>
          <w:szCs w:val="24"/>
          <w:highlight w:val="none"/>
          <w:lang w:val="en-US" w:eastAsia="zh-CN"/>
        </w:rPr>
        <w:t>；</w:t>
      </w:r>
    </w:p>
    <w:p w14:paraId="622824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C4</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培养遵纪守法、爱岗敬业、诚实守信的职业素养</w:t>
      </w:r>
      <w:r>
        <w:rPr>
          <w:rFonts w:hint="eastAsia" w:asciiTheme="minorEastAsia" w:hAnsiTheme="minorEastAsia" w:cstheme="minorEastAsia"/>
          <w:sz w:val="24"/>
          <w:szCs w:val="24"/>
          <w:highlight w:val="none"/>
          <w:lang w:val="en-US" w:eastAsia="zh-CN"/>
        </w:rPr>
        <w:t>。</w:t>
      </w:r>
    </w:p>
    <w:p w14:paraId="49A51BA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6538C8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205EA4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133436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201B15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2AC422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w:t>
      </w:r>
      <w:r>
        <w:rPr>
          <w:rFonts w:hint="eastAsia" w:asciiTheme="minorEastAsia" w:hAnsiTheme="minorEastAsia" w:cstheme="minorEastAsia"/>
          <w:sz w:val="24"/>
          <w:szCs w:val="24"/>
          <w:highlight w:val="none"/>
          <w:lang w:val="en-US" w:eastAsia="zh-CN"/>
        </w:rPr>
        <w:t>经贸</w:t>
      </w:r>
      <w:r>
        <w:rPr>
          <w:rFonts w:hint="eastAsia" w:asciiTheme="minorEastAsia" w:hAnsiTheme="minorEastAsia" w:eastAsiaTheme="minorEastAsia" w:cstheme="minorEastAsia"/>
          <w:sz w:val="24"/>
          <w:szCs w:val="24"/>
          <w:highlight w:val="none"/>
        </w:rPr>
        <w:t>案例，激发民族自豪感和爱国热情，培养“强国有我”的使命意识；​</w:t>
      </w:r>
    </w:p>
    <w:p w14:paraId="435EE9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1C264E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2E6A079C">
      <w:pPr>
        <w:pStyle w:val="3"/>
        <w:bidi w:val="0"/>
        <w:rPr>
          <w:rFonts w:hint="eastAsia"/>
          <w:lang w:val="en-US" w:eastAsia="zh-CN"/>
        </w:rPr>
      </w:pPr>
      <w:r>
        <w:rPr>
          <w:rFonts w:hint="eastAsia"/>
          <w:lang w:val="en-US" w:eastAsia="zh-CN"/>
        </w:rPr>
        <w:t>五、课程内容和要求</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161"/>
        <w:gridCol w:w="902"/>
        <w:gridCol w:w="636"/>
        <w:gridCol w:w="694"/>
        <w:gridCol w:w="1686"/>
        <w:gridCol w:w="2008"/>
        <w:gridCol w:w="532"/>
        <w:gridCol w:w="1378"/>
      </w:tblGrid>
      <w:tr w14:paraId="09C03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271501A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552" w:type="pct"/>
            <w:vAlign w:val="center"/>
          </w:tcPr>
          <w:p w14:paraId="1E9F31F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536" w:type="pct"/>
            <w:vAlign w:val="center"/>
          </w:tcPr>
          <w:p w14:paraId="4F21FE7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349" w:type="pct"/>
            <w:vAlign w:val="center"/>
          </w:tcPr>
          <w:p w14:paraId="4962A00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56" w:type="pct"/>
            <w:vAlign w:val="center"/>
          </w:tcPr>
          <w:p w14:paraId="1CD9EAA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37" w:type="pct"/>
            <w:vAlign w:val="center"/>
          </w:tcPr>
          <w:p w14:paraId="355D3E9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1084" w:type="pct"/>
            <w:vAlign w:val="center"/>
          </w:tcPr>
          <w:p w14:paraId="503BE8A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35" w:type="pct"/>
            <w:vAlign w:val="center"/>
          </w:tcPr>
          <w:p w14:paraId="6C43CC5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764" w:type="pct"/>
            <w:vAlign w:val="center"/>
          </w:tcPr>
          <w:p w14:paraId="740F7DF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4C87E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4F71908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第一章 对外贸易政策与国际惯例</w:t>
            </w:r>
          </w:p>
        </w:tc>
        <w:tc>
          <w:tcPr>
            <w:tcW w:w="552" w:type="pct"/>
            <w:vAlign w:val="center"/>
          </w:tcPr>
          <w:p w14:paraId="16446BD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第一节对外贸易政策</w:t>
            </w:r>
          </w:p>
          <w:p w14:paraId="0CE3D5C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第二节 国际</w:t>
            </w:r>
            <w:r>
              <w:rPr>
                <w:rFonts w:hint="eastAsia" w:asciiTheme="minorEastAsia" w:hAnsiTheme="minorEastAsia" w:cstheme="minorEastAsia"/>
                <w:color w:val="auto"/>
                <w:sz w:val="21"/>
                <w:szCs w:val="21"/>
                <w:highlight w:val="none"/>
                <w:lang w:val="en-US" w:eastAsia="zh-CN"/>
              </w:rPr>
              <w:t>贸易</w:t>
            </w:r>
            <w:r>
              <w:rPr>
                <w:rFonts w:hint="eastAsia" w:asciiTheme="minorEastAsia" w:hAnsiTheme="minorEastAsia" w:eastAsiaTheme="minorEastAsia" w:cstheme="minorEastAsia"/>
                <w:color w:val="auto"/>
                <w:sz w:val="21"/>
                <w:szCs w:val="21"/>
                <w:highlight w:val="none"/>
                <w:lang w:val="en-US" w:eastAsia="zh-CN"/>
              </w:rPr>
              <w:t>惯例</w:t>
            </w:r>
          </w:p>
        </w:tc>
        <w:tc>
          <w:tcPr>
            <w:tcW w:w="536" w:type="pct"/>
            <w:vAlign w:val="center"/>
          </w:tcPr>
          <w:p w14:paraId="5E426DD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A1</w:t>
            </w:r>
          </w:p>
        </w:tc>
        <w:tc>
          <w:tcPr>
            <w:tcW w:w="349" w:type="pct"/>
            <w:vAlign w:val="center"/>
          </w:tcPr>
          <w:p w14:paraId="5B2B0CF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B1</w:t>
            </w:r>
          </w:p>
        </w:tc>
        <w:tc>
          <w:tcPr>
            <w:tcW w:w="456" w:type="pct"/>
            <w:vAlign w:val="center"/>
          </w:tcPr>
          <w:p w14:paraId="7D9F34F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437" w:type="pct"/>
            <w:vAlign w:val="center"/>
          </w:tcPr>
          <w:p w14:paraId="6899108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084" w:type="pct"/>
            <w:vAlign w:val="center"/>
          </w:tcPr>
          <w:p w14:paraId="71BD0FB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3EEB1B7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3EFED3D3">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bCs/>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335" w:type="pct"/>
            <w:vAlign w:val="center"/>
          </w:tcPr>
          <w:p w14:paraId="64EC869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4</w:t>
            </w:r>
          </w:p>
        </w:tc>
        <w:tc>
          <w:tcPr>
            <w:tcW w:w="764" w:type="pct"/>
            <w:vAlign w:val="center"/>
          </w:tcPr>
          <w:p w14:paraId="62FCA21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r w14:paraId="3FD1A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5DD88CC9">
            <w:pPr>
              <w:pageBreakBefore w:val="0"/>
              <w:kinsoku/>
              <w:wordWrap/>
              <w:overflowPunct/>
              <w:topLinePunct w:val="0"/>
              <w:autoSpaceDE/>
              <w:autoSpaceDN/>
              <w:bidi w:val="0"/>
              <w:adjustRightInd/>
              <w:snapToGrid/>
              <w:spacing w:line="480" w:lineRule="exact"/>
              <w:textAlignment w:val="auto"/>
              <w:rPr>
                <w:rFonts w:hint="eastAsia" w:ascii="宋体" w:hAnsi="宋体"/>
                <w:b w:val="0"/>
                <w:bCs w:val="0"/>
                <w:kern w:val="0"/>
                <w:szCs w:val="21"/>
                <w:lang w:val="en-US" w:eastAsia="zh-CN"/>
              </w:rPr>
            </w:pPr>
            <w:r>
              <w:rPr>
                <w:rFonts w:hint="eastAsia" w:ascii="Arial" w:hAnsi="Arial" w:cs="Arial"/>
                <w:b w:val="0"/>
                <w:bCs w:val="0"/>
                <w:color w:val="000000"/>
                <w:lang w:val="en-US" w:eastAsia="zh-CN"/>
              </w:rPr>
              <w:t xml:space="preserve">第一章 </w:t>
            </w:r>
            <w:r>
              <w:rPr>
                <w:rFonts w:hint="eastAsia" w:ascii="宋体" w:hAnsi="宋体"/>
                <w:b w:val="0"/>
                <w:bCs w:val="0"/>
                <w:color w:val="000000"/>
                <w:szCs w:val="21"/>
                <w:lang w:eastAsia="zh-CN"/>
              </w:rPr>
              <w:t>交易磋商与订立合同</w:t>
            </w:r>
          </w:p>
          <w:p w14:paraId="1154FF82">
            <w:pPr>
              <w:rPr>
                <w:rFonts w:hint="eastAsia" w:ascii="Arial" w:hAnsi="Arial" w:cs="Arial" w:eastAsiaTheme="minorEastAsia"/>
                <w:b w:val="0"/>
                <w:bCs w:val="0"/>
                <w:color w:val="000000"/>
                <w:kern w:val="2"/>
                <w:sz w:val="21"/>
                <w:szCs w:val="24"/>
                <w:lang w:val="en-US" w:eastAsia="zh-CN" w:bidi="ar-SA"/>
              </w:rPr>
            </w:pPr>
          </w:p>
        </w:tc>
        <w:tc>
          <w:tcPr>
            <w:tcW w:w="552" w:type="pct"/>
            <w:shd w:val="clear" w:color="auto" w:fill="auto"/>
            <w:vAlign w:val="top"/>
          </w:tcPr>
          <w:p w14:paraId="7E9B4A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第一节交易磋商</w:t>
            </w:r>
          </w:p>
          <w:p w14:paraId="00AF8C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第二节订立出口合同</w:t>
            </w:r>
          </w:p>
        </w:tc>
        <w:tc>
          <w:tcPr>
            <w:tcW w:w="536" w:type="pct"/>
            <w:vAlign w:val="top"/>
          </w:tcPr>
          <w:p w14:paraId="572FB1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2</w:t>
            </w:r>
          </w:p>
        </w:tc>
        <w:tc>
          <w:tcPr>
            <w:tcW w:w="349" w:type="pct"/>
            <w:vAlign w:val="top"/>
          </w:tcPr>
          <w:p w14:paraId="6EC438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2</w:t>
            </w:r>
          </w:p>
        </w:tc>
        <w:tc>
          <w:tcPr>
            <w:tcW w:w="456" w:type="pct"/>
            <w:vAlign w:val="top"/>
          </w:tcPr>
          <w:p w14:paraId="5FD13A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437" w:type="pct"/>
            <w:vAlign w:val="top"/>
          </w:tcPr>
          <w:p w14:paraId="23758A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084" w:type="pct"/>
            <w:vAlign w:val="center"/>
          </w:tcPr>
          <w:p w14:paraId="3B7CB24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02AEF2E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0B80BCE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335" w:type="pct"/>
            <w:vAlign w:val="center"/>
          </w:tcPr>
          <w:p w14:paraId="072731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764" w:type="pct"/>
            <w:vAlign w:val="center"/>
          </w:tcPr>
          <w:p w14:paraId="1F32AF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BAA2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top"/>
          </w:tcPr>
          <w:p w14:paraId="7CD1F3BE">
            <w:pPr>
              <w:rPr>
                <w:rFonts w:hint="eastAsia" w:ascii="Arial" w:hAnsi="Arial" w:cs="Arial" w:eastAsiaTheme="minorEastAsia"/>
                <w:b w:val="0"/>
                <w:bCs w:val="0"/>
                <w:color w:val="000000"/>
                <w:kern w:val="2"/>
                <w:sz w:val="21"/>
                <w:szCs w:val="24"/>
                <w:lang w:val="en-US" w:eastAsia="zh-CN" w:bidi="ar-SA"/>
              </w:rPr>
            </w:pPr>
            <w:r>
              <w:rPr>
                <w:rFonts w:hint="eastAsia" w:ascii="Arial" w:hAnsi="Arial" w:cs="Arial"/>
                <w:b w:val="0"/>
                <w:bCs w:val="0"/>
                <w:color w:val="000000"/>
                <w:lang w:val="en-US" w:eastAsia="zh-CN"/>
              </w:rPr>
              <w:t xml:space="preserve">第二章 </w:t>
            </w:r>
            <w:r>
              <w:rPr>
                <w:rFonts w:hint="eastAsia" w:ascii="宋体" w:hAnsi="宋体"/>
                <w:b w:val="0"/>
                <w:bCs w:val="0"/>
                <w:color w:val="000000"/>
                <w:szCs w:val="21"/>
                <w:lang w:eastAsia="zh-CN"/>
              </w:rPr>
              <w:t>国际贸易术语</w:t>
            </w:r>
          </w:p>
        </w:tc>
        <w:tc>
          <w:tcPr>
            <w:tcW w:w="552" w:type="pct"/>
            <w:shd w:val="clear" w:color="auto" w:fill="auto"/>
            <w:vAlign w:val="top"/>
          </w:tcPr>
          <w:p w14:paraId="709996ED">
            <w:pPr>
              <w:keepNext w:val="0"/>
              <w:keepLines w:val="0"/>
              <w:pageBreakBefore w:val="0"/>
              <w:widowControl w:val="0"/>
              <w:kinsoku/>
              <w:wordWrap/>
              <w:overflowPunct/>
              <w:topLinePunct w:val="0"/>
              <w:autoSpaceDE/>
              <w:autoSpaceDN/>
              <w:bidi w:val="0"/>
              <w:adjustRightInd w:val="0"/>
              <w:snapToGrid w:val="0"/>
              <w:textAlignment w:val="auto"/>
              <w:rPr>
                <w:rFonts w:hint="eastAsia" w:ascii="Arial" w:hAnsi="Arial" w:cs="Arial"/>
                <w:color w:val="000000"/>
                <w:lang w:val="en-US" w:eastAsia="zh-CN"/>
              </w:rPr>
            </w:pPr>
            <w:r>
              <w:rPr>
                <w:rFonts w:hint="eastAsia" w:ascii="Arial" w:hAnsi="Arial" w:cs="Arial"/>
                <w:color w:val="000000"/>
                <w:lang w:val="en-US" w:eastAsia="zh-CN"/>
              </w:rPr>
              <w:t>第一节 常用国际贸易术语</w:t>
            </w:r>
          </w:p>
          <w:p w14:paraId="4B92CE3E">
            <w:pPr>
              <w:keepNext w:val="0"/>
              <w:keepLines w:val="0"/>
              <w:pageBreakBefore w:val="0"/>
              <w:widowControl w:val="0"/>
              <w:kinsoku/>
              <w:wordWrap/>
              <w:overflowPunct/>
              <w:topLinePunct w:val="0"/>
              <w:autoSpaceDE/>
              <w:autoSpaceDN/>
              <w:bidi w:val="0"/>
              <w:adjustRightInd w:val="0"/>
              <w:snapToGrid w:val="0"/>
              <w:textAlignment w:val="auto"/>
              <w:rPr>
                <w:rFonts w:hint="default" w:ascii="Arial" w:hAnsi="Arial" w:cs="Arial"/>
                <w:color w:val="000000"/>
                <w:lang w:val="en-US" w:eastAsia="zh-CN"/>
              </w:rPr>
            </w:pPr>
            <w:r>
              <w:rPr>
                <w:rFonts w:hint="eastAsia" w:ascii="Arial" w:hAnsi="Arial" w:cs="Arial"/>
                <w:color w:val="000000"/>
                <w:lang w:val="en-US" w:eastAsia="zh-CN"/>
              </w:rPr>
              <w:t>第二节 其他国际贸易术语</w:t>
            </w:r>
          </w:p>
        </w:tc>
        <w:tc>
          <w:tcPr>
            <w:tcW w:w="536" w:type="pct"/>
            <w:vAlign w:val="center"/>
          </w:tcPr>
          <w:p w14:paraId="2FAB32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w:t>
            </w:r>
          </w:p>
        </w:tc>
        <w:tc>
          <w:tcPr>
            <w:tcW w:w="349" w:type="pct"/>
            <w:vAlign w:val="center"/>
          </w:tcPr>
          <w:p w14:paraId="034BA4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3</w:t>
            </w:r>
          </w:p>
        </w:tc>
        <w:tc>
          <w:tcPr>
            <w:tcW w:w="456" w:type="pct"/>
            <w:vAlign w:val="center"/>
          </w:tcPr>
          <w:p w14:paraId="6B6989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437" w:type="pct"/>
            <w:vAlign w:val="center"/>
          </w:tcPr>
          <w:p w14:paraId="64D3E8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084" w:type="pct"/>
            <w:vAlign w:val="center"/>
          </w:tcPr>
          <w:p w14:paraId="3D963DC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3AB408E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2EEE1FF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335" w:type="pct"/>
            <w:vAlign w:val="center"/>
          </w:tcPr>
          <w:p w14:paraId="5257D3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764" w:type="pct"/>
            <w:vAlign w:val="center"/>
          </w:tcPr>
          <w:p w14:paraId="2E5167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599E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top"/>
          </w:tcPr>
          <w:p w14:paraId="4B2CA9A8">
            <w:pPr>
              <w:rPr>
                <w:rFonts w:hint="eastAsia" w:ascii="Arial" w:hAnsi="Arial" w:cs="Arial" w:eastAsiaTheme="minorEastAsia"/>
                <w:b w:val="0"/>
                <w:bCs w:val="0"/>
                <w:color w:val="000000"/>
                <w:kern w:val="2"/>
                <w:sz w:val="21"/>
                <w:szCs w:val="24"/>
                <w:lang w:val="en-US" w:eastAsia="zh-CN" w:bidi="ar-SA"/>
              </w:rPr>
            </w:pPr>
            <w:r>
              <w:rPr>
                <w:rFonts w:hint="eastAsia" w:ascii="Arial" w:hAnsi="Arial" w:cs="Arial"/>
                <w:b w:val="0"/>
                <w:bCs w:val="0"/>
                <w:color w:val="000000"/>
                <w:lang w:val="en-US" w:eastAsia="zh-CN"/>
              </w:rPr>
              <w:t xml:space="preserve">第三章 </w:t>
            </w:r>
            <w:r>
              <w:rPr>
                <w:rFonts w:hint="eastAsia" w:ascii="宋体" w:hAnsi="宋体"/>
                <w:b w:val="0"/>
                <w:bCs w:val="0"/>
                <w:color w:val="000000"/>
                <w:szCs w:val="21"/>
              </w:rPr>
              <w:t>合同的标</w:t>
            </w:r>
            <w:r>
              <w:rPr>
                <w:rFonts w:hint="eastAsia" w:ascii="宋体" w:hAnsi="宋体"/>
                <w:b w:val="0"/>
                <w:bCs w:val="0"/>
                <w:color w:val="000000"/>
                <w:szCs w:val="21"/>
                <w:lang w:val="en-US" w:eastAsia="zh-CN"/>
              </w:rPr>
              <w:t>的</w:t>
            </w:r>
          </w:p>
        </w:tc>
        <w:tc>
          <w:tcPr>
            <w:tcW w:w="552" w:type="pct"/>
            <w:shd w:val="clear" w:color="auto" w:fill="auto"/>
            <w:vAlign w:val="top"/>
          </w:tcPr>
          <w:p w14:paraId="7DB6EA39">
            <w:pPr>
              <w:keepNext w:val="0"/>
              <w:keepLines w:val="0"/>
              <w:pageBreakBefore w:val="0"/>
              <w:widowControl w:val="0"/>
              <w:kinsoku/>
              <w:wordWrap/>
              <w:overflowPunct/>
              <w:topLinePunct w:val="0"/>
              <w:autoSpaceDE/>
              <w:autoSpaceDN/>
              <w:bidi w:val="0"/>
              <w:adjustRightInd w:val="0"/>
              <w:snapToGrid w:val="0"/>
              <w:textAlignment w:val="auto"/>
              <w:rPr>
                <w:rFonts w:hint="eastAsia" w:ascii="Arial" w:hAnsi="Arial" w:cs="Arial"/>
                <w:color w:val="000000"/>
                <w:lang w:val="en-US" w:eastAsia="zh-CN"/>
              </w:rPr>
            </w:pPr>
            <w:r>
              <w:rPr>
                <w:rFonts w:hint="eastAsia" w:ascii="Arial" w:hAnsi="Arial" w:cs="Arial"/>
                <w:color w:val="000000"/>
                <w:lang w:val="en-US" w:eastAsia="zh-CN"/>
              </w:rPr>
              <w:t>第一节 品名与品质</w:t>
            </w:r>
          </w:p>
          <w:p w14:paraId="2A65F797">
            <w:pPr>
              <w:keepNext w:val="0"/>
              <w:keepLines w:val="0"/>
              <w:pageBreakBefore w:val="0"/>
              <w:widowControl w:val="0"/>
              <w:kinsoku/>
              <w:wordWrap/>
              <w:overflowPunct/>
              <w:topLinePunct w:val="0"/>
              <w:autoSpaceDE/>
              <w:autoSpaceDN/>
              <w:bidi w:val="0"/>
              <w:adjustRightInd w:val="0"/>
              <w:snapToGrid w:val="0"/>
              <w:textAlignment w:val="auto"/>
              <w:rPr>
                <w:rFonts w:hint="default" w:ascii="Arial" w:hAnsi="Arial" w:cs="Arial"/>
                <w:color w:val="000000"/>
                <w:lang w:val="en-US" w:eastAsia="zh-CN"/>
              </w:rPr>
            </w:pPr>
            <w:r>
              <w:rPr>
                <w:rFonts w:hint="eastAsia" w:ascii="Arial" w:hAnsi="Arial" w:cs="Arial"/>
                <w:color w:val="000000"/>
                <w:lang w:val="en-US" w:eastAsia="zh-CN"/>
              </w:rPr>
              <w:t>第二节 数量与包装</w:t>
            </w:r>
          </w:p>
        </w:tc>
        <w:tc>
          <w:tcPr>
            <w:tcW w:w="536" w:type="pct"/>
            <w:vAlign w:val="center"/>
          </w:tcPr>
          <w:p w14:paraId="20D1FE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1A4</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349" w:type="pct"/>
            <w:vAlign w:val="center"/>
          </w:tcPr>
          <w:p w14:paraId="3F998B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1B4</w:t>
            </w:r>
          </w:p>
        </w:tc>
        <w:tc>
          <w:tcPr>
            <w:tcW w:w="456" w:type="pct"/>
            <w:shd w:val="clear" w:color="auto" w:fill="auto"/>
            <w:vAlign w:val="center"/>
          </w:tcPr>
          <w:p w14:paraId="6562F5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437" w:type="pct"/>
            <w:shd w:val="clear" w:color="auto" w:fill="auto"/>
            <w:vAlign w:val="center"/>
          </w:tcPr>
          <w:p w14:paraId="5CC2C1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084" w:type="pct"/>
            <w:vAlign w:val="center"/>
          </w:tcPr>
          <w:p w14:paraId="373A56D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7DEFAF6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28DA8FE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335" w:type="pct"/>
            <w:vAlign w:val="center"/>
          </w:tcPr>
          <w:p w14:paraId="0F1EC2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764" w:type="pct"/>
            <w:vAlign w:val="center"/>
          </w:tcPr>
          <w:p w14:paraId="058374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FBBD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top"/>
          </w:tcPr>
          <w:p w14:paraId="67DF5CE5">
            <w:pPr>
              <w:rPr>
                <w:rFonts w:hint="eastAsia" w:ascii="宋体" w:hAnsi="宋体"/>
                <w:bCs/>
                <w:color w:val="000000"/>
                <w:szCs w:val="21"/>
                <w:lang w:val="en-US" w:eastAsia="zh-CN"/>
              </w:rPr>
            </w:pPr>
            <w:r>
              <w:rPr>
                <w:rFonts w:hint="eastAsia" w:ascii="宋体" w:hAnsi="宋体"/>
                <w:snapToGrid w:val="0"/>
                <w:kern w:val="0"/>
                <w:szCs w:val="21"/>
                <w:lang w:val="en-US" w:eastAsia="zh-CN"/>
              </w:rPr>
              <w:t xml:space="preserve">第四章 </w:t>
            </w:r>
            <w:r>
              <w:rPr>
                <w:rFonts w:hint="eastAsia" w:ascii="宋体" w:hAnsi="宋体"/>
                <w:bCs/>
                <w:color w:val="000000"/>
                <w:szCs w:val="21"/>
                <w:lang w:val="en-US" w:eastAsia="zh-CN"/>
              </w:rPr>
              <w:t>国际货物运输</w:t>
            </w:r>
          </w:p>
          <w:p w14:paraId="3C48C261">
            <w:pPr>
              <w:pageBreakBefore w:val="0"/>
              <w:numPr>
                <w:ilvl w:val="0"/>
                <w:numId w:val="0"/>
              </w:numPr>
              <w:kinsoku/>
              <w:wordWrap/>
              <w:overflowPunct/>
              <w:topLinePunct w:val="0"/>
              <w:autoSpaceDE/>
              <w:autoSpaceDN/>
              <w:bidi w:val="0"/>
              <w:adjustRightInd/>
              <w:snapToGrid/>
              <w:spacing w:line="480" w:lineRule="exact"/>
              <w:ind w:left="0" w:leftChars="0" w:firstLine="0" w:firstLineChars="0"/>
              <w:textAlignment w:val="auto"/>
              <w:rPr>
                <w:rFonts w:hint="eastAsia" w:ascii="宋体" w:hAnsi="宋体" w:eastAsiaTheme="minorEastAsia" w:cstheme="minorBidi"/>
                <w:bCs/>
                <w:color w:val="000000"/>
                <w:kern w:val="2"/>
                <w:sz w:val="21"/>
                <w:szCs w:val="21"/>
                <w:lang w:val="en-US" w:eastAsia="zh-CN" w:bidi="ar-SA"/>
              </w:rPr>
            </w:pPr>
          </w:p>
        </w:tc>
        <w:tc>
          <w:tcPr>
            <w:tcW w:w="552" w:type="pct"/>
            <w:shd w:val="clear" w:color="auto" w:fill="auto"/>
            <w:vAlign w:val="top"/>
          </w:tcPr>
          <w:p w14:paraId="32D5E1D8">
            <w:pPr>
              <w:keepNext w:val="0"/>
              <w:keepLines w:val="0"/>
              <w:pageBreakBefore w:val="0"/>
              <w:widowControl w:val="0"/>
              <w:numPr>
                <w:ilvl w:val="0"/>
                <w:numId w:val="8"/>
              </w:numPr>
              <w:kinsoku/>
              <w:wordWrap/>
              <w:overflowPunct/>
              <w:topLinePunct w:val="0"/>
              <w:autoSpaceDE/>
              <w:autoSpaceDN/>
              <w:bidi w:val="0"/>
              <w:adjustRightInd w:val="0"/>
              <w:snapToGrid w:val="0"/>
              <w:textAlignment w:val="auto"/>
              <w:rPr>
                <w:rFonts w:hint="eastAsia" w:ascii="宋体" w:hAnsi="宋体"/>
                <w:bCs/>
                <w:kern w:val="0"/>
                <w:szCs w:val="21"/>
                <w:lang w:val="en-US" w:eastAsia="zh-CN"/>
              </w:rPr>
            </w:pPr>
            <w:r>
              <w:rPr>
                <w:rFonts w:hint="eastAsia" w:ascii="宋体" w:hAnsi="宋体"/>
                <w:bCs/>
                <w:kern w:val="0"/>
                <w:szCs w:val="21"/>
                <w:lang w:val="en-US" w:eastAsia="zh-CN"/>
              </w:rPr>
              <w:t>运输方式</w:t>
            </w:r>
          </w:p>
          <w:p w14:paraId="1B7680B6">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default" w:ascii="宋体" w:hAnsi="宋体"/>
                <w:bCs/>
                <w:kern w:val="0"/>
                <w:szCs w:val="21"/>
                <w:lang w:val="en-US" w:eastAsia="zh-CN"/>
              </w:rPr>
            </w:pPr>
            <w:r>
              <w:rPr>
                <w:rFonts w:hint="eastAsia" w:ascii="宋体" w:hAnsi="宋体"/>
                <w:bCs/>
                <w:kern w:val="0"/>
                <w:szCs w:val="21"/>
                <w:lang w:val="en-US" w:eastAsia="zh-CN"/>
              </w:rPr>
              <w:t>第二节 国际货物买卖合同中的装运条款</w:t>
            </w:r>
          </w:p>
        </w:tc>
        <w:tc>
          <w:tcPr>
            <w:tcW w:w="536" w:type="pct"/>
            <w:shd w:val="clear" w:color="auto" w:fill="auto"/>
            <w:vAlign w:val="center"/>
          </w:tcPr>
          <w:p w14:paraId="0E43E7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1A4</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349" w:type="pct"/>
            <w:shd w:val="clear" w:color="auto" w:fill="auto"/>
            <w:vAlign w:val="center"/>
          </w:tcPr>
          <w:p w14:paraId="651DE6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1B4</w:t>
            </w:r>
          </w:p>
        </w:tc>
        <w:tc>
          <w:tcPr>
            <w:tcW w:w="456" w:type="pct"/>
            <w:shd w:val="clear" w:color="auto" w:fill="auto"/>
            <w:vAlign w:val="center"/>
          </w:tcPr>
          <w:p w14:paraId="1900A7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437" w:type="pct"/>
            <w:shd w:val="clear" w:color="auto" w:fill="auto"/>
            <w:vAlign w:val="center"/>
          </w:tcPr>
          <w:p w14:paraId="3301D9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084" w:type="pct"/>
            <w:vAlign w:val="center"/>
          </w:tcPr>
          <w:p w14:paraId="65D5CF5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3F630B7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6687DC2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335" w:type="pct"/>
            <w:vAlign w:val="center"/>
          </w:tcPr>
          <w:p w14:paraId="28EF02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764" w:type="pct"/>
            <w:vAlign w:val="center"/>
          </w:tcPr>
          <w:p w14:paraId="42D39A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B4A9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top"/>
          </w:tcPr>
          <w:p w14:paraId="03270303">
            <w:pPr>
              <w:rPr>
                <w:rFonts w:hint="eastAsia" w:ascii="宋体" w:hAnsi="宋体"/>
                <w:b w:val="0"/>
                <w:bCs/>
                <w:color w:val="000000"/>
                <w:szCs w:val="21"/>
                <w:lang w:val="en-US" w:eastAsia="zh-CN"/>
              </w:rPr>
            </w:pPr>
            <w:r>
              <w:rPr>
                <w:rFonts w:hint="eastAsia" w:ascii="Arial" w:hAnsi="Arial" w:eastAsia="宋体" w:cs="Arial"/>
                <w:lang w:val="en-US" w:eastAsia="zh-CN"/>
              </w:rPr>
              <w:t xml:space="preserve">第五章 </w:t>
            </w:r>
            <w:r>
              <w:rPr>
                <w:rFonts w:hint="eastAsia" w:ascii="宋体" w:hAnsi="宋体"/>
                <w:b w:val="0"/>
                <w:bCs/>
                <w:color w:val="000000"/>
                <w:szCs w:val="21"/>
                <w:lang w:val="en-US" w:eastAsia="zh-CN"/>
              </w:rPr>
              <w:t>国际货物运输保险</w:t>
            </w:r>
          </w:p>
          <w:p w14:paraId="239BA131">
            <w:pPr>
              <w:rPr>
                <w:rFonts w:hint="eastAsia" w:ascii="宋体" w:hAnsi="宋体" w:eastAsiaTheme="minorEastAsia" w:cstheme="minorBidi"/>
                <w:b/>
                <w:bCs w:val="0"/>
                <w:color w:val="000000"/>
                <w:kern w:val="2"/>
                <w:sz w:val="21"/>
                <w:szCs w:val="21"/>
                <w:lang w:val="en-US" w:eastAsia="zh-CN" w:bidi="ar-SA"/>
              </w:rPr>
            </w:pPr>
          </w:p>
        </w:tc>
        <w:tc>
          <w:tcPr>
            <w:tcW w:w="552" w:type="pct"/>
            <w:shd w:val="clear" w:color="auto" w:fill="auto"/>
            <w:vAlign w:val="top"/>
          </w:tcPr>
          <w:p w14:paraId="1C7888E3">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default" w:ascii="宋体" w:hAnsi="宋体"/>
                <w:bCs/>
                <w:kern w:val="0"/>
                <w:szCs w:val="21"/>
                <w:lang w:val="en-US" w:eastAsia="zh-CN"/>
              </w:rPr>
            </w:pPr>
            <w:r>
              <w:rPr>
                <w:rFonts w:hint="eastAsia" w:ascii="宋体" w:hAnsi="宋体"/>
                <w:bCs/>
                <w:kern w:val="0"/>
                <w:szCs w:val="21"/>
                <w:lang w:val="en-US" w:eastAsia="zh-CN"/>
              </w:rPr>
              <w:t>第一节 海上货物运输保险承保范围</w:t>
            </w:r>
          </w:p>
          <w:p w14:paraId="4D12C258">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default" w:ascii="宋体" w:hAnsi="宋体"/>
                <w:bCs/>
                <w:kern w:val="0"/>
                <w:szCs w:val="21"/>
                <w:lang w:val="en-US" w:eastAsia="zh-CN"/>
              </w:rPr>
            </w:pPr>
            <w:r>
              <w:rPr>
                <w:rFonts w:hint="eastAsia" w:ascii="宋体" w:hAnsi="宋体"/>
                <w:bCs/>
                <w:kern w:val="0"/>
                <w:szCs w:val="21"/>
                <w:lang w:val="en-US" w:eastAsia="zh-CN"/>
              </w:rPr>
              <w:t>第二节 海运货物保险条款</w:t>
            </w:r>
          </w:p>
          <w:p w14:paraId="16F7C29A">
            <w:pPr>
              <w:rPr>
                <w:rFonts w:hint="eastAsia" w:ascii="宋体" w:hAnsi="宋体" w:eastAsia="宋体" w:cs="宋体"/>
                <w:kern w:val="2"/>
                <w:sz w:val="24"/>
                <w:szCs w:val="24"/>
                <w:lang w:val="en-US" w:eastAsia="zh-CN" w:bidi="ar-SA"/>
              </w:rPr>
            </w:pPr>
          </w:p>
        </w:tc>
        <w:tc>
          <w:tcPr>
            <w:tcW w:w="536" w:type="pct"/>
            <w:shd w:val="clear" w:color="auto" w:fill="auto"/>
            <w:vAlign w:val="center"/>
          </w:tcPr>
          <w:p w14:paraId="4FAA14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1A4</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349" w:type="pct"/>
            <w:shd w:val="clear" w:color="auto" w:fill="auto"/>
            <w:vAlign w:val="center"/>
          </w:tcPr>
          <w:p w14:paraId="377729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1B4</w:t>
            </w:r>
          </w:p>
        </w:tc>
        <w:tc>
          <w:tcPr>
            <w:tcW w:w="456" w:type="pct"/>
            <w:shd w:val="clear" w:color="auto" w:fill="auto"/>
            <w:vAlign w:val="center"/>
          </w:tcPr>
          <w:p w14:paraId="02862F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437" w:type="pct"/>
            <w:shd w:val="clear" w:color="auto" w:fill="auto"/>
            <w:vAlign w:val="center"/>
          </w:tcPr>
          <w:p w14:paraId="5DB988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084" w:type="pct"/>
            <w:vAlign w:val="center"/>
          </w:tcPr>
          <w:p w14:paraId="78AD58E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2224B5A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733E6D4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335" w:type="pct"/>
            <w:vAlign w:val="center"/>
          </w:tcPr>
          <w:p w14:paraId="013BB2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764" w:type="pct"/>
            <w:vAlign w:val="center"/>
          </w:tcPr>
          <w:p w14:paraId="1412E0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EAE2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top"/>
          </w:tcPr>
          <w:p w14:paraId="4DD6764E">
            <w:pPr>
              <w:rPr>
                <w:rFonts w:hint="eastAsia" w:ascii="Arial" w:hAnsi="Arial" w:eastAsia="宋体" w:cs="Arial"/>
                <w:kern w:val="2"/>
                <w:sz w:val="21"/>
                <w:szCs w:val="24"/>
                <w:lang w:val="en-US" w:eastAsia="zh-CN" w:bidi="ar-SA"/>
              </w:rPr>
            </w:pPr>
            <w:r>
              <w:rPr>
                <w:rFonts w:hint="eastAsia" w:ascii="Arial" w:hAnsi="Arial" w:eastAsia="宋体" w:cs="Arial"/>
                <w:lang w:val="en-US" w:eastAsia="zh-CN"/>
              </w:rPr>
              <w:t>第六章 商品的价格</w:t>
            </w:r>
          </w:p>
        </w:tc>
        <w:tc>
          <w:tcPr>
            <w:tcW w:w="552" w:type="pct"/>
            <w:shd w:val="clear" w:color="auto" w:fill="auto"/>
            <w:vAlign w:val="top"/>
          </w:tcPr>
          <w:p w14:paraId="3D1CA063">
            <w:pPr>
              <w:jc w:val="left"/>
              <w:rPr>
                <w:rFonts w:hint="eastAsia" w:ascii="Arial" w:hAnsi="Arial" w:eastAsia="宋体" w:cs="Arial"/>
                <w:b w:val="0"/>
                <w:bCs/>
                <w:lang w:val="en-US" w:eastAsia="zh-CN"/>
              </w:rPr>
            </w:pPr>
            <w:r>
              <w:rPr>
                <w:rFonts w:hint="eastAsia" w:ascii="Arial" w:hAnsi="Arial" w:cs="Arial"/>
                <w:color w:val="000000"/>
                <w:lang w:val="en-US" w:eastAsia="zh-CN"/>
              </w:rPr>
              <w:t xml:space="preserve">第一节 </w:t>
            </w:r>
            <w:r>
              <w:rPr>
                <w:rFonts w:hint="eastAsia" w:ascii="Arial" w:hAnsi="Arial" w:eastAsia="宋体" w:cs="Arial"/>
                <w:b w:val="0"/>
                <w:bCs/>
                <w:lang w:val="en-US" w:eastAsia="zh-CN"/>
              </w:rPr>
              <w:t>价格条款的构成</w:t>
            </w:r>
          </w:p>
          <w:p w14:paraId="66996F8F">
            <w:pPr>
              <w:rPr>
                <w:rFonts w:hint="default" w:ascii="Arial" w:hAnsi="Arial" w:eastAsia="宋体" w:cs="Arial"/>
                <w:b w:val="0"/>
                <w:bCs/>
                <w:lang w:val="en-US" w:eastAsia="zh-CN"/>
              </w:rPr>
            </w:pPr>
            <w:r>
              <w:rPr>
                <w:rFonts w:hint="eastAsia" w:ascii="Arial" w:hAnsi="Arial" w:eastAsia="宋体" w:cs="Arial"/>
                <w:b w:val="0"/>
                <w:bCs/>
                <w:lang w:val="en-US" w:eastAsia="zh-CN"/>
              </w:rPr>
              <w:t>第二节价格换算</w:t>
            </w:r>
          </w:p>
        </w:tc>
        <w:tc>
          <w:tcPr>
            <w:tcW w:w="536" w:type="pct"/>
            <w:shd w:val="clear" w:color="auto" w:fill="auto"/>
            <w:vAlign w:val="center"/>
          </w:tcPr>
          <w:p w14:paraId="1FCC58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1A4</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349" w:type="pct"/>
            <w:shd w:val="clear" w:color="auto" w:fill="auto"/>
            <w:vAlign w:val="center"/>
          </w:tcPr>
          <w:p w14:paraId="2DC089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1B4</w:t>
            </w:r>
          </w:p>
        </w:tc>
        <w:tc>
          <w:tcPr>
            <w:tcW w:w="456" w:type="pct"/>
            <w:shd w:val="clear" w:color="auto" w:fill="auto"/>
            <w:vAlign w:val="center"/>
          </w:tcPr>
          <w:p w14:paraId="481FFB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437" w:type="pct"/>
            <w:shd w:val="clear" w:color="auto" w:fill="auto"/>
            <w:vAlign w:val="center"/>
          </w:tcPr>
          <w:p w14:paraId="1952B1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084" w:type="pct"/>
            <w:vAlign w:val="center"/>
          </w:tcPr>
          <w:p w14:paraId="2B67BD9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6E6C262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7EFDA9D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335" w:type="pct"/>
            <w:vAlign w:val="center"/>
          </w:tcPr>
          <w:p w14:paraId="22F5FD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764" w:type="pct"/>
            <w:vAlign w:val="center"/>
          </w:tcPr>
          <w:p w14:paraId="7FDA7F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B5B3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top"/>
          </w:tcPr>
          <w:p w14:paraId="0B312E50">
            <w:pPr>
              <w:rPr>
                <w:rFonts w:hint="eastAsia" w:ascii="宋体" w:hAnsi="宋体"/>
                <w:bCs/>
                <w:color w:val="000000"/>
                <w:szCs w:val="21"/>
                <w:lang w:val="en-US" w:eastAsia="zh-CN"/>
              </w:rPr>
            </w:pPr>
            <w:r>
              <w:rPr>
                <w:rFonts w:hint="eastAsia" w:ascii="宋体" w:hAnsi="宋体"/>
                <w:bCs/>
                <w:color w:val="000000"/>
                <w:szCs w:val="21"/>
                <w:lang w:val="en-US" w:eastAsia="zh-CN"/>
              </w:rPr>
              <w:t>第七章国际货款的收付</w:t>
            </w:r>
          </w:p>
          <w:p w14:paraId="6766C6A8">
            <w:pPr>
              <w:rPr>
                <w:rFonts w:hint="eastAsia" w:ascii="宋体" w:hAnsi="宋体" w:eastAsiaTheme="minorEastAsia" w:cstheme="minorBidi"/>
                <w:bCs/>
                <w:color w:val="000000"/>
                <w:kern w:val="2"/>
                <w:sz w:val="21"/>
                <w:szCs w:val="21"/>
                <w:lang w:val="en-US" w:eastAsia="zh-CN" w:bidi="ar-SA"/>
              </w:rPr>
            </w:pPr>
          </w:p>
        </w:tc>
        <w:tc>
          <w:tcPr>
            <w:tcW w:w="552" w:type="pct"/>
            <w:shd w:val="clear" w:color="auto" w:fill="auto"/>
            <w:vAlign w:val="top"/>
          </w:tcPr>
          <w:p w14:paraId="3EB9589D">
            <w:pPr>
              <w:jc w:val="left"/>
              <w:rPr>
                <w:rFonts w:hint="eastAsia" w:ascii="宋体" w:hAnsi="宋体" w:eastAsia="宋体"/>
                <w:color w:val="auto"/>
                <w:kern w:val="0"/>
                <w:szCs w:val="21"/>
                <w:lang w:val="en-US" w:eastAsia="zh-CN"/>
              </w:rPr>
            </w:pPr>
            <w:r>
              <w:rPr>
                <w:rFonts w:hint="eastAsia" w:ascii="宋体" w:hAnsi="宋体"/>
                <w:color w:val="auto"/>
                <w:kern w:val="0"/>
                <w:szCs w:val="21"/>
                <w:lang w:val="en-US" w:eastAsia="zh-CN"/>
              </w:rPr>
              <w:t>第一节 支付工具</w:t>
            </w:r>
          </w:p>
          <w:p w14:paraId="48F6895C">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4"/>
                <w:szCs w:val="24"/>
                <w:lang w:val="en-US" w:eastAsia="zh-CN" w:bidi="ar-SA"/>
              </w:rPr>
            </w:pPr>
          </w:p>
        </w:tc>
        <w:tc>
          <w:tcPr>
            <w:tcW w:w="536" w:type="pct"/>
            <w:shd w:val="clear" w:color="auto" w:fill="auto"/>
            <w:vAlign w:val="center"/>
          </w:tcPr>
          <w:p w14:paraId="4D5503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1A4</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349" w:type="pct"/>
            <w:shd w:val="clear" w:color="auto" w:fill="auto"/>
            <w:vAlign w:val="center"/>
          </w:tcPr>
          <w:p w14:paraId="204518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1B4</w:t>
            </w:r>
          </w:p>
        </w:tc>
        <w:tc>
          <w:tcPr>
            <w:tcW w:w="456" w:type="pct"/>
            <w:shd w:val="clear" w:color="auto" w:fill="auto"/>
            <w:vAlign w:val="center"/>
          </w:tcPr>
          <w:p w14:paraId="4D6F0F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437" w:type="pct"/>
            <w:shd w:val="clear" w:color="auto" w:fill="auto"/>
            <w:vAlign w:val="center"/>
          </w:tcPr>
          <w:p w14:paraId="70EB04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084" w:type="pct"/>
            <w:vAlign w:val="center"/>
          </w:tcPr>
          <w:p w14:paraId="09ECCC1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71A533C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25DA889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335" w:type="pct"/>
            <w:vAlign w:val="center"/>
          </w:tcPr>
          <w:p w14:paraId="56F3A7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764" w:type="pct"/>
            <w:vAlign w:val="center"/>
          </w:tcPr>
          <w:p w14:paraId="5C8CE0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9036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top"/>
          </w:tcPr>
          <w:p w14:paraId="0FD83A4B">
            <w:pPr>
              <w:rPr>
                <w:rFonts w:hint="eastAsia" w:ascii="宋体" w:hAnsi="宋体" w:eastAsiaTheme="minorEastAsia" w:cstheme="minorBidi"/>
                <w:bCs/>
                <w:color w:val="000000"/>
                <w:kern w:val="2"/>
                <w:sz w:val="21"/>
                <w:szCs w:val="21"/>
                <w:lang w:val="en-US" w:eastAsia="zh-CN" w:bidi="ar-SA"/>
              </w:rPr>
            </w:pPr>
            <w:r>
              <w:rPr>
                <w:rFonts w:hint="eastAsia" w:ascii="宋体" w:hAnsi="宋体"/>
                <w:bCs/>
                <w:color w:val="000000"/>
                <w:szCs w:val="21"/>
                <w:lang w:val="en-US" w:eastAsia="zh-CN"/>
              </w:rPr>
              <w:t>第七章国际货款的收付</w:t>
            </w:r>
          </w:p>
        </w:tc>
        <w:tc>
          <w:tcPr>
            <w:tcW w:w="552" w:type="pct"/>
            <w:shd w:val="clear" w:color="auto" w:fill="auto"/>
            <w:vAlign w:val="top"/>
          </w:tcPr>
          <w:p w14:paraId="7791115E">
            <w:pPr>
              <w:jc w:val="left"/>
              <w:rPr>
                <w:rFonts w:hint="default" w:ascii="宋体" w:hAnsi="宋体" w:eastAsia="宋体" w:cs="宋体"/>
                <w:kern w:val="2"/>
                <w:sz w:val="24"/>
                <w:szCs w:val="24"/>
                <w:lang w:val="en-US" w:eastAsia="zh-CN" w:bidi="ar-SA"/>
              </w:rPr>
            </w:pPr>
            <w:r>
              <w:rPr>
                <w:rFonts w:hint="eastAsia" w:ascii="宋体" w:hAnsi="宋体"/>
                <w:kern w:val="0"/>
                <w:szCs w:val="21"/>
                <w:lang w:val="en-US" w:eastAsia="zh-CN"/>
              </w:rPr>
              <w:t>第二节 支付方式</w:t>
            </w:r>
          </w:p>
        </w:tc>
        <w:tc>
          <w:tcPr>
            <w:tcW w:w="536" w:type="pct"/>
            <w:shd w:val="clear" w:color="auto" w:fill="auto"/>
            <w:vAlign w:val="center"/>
          </w:tcPr>
          <w:p w14:paraId="1D52DB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1A4</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349" w:type="pct"/>
            <w:shd w:val="clear" w:color="auto" w:fill="auto"/>
            <w:vAlign w:val="center"/>
          </w:tcPr>
          <w:p w14:paraId="4A23DB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1B4</w:t>
            </w:r>
          </w:p>
        </w:tc>
        <w:tc>
          <w:tcPr>
            <w:tcW w:w="456" w:type="pct"/>
            <w:shd w:val="clear" w:color="auto" w:fill="auto"/>
            <w:vAlign w:val="center"/>
          </w:tcPr>
          <w:p w14:paraId="05E271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437" w:type="pct"/>
            <w:shd w:val="clear" w:color="auto" w:fill="auto"/>
            <w:vAlign w:val="center"/>
          </w:tcPr>
          <w:p w14:paraId="62AD5E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084" w:type="pct"/>
            <w:vAlign w:val="center"/>
          </w:tcPr>
          <w:p w14:paraId="4AF5114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2B0DB06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20E0295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335" w:type="pct"/>
            <w:vAlign w:val="center"/>
          </w:tcPr>
          <w:p w14:paraId="785C8E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764" w:type="pct"/>
            <w:vAlign w:val="center"/>
          </w:tcPr>
          <w:p w14:paraId="34C32C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C0FB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top"/>
          </w:tcPr>
          <w:p w14:paraId="405E2B1F">
            <w:pPr>
              <w:rPr>
                <w:rFonts w:hint="eastAsia" w:ascii="宋体" w:hAnsi="宋体" w:eastAsiaTheme="minorEastAsia" w:cstheme="minorBidi"/>
                <w:bCs/>
                <w:color w:val="000000"/>
                <w:kern w:val="2"/>
                <w:sz w:val="21"/>
                <w:szCs w:val="21"/>
                <w:lang w:val="en-US" w:eastAsia="zh-CN" w:bidi="ar-SA"/>
              </w:rPr>
            </w:pPr>
            <w:r>
              <w:rPr>
                <w:rFonts w:hint="eastAsia" w:ascii="宋体" w:hAnsi="宋体" w:cs="宋体"/>
                <w:szCs w:val="21"/>
                <w:lang w:val="en-US" w:eastAsia="zh-CN"/>
              </w:rPr>
              <w:t>第八章 商品检验和索赔</w:t>
            </w:r>
          </w:p>
        </w:tc>
        <w:tc>
          <w:tcPr>
            <w:tcW w:w="552" w:type="pct"/>
            <w:shd w:val="clear" w:color="auto" w:fill="auto"/>
            <w:vAlign w:val="top"/>
          </w:tcPr>
          <w:p w14:paraId="10BBEF13">
            <w:pPr>
              <w:jc w:val="left"/>
              <w:rPr>
                <w:rFonts w:hint="eastAsia" w:ascii="Arial" w:hAnsi="Arial" w:cs="Arial"/>
                <w:color w:val="000000"/>
                <w:lang w:val="en-US" w:eastAsia="zh-CN"/>
              </w:rPr>
            </w:pPr>
            <w:r>
              <w:rPr>
                <w:rFonts w:hint="eastAsia" w:ascii="Arial" w:hAnsi="Arial" w:cs="Arial"/>
                <w:color w:val="000000"/>
                <w:lang w:val="en-US" w:eastAsia="zh-CN"/>
              </w:rPr>
              <w:t>第一节 商品检验</w:t>
            </w:r>
          </w:p>
          <w:p w14:paraId="3A269258">
            <w:pPr>
              <w:jc w:val="left"/>
              <w:rPr>
                <w:rFonts w:hint="default" w:ascii="Arial" w:hAnsi="Arial" w:cs="Arial"/>
                <w:color w:val="000000"/>
                <w:lang w:val="en-US" w:eastAsia="zh-CN"/>
              </w:rPr>
            </w:pPr>
            <w:r>
              <w:rPr>
                <w:rFonts w:hint="eastAsia" w:ascii="Arial" w:hAnsi="Arial" w:cs="Arial"/>
                <w:color w:val="000000"/>
                <w:lang w:val="en-US" w:eastAsia="zh-CN"/>
              </w:rPr>
              <w:t>第二节 索赔</w:t>
            </w:r>
          </w:p>
        </w:tc>
        <w:tc>
          <w:tcPr>
            <w:tcW w:w="536" w:type="pct"/>
            <w:shd w:val="clear" w:color="auto" w:fill="auto"/>
            <w:vAlign w:val="center"/>
          </w:tcPr>
          <w:p w14:paraId="0254A7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1A4</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349" w:type="pct"/>
            <w:shd w:val="clear" w:color="auto" w:fill="auto"/>
            <w:vAlign w:val="center"/>
          </w:tcPr>
          <w:p w14:paraId="2ECA1F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1B4</w:t>
            </w:r>
          </w:p>
        </w:tc>
        <w:tc>
          <w:tcPr>
            <w:tcW w:w="456" w:type="pct"/>
            <w:shd w:val="clear" w:color="auto" w:fill="auto"/>
            <w:vAlign w:val="center"/>
          </w:tcPr>
          <w:p w14:paraId="0D968C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437" w:type="pct"/>
            <w:shd w:val="clear" w:color="auto" w:fill="auto"/>
            <w:vAlign w:val="center"/>
          </w:tcPr>
          <w:p w14:paraId="4C7C88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084" w:type="pct"/>
            <w:vAlign w:val="center"/>
          </w:tcPr>
          <w:p w14:paraId="738F79E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7A80FE7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6DCD702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335" w:type="pct"/>
            <w:vAlign w:val="center"/>
          </w:tcPr>
          <w:p w14:paraId="4D4EC7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764" w:type="pct"/>
            <w:vAlign w:val="center"/>
          </w:tcPr>
          <w:p w14:paraId="028B36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B9B0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top"/>
          </w:tcPr>
          <w:p w14:paraId="04CEF0F6">
            <w:pPr>
              <w:rPr>
                <w:rFonts w:hint="eastAsia" w:ascii="宋体" w:hAnsi="宋体" w:cs="宋体" w:eastAsiaTheme="minorEastAsia"/>
                <w:kern w:val="2"/>
                <w:sz w:val="21"/>
                <w:szCs w:val="21"/>
                <w:lang w:val="en-US" w:eastAsia="zh-CN" w:bidi="ar-SA"/>
              </w:rPr>
            </w:pPr>
            <w:r>
              <w:rPr>
                <w:rFonts w:hint="eastAsia" w:ascii="宋体" w:hAnsi="宋体"/>
                <w:kern w:val="0"/>
                <w:szCs w:val="21"/>
                <w:lang w:val="en-US" w:eastAsia="zh-CN"/>
              </w:rPr>
              <w:t>第九章 不可抗力和国际贸易仲裁</w:t>
            </w:r>
          </w:p>
        </w:tc>
        <w:tc>
          <w:tcPr>
            <w:tcW w:w="552" w:type="pct"/>
            <w:shd w:val="clear" w:color="auto" w:fill="auto"/>
            <w:vAlign w:val="top"/>
          </w:tcPr>
          <w:p w14:paraId="258FDFD7">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第一节 不可抗力</w:t>
            </w:r>
          </w:p>
          <w:p w14:paraId="11E9F4A7">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第二节 仲裁</w:t>
            </w:r>
          </w:p>
        </w:tc>
        <w:tc>
          <w:tcPr>
            <w:tcW w:w="536" w:type="pct"/>
            <w:shd w:val="clear" w:color="auto" w:fill="auto"/>
            <w:vAlign w:val="center"/>
          </w:tcPr>
          <w:p w14:paraId="731997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1A4</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349" w:type="pct"/>
            <w:shd w:val="clear" w:color="auto" w:fill="auto"/>
            <w:vAlign w:val="center"/>
          </w:tcPr>
          <w:p w14:paraId="178635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1B4</w:t>
            </w:r>
          </w:p>
        </w:tc>
        <w:tc>
          <w:tcPr>
            <w:tcW w:w="456" w:type="pct"/>
            <w:shd w:val="clear" w:color="auto" w:fill="auto"/>
            <w:vAlign w:val="center"/>
          </w:tcPr>
          <w:p w14:paraId="07C89A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437" w:type="pct"/>
            <w:shd w:val="clear" w:color="auto" w:fill="auto"/>
            <w:vAlign w:val="center"/>
          </w:tcPr>
          <w:p w14:paraId="2DD41A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084" w:type="pct"/>
            <w:vAlign w:val="center"/>
          </w:tcPr>
          <w:p w14:paraId="5F11C58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0A00016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48FEED1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335" w:type="pct"/>
            <w:vAlign w:val="center"/>
          </w:tcPr>
          <w:p w14:paraId="6EA2B0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764" w:type="pct"/>
            <w:vAlign w:val="center"/>
          </w:tcPr>
          <w:p w14:paraId="4A65D8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D16F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top"/>
          </w:tcPr>
          <w:p w14:paraId="2E1520C4">
            <w:pPr>
              <w:rPr>
                <w:rFonts w:hint="default" w:ascii="宋体" w:hAnsi="宋体"/>
                <w:kern w:val="0"/>
                <w:szCs w:val="21"/>
                <w:lang w:val="en-US" w:eastAsia="zh-CN"/>
              </w:rPr>
            </w:pPr>
            <w:r>
              <w:rPr>
                <w:rFonts w:hint="eastAsia" w:ascii="宋体" w:hAnsi="宋体"/>
                <w:kern w:val="0"/>
                <w:szCs w:val="21"/>
                <w:lang w:val="en-US" w:eastAsia="zh-CN"/>
              </w:rPr>
              <w:t>第十章 出口合同的履行</w:t>
            </w:r>
          </w:p>
        </w:tc>
        <w:tc>
          <w:tcPr>
            <w:tcW w:w="552" w:type="pct"/>
            <w:shd w:val="clear" w:color="auto" w:fill="auto"/>
            <w:vAlign w:val="top"/>
          </w:tcPr>
          <w:p w14:paraId="0190D16D">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第一节</w:t>
            </w:r>
            <w:r>
              <w:rPr>
                <w:rFonts w:hint="eastAsia" w:ascii="宋体" w:hAnsi="宋体"/>
                <w:kern w:val="0"/>
                <w:szCs w:val="21"/>
                <w:lang w:val="en-US" w:eastAsia="zh-CN"/>
              </w:rPr>
              <w:t>出口合同的履行</w:t>
            </w:r>
          </w:p>
        </w:tc>
        <w:tc>
          <w:tcPr>
            <w:tcW w:w="536" w:type="pct"/>
            <w:shd w:val="clear" w:color="auto" w:fill="auto"/>
            <w:vAlign w:val="center"/>
          </w:tcPr>
          <w:p w14:paraId="3D6102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A1A5</w:t>
            </w:r>
          </w:p>
        </w:tc>
        <w:tc>
          <w:tcPr>
            <w:tcW w:w="349" w:type="pct"/>
            <w:shd w:val="clear" w:color="auto" w:fill="auto"/>
            <w:vAlign w:val="center"/>
          </w:tcPr>
          <w:p w14:paraId="7236D6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B1B5</w:t>
            </w:r>
          </w:p>
        </w:tc>
        <w:tc>
          <w:tcPr>
            <w:tcW w:w="456" w:type="pct"/>
            <w:shd w:val="clear" w:color="auto" w:fill="auto"/>
            <w:vAlign w:val="center"/>
          </w:tcPr>
          <w:p w14:paraId="6F9747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437" w:type="pct"/>
            <w:shd w:val="clear" w:color="auto" w:fill="auto"/>
            <w:vAlign w:val="center"/>
          </w:tcPr>
          <w:p w14:paraId="2273FD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084" w:type="pct"/>
            <w:vAlign w:val="center"/>
          </w:tcPr>
          <w:p w14:paraId="6F140BB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40F7735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2234E47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335" w:type="pct"/>
            <w:vAlign w:val="center"/>
          </w:tcPr>
          <w:p w14:paraId="1B1952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764" w:type="pct"/>
            <w:vAlign w:val="center"/>
          </w:tcPr>
          <w:p w14:paraId="17644A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CE81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top"/>
          </w:tcPr>
          <w:p w14:paraId="140F085A">
            <w:pPr>
              <w:rPr>
                <w:rFonts w:hint="default" w:ascii="宋体" w:hAnsi="宋体"/>
                <w:kern w:val="0"/>
                <w:szCs w:val="21"/>
                <w:lang w:val="en-US" w:eastAsia="zh-CN"/>
              </w:rPr>
            </w:pPr>
            <w:r>
              <w:rPr>
                <w:rFonts w:hint="eastAsia" w:ascii="宋体" w:hAnsi="宋体"/>
                <w:kern w:val="0"/>
                <w:szCs w:val="21"/>
                <w:lang w:val="en-US" w:eastAsia="zh-CN"/>
              </w:rPr>
              <w:t>第十一章进口合同的履行</w:t>
            </w:r>
          </w:p>
        </w:tc>
        <w:tc>
          <w:tcPr>
            <w:tcW w:w="552" w:type="pct"/>
            <w:shd w:val="clear" w:color="auto" w:fill="auto"/>
            <w:vAlign w:val="top"/>
          </w:tcPr>
          <w:p w14:paraId="4980B914">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第二节</w:t>
            </w:r>
            <w:r>
              <w:rPr>
                <w:rFonts w:hint="eastAsia" w:ascii="宋体" w:hAnsi="宋体"/>
                <w:kern w:val="0"/>
                <w:szCs w:val="21"/>
                <w:lang w:val="en-US" w:eastAsia="zh-CN"/>
              </w:rPr>
              <w:t>进口合同的履行</w:t>
            </w:r>
          </w:p>
        </w:tc>
        <w:tc>
          <w:tcPr>
            <w:tcW w:w="536" w:type="pct"/>
            <w:shd w:val="clear" w:color="auto" w:fill="auto"/>
            <w:vAlign w:val="center"/>
          </w:tcPr>
          <w:p w14:paraId="4CEADB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A1A5</w:t>
            </w:r>
          </w:p>
        </w:tc>
        <w:tc>
          <w:tcPr>
            <w:tcW w:w="349" w:type="pct"/>
            <w:shd w:val="clear" w:color="auto" w:fill="auto"/>
            <w:vAlign w:val="center"/>
          </w:tcPr>
          <w:p w14:paraId="02DB07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B1B5</w:t>
            </w:r>
          </w:p>
        </w:tc>
        <w:tc>
          <w:tcPr>
            <w:tcW w:w="456" w:type="pct"/>
            <w:shd w:val="clear" w:color="auto" w:fill="auto"/>
            <w:vAlign w:val="center"/>
          </w:tcPr>
          <w:p w14:paraId="3534E1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437" w:type="pct"/>
            <w:shd w:val="clear" w:color="auto" w:fill="auto"/>
            <w:vAlign w:val="center"/>
          </w:tcPr>
          <w:p w14:paraId="1A769A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084" w:type="pct"/>
            <w:vAlign w:val="center"/>
          </w:tcPr>
          <w:p w14:paraId="5D1E22E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42774DA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49B71AE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335" w:type="pct"/>
            <w:vAlign w:val="center"/>
          </w:tcPr>
          <w:p w14:paraId="453786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764" w:type="pct"/>
            <w:vAlign w:val="center"/>
          </w:tcPr>
          <w:p w14:paraId="730217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bl>
    <w:p w14:paraId="6DAA3B08">
      <w:pPr>
        <w:pStyle w:val="3"/>
        <w:bidi w:val="0"/>
        <w:rPr>
          <w:rFonts w:hint="eastAsia"/>
          <w:lang w:val="en-US" w:eastAsia="zh-CN"/>
        </w:rPr>
      </w:pPr>
      <w:r>
        <w:rPr>
          <w:rFonts w:hint="eastAsia"/>
          <w:lang w:val="en-US" w:eastAsia="zh-CN"/>
        </w:rPr>
        <w:t>六、课程考核与评价</w:t>
      </w:r>
    </w:p>
    <w:p w14:paraId="3CE6F9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5"/>
      </w:tblGrid>
      <w:tr w14:paraId="606E1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0490478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评价项目</w:t>
            </w:r>
          </w:p>
        </w:tc>
        <w:tc>
          <w:tcPr>
            <w:tcW w:w="2279" w:type="dxa"/>
            <w:tcBorders>
              <w:left w:val="single" w:color="auto" w:sz="4" w:space="0"/>
              <w:right w:val="single" w:color="auto" w:sz="4" w:space="0"/>
            </w:tcBorders>
            <w:vAlign w:val="center"/>
          </w:tcPr>
          <w:p w14:paraId="79F3FE0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评价方式</w:t>
            </w:r>
          </w:p>
        </w:tc>
        <w:tc>
          <w:tcPr>
            <w:tcW w:w="1417" w:type="dxa"/>
            <w:tcBorders>
              <w:left w:val="single" w:color="auto" w:sz="4" w:space="0"/>
              <w:right w:val="single" w:color="auto" w:sz="4" w:space="0"/>
            </w:tcBorders>
            <w:vAlign w:val="center"/>
          </w:tcPr>
          <w:p w14:paraId="7A0A7AD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分值比例</w:t>
            </w:r>
          </w:p>
        </w:tc>
        <w:tc>
          <w:tcPr>
            <w:tcW w:w="3826" w:type="dxa"/>
            <w:tcBorders>
              <w:left w:val="single" w:color="auto" w:sz="4" w:space="0"/>
              <w:right w:val="single" w:color="auto" w:sz="4" w:space="0"/>
            </w:tcBorders>
            <w:vAlign w:val="center"/>
          </w:tcPr>
          <w:p w14:paraId="55A914B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评价标准</w:t>
            </w:r>
          </w:p>
        </w:tc>
      </w:tr>
      <w:tr w14:paraId="47E09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7D5CC6D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1620" w:type="dxa"/>
            <w:tcBorders>
              <w:left w:val="single" w:color="auto" w:sz="4" w:space="0"/>
              <w:right w:val="single" w:color="auto" w:sz="4" w:space="0"/>
            </w:tcBorders>
            <w:vAlign w:val="center"/>
          </w:tcPr>
          <w:p w14:paraId="6235DCC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出勤评价</w:t>
            </w:r>
          </w:p>
        </w:tc>
        <w:tc>
          <w:tcPr>
            <w:tcW w:w="2279" w:type="dxa"/>
            <w:tcBorders>
              <w:left w:val="single" w:color="auto" w:sz="4" w:space="0"/>
              <w:right w:val="single" w:color="auto" w:sz="4" w:space="0"/>
            </w:tcBorders>
            <w:shd w:val="clear" w:color="auto" w:fill="auto"/>
            <w:vAlign w:val="center"/>
          </w:tcPr>
          <w:p w14:paraId="258D2AEF">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出勤</w:t>
            </w:r>
            <w:r>
              <w:rPr>
                <w:rFonts w:hint="eastAsia" w:asciiTheme="minorEastAsia" w:hAnsiTheme="minorEastAsia" w:cstheme="minorEastAsia"/>
                <w:color w:val="auto"/>
                <w:lang w:val="en-US" w:eastAsia="zh-CN"/>
              </w:rPr>
              <w:t>记录</w:t>
            </w:r>
          </w:p>
        </w:tc>
        <w:tc>
          <w:tcPr>
            <w:tcW w:w="1417" w:type="dxa"/>
            <w:tcBorders>
              <w:left w:val="single" w:color="auto" w:sz="4" w:space="0"/>
              <w:right w:val="single" w:color="auto" w:sz="4" w:space="0"/>
            </w:tcBorders>
            <w:shd w:val="clear" w:color="auto" w:fill="auto"/>
            <w:vAlign w:val="center"/>
          </w:tcPr>
          <w:p w14:paraId="7949A87B">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2</w:t>
            </w:r>
            <w:r>
              <w:rPr>
                <w:rFonts w:hint="eastAsia" w:asciiTheme="minorEastAsia" w:hAnsiTheme="minorEastAsia" w:eastAsiaTheme="minorEastAsia" w:cstheme="minorEastAsia"/>
                <w:color w:val="auto"/>
                <w:lang w:val="en-US" w:eastAsia="zh-CN"/>
              </w:rPr>
              <w:t>0%</w:t>
            </w:r>
          </w:p>
        </w:tc>
        <w:tc>
          <w:tcPr>
            <w:tcW w:w="3826" w:type="dxa"/>
            <w:tcBorders>
              <w:left w:val="single" w:color="auto" w:sz="4" w:space="0"/>
              <w:right w:val="single" w:color="auto" w:sz="4" w:space="0"/>
            </w:tcBorders>
            <w:vAlign w:val="center"/>
          </w:tcPr>
          <w:p w14:paraId="6A11B0B5">
            <w:pPr>
              <w:keepNext w:val="0"/>
              <w:keepLines w:val="0"/>
              <w:pageBreakBefore w:val="0"/>
              <w:widowControl w:val="0"/>
              <w:numPr>
                <w:ilvl w:val="0"/>
                <w:numId w:val="5"/>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出勤满分10分</w:t>
            </w:r>
          </w:p>
          <w:p w14:paraId="0089C308">
            <w:pPr>
              <w:keepNext w:val="0"/>
              <w:keepLines w:val="0"/>
              <w:pageBreakBefore w:val="0"/>
              <w:widowControl w:val="0"/>
              <w:numPr>
                <w:ilvl w:val="0"/>
                <w:numId w:val="5"/>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因病、事缺课1学时，扣1分</w:t>
            </w:r>
          </w:p>
          <w:p w14:paraId="41B09BC2">
            <w:pPr>
              <w:keepNext w:val="0"/>
              <w:keepLines w:val="0"/>
              <w:pageBreakBefore w:val="0"/>
              <w:widowControl w:val="0"/>
              <w:numPr>
                <w:ilvl w:val="0"/>
                <w:numId w:val="5"/>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旷课1学时，扣2分</w:t>
            </w:r>
          </w:p>
          <w:p w14:paraId="3A53508E">
            <w:pPr>
              <w:rPr>
                <w:rFonts w:hint="eastAsia" w:asciiTheme="minorEastAsia" w:hAnsiTheme="minorEastAsia" w:eastAsiaTheme="minorEastAsia" w:cstheme="minorEastAsia"/>
                <w:color w:val="auto"/>
                <w:lang w:val="en-US" w:eastAsia="zh-CN"/>
              </w:rPr>
            </w:pPr>
            <w:r>
              <w:rPr>
                <w:rFonts w:hint="eastAsia" w:ascii="Times New Roman" w:hAnsi="Times New Roman" w:cs="Times New Roman"/>
                <w:color w:val="auto"/>
                <w:sz w:val="21"/>
                <w:szCs w:val="21"/>
                <w:vertAlign w:val="baseline"/>
                <w:lang w:val="en-US" w:eastAsia="zh-CN"/>
              </w:rPr>
              <w:t>3.无论何种原因，缺课超过总学时1/3学时，成绩不及格</w:t>
            </w:r>
          </w:p>
        </w:tc>
      </w:tr>
      <w:tr w14:paraId="486C7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5957AB6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620" w:type="dxa"/>
            <w:tcBorders>
              <w:left w:val="single" w:color="auto" w:sz="4" w:space="0"/>
              <w:right w:val="single" w:color="auto" w:sz="4" w:space="0"/>
            </w:tcBorders>
            <w:vAlign w:val="center"/>
          </w:tcPr>
          <w:p w14:paraId="19C2435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课堂表现评价</w:t>
            </w:r>
          </w:p>
        </w:tc>
        <w:tc>
          <w:tcPr>
            <w:tcW w:w="2279" w:type="dxa"/>
            <w:tcBorders>
              <w:left w:val="single" w:color="auto" w:sz="4" w:space="0"/>
              <w:right w:val="single" w:color="auto" w:sz="4" w:space="0"/>
            </w:tcBorders>
            <w:vAlign w:val="center"/>
          </w:tcPr>
          <w:p w14:paraId="07918C18">
            <w:pPr>
              <w:rPr>
                <w:rFonts w:hint="default"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学生上课回答问题等课堂活动</w:t>
            </w:r>
          </w:p>
        </w:tc>
        <w:tc>
          <w:tcPr>
            <w:tcW w:w="1417" w:type="dxa"/>
            <w:tcBorders>
              <w:left w:val="single" w:color="auto" w:sz="4" w:space="0"/>
              <w:right w:val="single" w:color="auto" w:sz="4" w:space="0"/>
            </w:tcBorders>
            <w:vAlign w:val="center"/>
          </w:tcPr>
          <w:p w14:paraId="6A8B5D52">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2</w:t>
            </w:r>
            <w:r>
              <w:rPr>
                <w:rFonts w:hint="eastAsia" w:asciiTheme="minorEastAsia" w:hAnsiTheme="minorEastAsia" w:eastAsiaTheme="minorEastAsia" w:cstheme="minorEastAsia"/>
                <w:color w:val="auto"/>
                <w:lang w:val="en-US" w:eastAsia="zh-CN"/>
              </w:rPr>
              <w:t>0%</w:t>
            </w:r>
          </w:p>
        </w:tc>
        <w:tc>
          <w:tcPr>
            <w:tcW w:w="3826" w:type="dxa"/>
            <w:tcBorders>
              <w:left w:val="single" w:color="auto" w:sz="4" w:space="0"/>
              <w:right w:val="single" w:color="auto" w:sz="4" w:space="0"/>
            </w:tcBorders>
            <w:vAlign w:val="center"/>
          </w:tcPr>
          <w:p w14:paraId="6E1F3BE6">
            <w:pPr>
              <w:numPr>
                <w:ilvl w:val="0"/>
                <w:numId w:val="6"/>
              </w:num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课堂提问满分</w:t>
            </w:r>
            <w:r>
              <w:rPr>
                <w:rFonts w:hint="eastAsia" w:asciiTheme="minorEastAsia" w:hAnsiTheme="minorEastAsia" w:cstheme="minorEastAsia"/>
                <w:color w:val="auto"/>
                <w:lang w:val="en-US" w:eastAsia="zh-CN"/>
              </w:rPr>
              <w:t>20</w:t>
            </w:r>
            <w:r>
              <w:rPr>
                <w:rFonts w:hint="eastAsia" w:asciiTheme="minorEastAsia" w:hAnsiTheme="minorEastAsia" w:eastAsiaTheme="minorEastAsia" w:cstheme="minorEastAsia"/>
                <w:color w:val="auto"/>
                <w:lang w:val="en-US" w:eastAsia="zh-CN"/>
              </w:rPr>
              <w:t>分</w:t>
            </w:r>
          </w:p>
          <w:p w14:paraId="06F32A55">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2.每次课（2学时）主动回答一个问题且答对加1分</w:t>
            </w:r>
          </w:p>
          <w:p w14:paraId="2B7446D7">
            <w:pPr>
              <w:numPr>
                <w:ilvl w:val="0"/>
                <w:numId w:val="0"/>
              </w:numP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3.每次课每名学生得5分为上限限</w:t>
            </w:r>
          </w:p>
          <w:p w14:paraId="03703474">
            <w:pPr>
              <w:numPr>
                <w:ilvl w:val="0"/>
                <w:numId w:val="0"/>
              </w:numPr>
              <w:rPr>
                <w:rFonts w:hint="eastAsia" w:asciiTheme="minorEastAsia" w:hAnsiTheme="minorEastAsia" w:eastAsiaTheme="minorEastAsia" w:cstheme="minorEastAsia"/>
                <w:color w:val="auto"/>
                <w:lang w:val="en-US" w:eastAsia="zh-CN"/>
              </w:rPr>
            </w:pPr>
            <w:r>
              <w:rPr>
                <w:rFonts w:hint="eastAsia" w:ascii="Times New Roman" w:hAnsi="Times New Roman" w:cs="Times New Roman"/>
                <w:color w:val="auto"/>
                <w:sz w:val="21"/>
                <w:szCs w:val="21"/>
                <w:vertAlign w:val="baseline"/>
                <w:lang w:val="en-US" w:eastAsia="zh-CN"/>
              </w:rPr>
              <w:t>4.本学期总分超过20分，计为20分</w:t>
            </w:r>
          </w:p>
        </w:tc>
      </w:tr>
      <w:tr w14:paraId="22687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6F7BE21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620" w:type="dxa"/>
            <w:tcBorders>
              <w:left w:val="single" w:color="auto" w:sz="4" w:space="0"/>
              <w:right w:val="single" w:color="auto" w:sz="4" w:space="0"/>
            </w:tcBorders>
            <w:vAlign w:val="center"/>
          </w:tcPr>
          <w:p w14:paraId="5FC75EA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作业评价</w:t>
            </w:r>
          </w:p>
        </w:tc>
        <w:tc>
          <w:tcPr>
            <w:tcW w:w="2279" w:type="dxa"/>
            <w:tcBorders>
              <w:left w:val="single" w:color="auto" w:sz="4" w:space="0"/>
              <w:right w:val="single" w:color="auto" w:sz="4" w:space="0"/>
            </w:tcBorders>
            <w:vAlign w:val="center"/>
          </w:tcPr>
          <w:p w14:paraId="66A490F1">
            <w:pPr>
              <w:rPr>
                <w:rFonts w:hint="default"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作业次数与质量</w:t>
            </w:r>
          </w:p>
        </w:tc>
        <w:tc>
          <w:tcPr>
            <w:tcW w:w="1417" w:type="dxa"/>
            <w:tcBorders>
              <w:left w:val="single" w:color="auto" w:sz="4" w:space="0"/>
              <w:right w:val="single" w:color="auto" w:sz="4" w:space="0"/>
            </w:tcBorders>
            <w:vAlign w:val="center"/>
          </w:tcPr>
          <w:p w14:paraId="0C9164F5">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1</w:t>
            </w:r>
            <w:r>
              <w:rPr>
                <w:rFonts w:hint="eastAsia" w:asciiTheme="minorEastAsia" w:hAnsiTheme="minorEastAsia" w:eastAsiaTheme="minorEastAsia" w:cstheme="minorEastAsia"/>
                <w:color w:val="auto"/>
                <w:lang w:val="en-US" w:eastAsia="zh-CN"/>
              </w:rPr>
              <w:t>0%</w:t>
            </w:r>
          </w:p>
        </w:tc>
        <w:tc>
          <w:tcPr>
            <w:tcW w:w="3826" w:type="dxa"/>
            <w:tcBorders>
              <w:left w:val="single" w:color="auto" w:sz="4" w:space="0"/>
              <w:right w:val="single" w:color="auto" w:sz="4" w:space="0"/>
            </w:tcBorders>
            <w:vAlign w:val="center"/>
          </w:tcPr>
          <w:p w14:paraId="51A1006A">
            <w:pPr>
              <w:numPr>
                <w:ilvl w:val="0"/>
                <w:numId w:val="7"/>
              </w:num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作业满分</w:t>
            </w:r>
            <w:r>
              <w:rPr>
                <w:rFonts w:hint="eastAsia" w:asciiTheme="minorEastAsia" w:hAnsiTheme="minorEastAsia" w:cstheme="minorEastAsia"/>
                <w:color w:val="auto"/>
                <w:lang w:val="en-US" w:eastAsia="zh-CN"/>
              </w:rPr>
              <w:t>10</w:t>
            </w:r>
            <w:r>
              <w:rPr>
                <w:rFonts w:hint="eastAsia" w:asciiTheme="minorEastAsia" w:hAnsiTheme="minorEastAsia" w:eastAsiaTheme="minorEastAsia" w:cstheme="minorEastAsia"/>
                <w:color w:val="auto"/>
                <w:lang w:val="en-US" w:eastAsia="zh-CN"/>
              </w:rPr>
              <w:t>分，有抄袭的酌情扣分</w:t>
            </w:r>
          </w:p>
          <w:p w14:paraId="56931194">
            <w:pPr>
              <w:numPr>
                <w:ilvl w:val="0"/>
                <w:numId w:val="7"/>
              </w:numPr>
              <w:rPr>
                <w:rFonts w:hint="eastAsia" w:asciiTheme="minorEastAsia" w:hAnsiTheme="minorEastAsia" w:eastAsiaTheme="minorEastAsia" w:cstheme="minorEastAsia"/>
                <w:color w:val="auto"/>
                <w:lang w:val="en-US" w:eastAsia="zh-CN"/>
              </w:rPr>
            </w:pPr>
            <w:r>
              <w:rPr>
                <w:rFonts w:hint="eastAsia" w:ascii="Times New Roman" w:hAnsi="Times New Roman" w:cs="Times New Roman"/>
                <w:color w:val="auto"/>
                <w:sz w:val="21"/>
                <w:szCs w:val="21"/>
                <w:vertAlign w:val="baseline"/>
                <w:lang w:val="en-US" w:eastAsia="zh-CN"/>
              </w:rPr>
              <w:t>智慧职教平台-作业（100分制）：每1次作业成绩</w:t>
            </w:r>
            <w:r>
              <w:rPr>
                <w:rFonts w:hint="eastAsia" w:ascii="宋体" w:hAnsi="宋体" w:eastAsia="宋体" w:cs="宋体"/>
                <w:color w:val="auto"/>
                <w:sz w:val="21"/>
                <w:szCs w:val="21"/>
                <w:vertAlign w:val="baseline"/>
                <w:lang w:val="en-US" w:eastAsia="zh-CN"/>
              </w:rPr>
              <w:t>≧</w:t>
            </w:r>
            <w:r>
              <w:rPr>
                <w:rFonts w:hint="eastAsia" w:ascii="Times New Roman" w:hAnsi="Times New Roman" w:cs="Times New Roman"/>
                <w:color w:val="auto"/>
                <w:sz w:val="21"/>
                <w:szCs w:val="21"/>
                <w:vertAlign w:val="baseline"/>
                <w:lang w:val="en-US" w:eastAsia="zh-CN"/>
              </w:rPr>
              <w:t>60分，计1分</w:t>
            </w:r>
          </w:p>
        </w:tc>
      </w:tr>
      <w:tr w14:paraId="3A1AD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gridSpan w:val="2"/>
            <w:tcBorders>
              <w:left w:val="single" w:color="auto" w:sz="4" w:space="0"/>
              <w:right w:val="single" w:color="auto" w:sz="4" w:space="0"/>
            </w:tcBorders>
            <w:vAlign w:val="center"/>
          </w:tcPr>
          <w:p w14:paraId="7041E7E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eastAsia="zh-CN"/>
              </w:rPr>
              <w:t>终结性评价（期末）</w:t>
            </w:r>
          </w:p>
        </w:tc>
        <w:tc>
          <w:tcPr>
            <w:tcW w:w="2279" w:type="dxa"/>
            <w:tcBorders>
              <w:left w:val="single" w:color="auto" w:sz="4" w:space="0"/>
              <w:right w:val="single" w:color="auto" w:sz="4" w:space="0"/>
            </w:tcBorders>
            <w:vAlign w:val="center"/>
          </w:tcPr>
          <w:p w14:paraId="2C1A43E6">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闭卷期末考试</w:t>
            </w:r>
          </w:p>
        </w:tc>
        <w:tc>
          <w:tcPr>
            <w:tcW w:w="1417" w:type="dxa"/>
            <w:tcBorders>
              <w:left w:val="single" w:color="auto" w:sz="4" w:space="0"/>
              <w:right w:val="single" w:color="auto" w:sz="4" w:space="0"/>
            </w:tcBorders>
            <w:vAlign w:val="center"/>
          </w:tcPr>
          <w:p w14:paraId="63915F03">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50%</w:t>
            </w:r>
          </w:p>
        </w:tc>
        <w:tc>
          <w:tcPr>
            <w:tcW w:w="3826" w:type="dxa"/>
            <w:tcBorders>
              <w:left w:val="single" w:color="auto" w:sz="4" w:space="0"/>
              <w:right w:val="single" w:color="auto" w:sz="4" w:space="0"/>
            </w:tcBorders>
            <w:vAlign w:val="center"/>
          </w:tcPr>
          <w:p w14:paraId="5E157287">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1.对课程进行总体考核，考试学生对基本知识和基本技能的掌握程度</w:t>
            </w:r>
          </w:p>
          <w:p w14:paraId="06054207">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2.期末考试采取闭卷考试，以知识点考核为主，100分制，内容包含：选择题、判断题、简答题、论述题等。</w:t>
            </w:r>
          </w:p>
        </w:tc>
      </w:tr>
    </w:tbl>
    <w:p w14:paraId="4CBB3C6A">
      <w:pPr>
        <w:pStyle w:val="3"/>
        <w:bidi w:val="0"/>
        <w:rPr>
          <w:rFonts w:hint="eastAsia"/>
          <w:lang w:val="en-US" w:eastAsia="zh-CN"/>
        </w:rPr>
      </w:pPr>
      <w:r>
        <w:rPr>
          <w:rFonts w:hint="eastAsia"/>
          <w:lang w:val="en-US" w:eastAsia="zh-CN"/>
        </w:rPr>
        <w:t>七、课程实施与保障</w:t>
      </w:r>
    </w:p>
    <w:p w14:paraId="59CD0B8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01F02B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化教学等教学方法，选用线上线下混合式教学组织形式，建议采用信息化教学法、小组协作等教学方法，选用小组合作等学习方法,依托校内智慧职教等课程资源和教学平台实施教学。</w:t>
      </w:r>
    </w:p>
    <w:p w14:paraId="2C1BC20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7114B7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w:t>
      </w:r>
      <w:r>
        <w:rPr>
          <w:rFonts w:hint="eastAsia" w:asciiTheme="minorEastAsia" w:hAnsiTheme="minorEastAsia" w:eastAsiaTheme="minorEastAsia" w:cstheme="minorEastAsia"/>
          <w:sz w:val="24"/>
          <w:szCs w:val="24"/>
        </w:rPr>
        <w:t>爱岗敬业、诚实守信、精益求精</w:t>
      </w:r>
      <w:r>
        <w:rPr>
          <w:rFonts w:hint="eastAsia" w:ascii="宋体" w:hAnsi="宋体" w:eastAsia="宋体" w:cs="宋体"/>
          <w:sz w:val="24"/>
          <w:szCs w:val="24"/>
          <w:lang w:val="en-US" w:eastAsia="zh-CN"/>
        </w:rPr>
        <w:t>”、“创新型国家”的课程思政价值链，结合中国爱国企业家以及外贸业务从业人员的经历，将</w:t>
      </w:r>
      <w:r>
        <w:rPr>
          <w:rFonts w:hint="eastAsia" w:asciiTheme="minorEastAsia" w:hAnsiTheme="minorEastAsia" w:eastAsiaTheme="minorEastAsia" w:cstheme="minorEastAsia"/>
          <w:sz w:val="24"/>
          <w:szCs w:val="24"/>
        </w:rPr>
        <w:t>诚实守信、精益求精</w:t>
      </w:r>
      <w:r>
        <w:rPr>
          <w:rFonts w:hint="eastAsia" w:ascii="宋体" w:hAnsi="宋体" w:eastAsia="宋体" w:cs="宋体"/>
          <w:sz w:val="24"/>
          <w:szCs w:val="24"/>
          <w:lang w:val="en-US" w:eastAsia="zh-CN"/>
        </w:rPr>
        <w:t>和工匠精神传递给学生，促使专业知识与思政教育水乳交融。融入产业行业发展形势政策，增强学生的学习动力；融入行业企业知名工匠事迹，培养学生工匠精神：融合专业创造发明故事，培养学生“创新创业"意识；融入安全教育，提高学生安全意识和防御安全能力，融入国防教学，树立学生</w:t>
      </w:r>
      <w:r>
        <w:rPr>
          <w:rFonts w:hint="eastAsia" w:asciiTheme="minorEastAsia" w:hAnsiTheme="minorEastAsia" w:eastAsiaTheme="minorEastAsia" w:cstheme="minorEastAsia"/>
          <w:sz w:val="24"/>
          <w:szCs w:val="24"/>
        </w:rPr>
        <w:t>强国有我</w:t>
      </w:r>
      <w:r>
        <w:rPr>
          <w:rFonts w:hint="eastAsia" w:ascii="宋体" w:hAnsi="宋体" w:eastAsia="宋体" w:cs="宋体"/>
          <w:sz w:val="24"/>
          <w:szCs w:val="24"/>
          <w:lang w:val="en-US" w:eastAsia="zh-CN"/>
        </w:rPr>
        <w:t>的志向。</w:t>
      </w:r>
    </w:p>
    <w:p w14:paraId="1B46D65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3715AC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5A9831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教师团队11人，其中专职教师9人，来自企业的兼职教师2人。应具备双师素质资格，具有一定的实践经验，教学效果良好，职称和年龄结构合理。</w:t>
      </w:r>
    </w:p>
    <w:p w14:paraId="27B93B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77A5F5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实施课程教学，校内应具备以下实训条件：多媒体专业教室、教学做一体化实训室和相关实训设备。</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099"/>
        <w:gridCol w:w="2681"/>
        <w:gridCol w:w="1936"/>
        <w:gridCol w:w="1287"/>
      </w:tblGrid>
      <w:tr w14:paraId="5A6BD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19943895">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532" w:type="pct"/>
            <w:noWrap w:val="0"/>
            <w:vAlign w:val="center"/>
          </w:tcPr>
          <w:p w14:paraId="5240EE4A">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实训室</w:t>
            </w:r>
          </w:p>
        </w:tc>
        <w:tc>
          <w:tcPr>
            <w:tcW w:w="1065" w:type="pct"/>
            <w:noWrap w:val="0"/>
            <w:vAlign w:val="center"/>
          </w:tcPr>
          <w:p w14:paraId="4C4B4974">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实训功能</w:t>
            </w:r>
          </w:p>
        </w:tc>
        <w:tc>
          <w:tcPr>
            <w:tcW w:w="1360" w:type="pct"/>
            <w:noWrap w:val="0"/>
            <w:vAlign w:val="center"/>
          </w:tcPr>
          <w:p w14:paraId="358D4C88">
            <w:pPr>
              <w:spacing w:after="156" w:afterLines="50"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适用课程</w:t>
            </w:r>
          </w:p>
        </w:tc>
        <w:tc>
          <w:tcPr>
            <w:tcW w:w="982" w:type="pct"/>
            <w:noWrap w:val="0"/>
            <w:vAlign w:val="center"/>
          </w:tcPr>
          <w:p w14:paraId="2BF4C3FC">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主要设备及数量</w:t>
            </w:r>
          </w:p>
        </w:tc>
        <w:tc>
          <w:tcPr>
            <w:tcW w:w="653" w:type="pct"/>
            <w:noWrap w:val="0"/>
            <w:vAlign w:val="center"/>
          </w:tcPr>
          <w:p w14:paraId="098F148E">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参考面积</w:t>
            </w:r>
          </w:p>
        </w:tc>
      </w:tr>
      <w:tr w14:paraId="2CC6C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noWrap w:val="0"/>
            <w:vAlign w:val="center"/>
          </w:tcPr>
          <w:p w14:paraId="799CA0F5">
            <w:pPr>
              <w:spacing w:after="156" w:afterLines="50"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532" w:type="pct"/>
            <w:noWrap w:val="0"/>
            <w:vAlign w:val="center"/>
          </w:tcPr>
          <w:p w14:paraId="045B9F5A">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国际贸易实务综合实训室</w:t>
            </w:r>
          </w:p>
        </w:tc>
        <w:tc>
          <w:tcPr>
            <w:tcW w:w="1065" w:type="pct"/>
            <w:noWrap w:val="0"/>
            <w:vAlign w:val="center"/>
          </w:tcPr>
          <w:p w14:paraId="2F2AAB0F">
            <w:pPr>
              <w:spacing w:after="156" w:afterLines="50" w:line="240" w:lineRule="auto"/>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eastAsiaTheme="minorEastAsia" w:cstheme="minorEastAsia"/>
                <w:snapToGrid w:val="0"/>
                <w:color w:val="auto"/>
                <w:sz w:val="21"/>
                <w:szCs w:val="21"/>
                <w:highlight w:val="none"/>
                <w:lang w:val="en-US" w:eastAsia="zh-CN" w:bidi="ar"/>
              </w:rPr>
              <w:t>利用外贸</w:t>
            </w:r>
            <w:r>
              <w:rPr>
                <w:rStyle w:val="52"/>
                <w:rFonts w:hint="eastAsia" w:asciiTheme="minorEastAsia" w:hAnsiTheme="minorEastAsia" w:cstheme="minorEastAsia"/>
                <w:snapToGrid w:val="0"/>
                <w:color w:val="auto"/>
                <w:sz w:val="21"/>
                <w:szCs w:val="21"/>
                <w:highlight w:val="none"/>
                <w:lang w:val="en-US" w:eastAsia="zh-CN" w:bidi="ar"/>
              </w:rPr>
              <w:t>单证操作</w:t>
            </w:r>
            <w:r>
              <w:rPr>
                <w:rStyle w:val="52"/>
                <w:rFonts w:hint="eastAsia" w:asciiTheme="minorEastAsia" w:hAnsiTheme="minorEastAsia" w:eastAsiaTheme="minorEastAsia" w:cstheme="minorEastAsia"/>
                <w:snapToGrid w:val="0"/>
                <w:color w:val="auto"/>
                <w:sz w:val="21"/>
                <w:szCs w:val="21"/>
                <w:highlight w:val="none"/>
                <w:lang w:val="en-US" w:eastAsia="zh-CN" w:bidi="ar"/>
              </w:rPr>
              <w:t>软件、外贸单证教学系统软件、跨境电子商务模拟实操软件进行外贸及跨境电子商务训练</w:t>
            </w:r>
          </w:p>
        </w:tc>
        <w:tc>
          <w:tcPr>
            <w:tcW w:w="1360" w:type="pct"/>
            <w:noWrap w:val="0"/>
            <w:vAlign w:val="top"/>
          </w:tcPr>
          <w:p w14:paraId="33B286DF">
            <w:pPr>
              <w:keepNext w:val="0"/>
              <w:keepLines w:val="0"/>
              <w:pageBreakBefore w:val="0"/>
              <w:widowControl w:val="0"/>
              <w:kinsoku/>
              <w:wordWrap/>
              <w:overflowPunct/>
              <w:topLinePunct w:val="0"/>
              <w:autoSpaceDE/>
              <w:autoSpaceDN/>
              <w:bidi w:val="0"/>
              <w:adjustRightInd/>
              <w:snapToGrid/>
              <w:spacing w:after="156" w:afterLines="50" w:line="120" w:lineRule="auto"/>
              <w:jc w:val="both"/>
              <w:textAlignment w:val="auto"/>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cstheme="minorEastAsia"/>
                <w:snapToGrid w:val="0"/>
                <w:color w:val="auto"/>
                <w:sz w:val="21"/>
                <w:szCs w:val="21"/>
                <w:highlight w:val="none"/>
                <w:lang w:val="en-US" w:eastAsia="zh-CN" w:bidi="ar"/>
              </w:rPr>
              <w:t>国际贸易实务、</w:t>
            </w:r>
            <w:r>
              <w:rPr>
                <w:rStyle w:val="52"/>
                <w:rFonts w:hint="eastAsia" w:asciiTheme="minorEastAsia" w:hAnsiTheme="minorEastAsia" w:eastAsiaTheme="minorEastAsia" w:cstheme="minorEastAsia"/>
                <w:snapToGrid w:val="0"/>
                <w:color w:val="auto"/>
                <w:sz w:val="21"/>
                <w:szCs w:val="21"/>
                <w:highlight w:val="none"/>
                <w:lang w:val="en-US" w:eastAsia="zh-CN" w:bidi="ar"/>
              </w:rPr>
              <w:t>进</w:t>
            </w:r>
            <w:r>
              <w:rPr>
                <w:rFonts w:hint="eastAsia" w:asciiTheme="minorEastAsia" w:hAnsiTheme="minorEastAsia" w:eastAsiaTheme="minorEastAsia" w:cstheme="minorEastAsia"/>
                <w:sz w:val="21"/>
                <w:szCs w:val="21"/>
                <w:lang w:val="en-US" w:eastAsia="zh-CN"/>
              </w:rPr>
              <w:t>出口业务操作</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外贸单证操作</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跨境电商 B2B 运营</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外贸单证综合实训</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跨境电子商务综合实训</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外贸业务操作综合实训</w:t>
            </w:r>
          </w:p>
        </w:tc>
        <w:tc>
          <w:tcPr>
            <w:tcW w:w="982" w:type="pct"/>
            <w:noWrap w:val="0"/>
            <w:vAlign w:val="center"/>
          </w:tcPr>
          <w:p w14:paraId="42BE03CF">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电脑、服务器、交互式一体机、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0台计算机、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0个座椅、互联网接入设备</w:t>
            </w:r>
          </w:p>
        </w:tc>
        <w:tc>
          <w:tcPr>
            <w:tcW w:w="653" w:type="pct"/>
            <w:noWrap w:val="0"/>
            <w:vAlign w:val="center"/>
          </w:tcPr>
          <w:p w14:paraId="058834DF">
            <w:pPr>
              <w:numPr>
                <w:ilvl w:val="0"/>
                <w:numId w:val="0"/>
              </w:num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100m</w:t>
            </w:r>
            <w:r>
              <w:rPr>
                <w:rFonts w:hint="eastAsia" w:asciiTheme="minorEastAsia" w:hAnsiTheme="minorEastAsia" w:eastAsiaTheme="minorEastAsia" w:cstheme="minorEastAsia"/>
                <w:sz w:val="21"/>
                <w:szCs w:val="21"/>
                <w:vertAlign w:val="superscript"/>
                <w:lang w:val="en-US" w:eastAsia="zh-CN"/>
              </w:rPr>
              <w:t>2</w:t>
            </w:r>
          </w:p>
          <w:p w14:paraId="34F143A2">
            <w:pPr>
              <w:spacing w:after="156" w:afterLines="50" w:line="240" w:lineRule="auto"/>
              <w:rPr>
                <w:rFonts w:hint="eastAsia" w:asciiTheme="minorEastAsia" w:hAnsiTheme="minorEastAsia" w:eastAsiaTheme="minorEastAsia" w:cstheme="minorEastAsia"/>
                <w:sz w:val="21"/>
                <w:szCs w:val="21"/>
                <w:lang w:eastAsia="zh-CN"/>
              </w:rPr>
            </w:pPr>
          </w:p>
        </w:tc>
      </w:tr>
    </w:tbl>
    <w:p w14:paraId="374434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3E47CD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7EC30F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教材选用基本要求</w:t>
      </w:r>
    </w:p>
    <w:p w14:paraId="009434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要符合教学大纲或专业规范，应为正式出版的高职高专国际贸易实务专业教材，可优先选用获得省部级以上奖项及国家级规划教材。教材的内容和语言应具有时代感，要充分利用计算机、多媒体、网络等现代化技术手段。</w:t>
      </w:r>
    </w:p>
    <w:p w14:paraId="6804A4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图书文献配备基本要求</w:t>
      </w:r>
    </w:p>
    <w:p w14:paraId="1F3A1F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外贸行业政策法规、行业标准、国际惯例等；国际经济与贸易类图书和实务案例类图书；5种以上国际经济与贸易类专业学术期刊。</w:t>
      </w:r>
    </w:p>
    <w:p w14:paraId="2F69AF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10C907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建设、配备与本专业有前的音视频素材、教学课件、数字化教学案例库、虚拟仿真软件、数字教材等专业教学资源库，应种类丰富、形式多样、使用便捷、动态更新，能满足教学要求。</w:t>
      </w:r>
    </w:p>
    <w:p w14:paraId="6B0E04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网络共享课程：智慧职教（www.icve.com.cn); 爱课程（www.icourses.cn）</w:t>
      </w:r>
    </w:p>
    <w:p w14:paraId="10C27D66">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3802A310">
      <w:pPr>
        <w:pStyle w:val="2"/>
        <w:bidi w:val="0"/>
        <w:rPr>
          <w:rFonts w:hint="eastAsia"/>
          <w:lang w:val="en-US" w:eastAsia="zh-CN"/>
        </w:rPr>
      </w:pPr>
      <w:bookmarkStart w:id="46" w:name="_Toc31320"/>
      <w:bookmarkStart w:id="47" w:name="_Toc42"/>
      <w:r>
        <w:rPr>
          <w:rFonts w:hint="eastAsia"/>
          <w:lang w:val="en-US" w:eastAsia="zh-CN"/>
        </w:rPr>
        <w:t>《跨境电商英语》课程标准</w:t>
      </w:r>
      <w:bookmarkEnd w:id="46"/>
      <w:bookmarkEnd w:id="47"/>
    </w:p>
    <w:p w14:paraId="4BC0CC5A">
      <w:pPr>
        <w:pStyle w:val="3"/>
        <w:bidi w:val="0"/>
        <w:rPr>
          <w:rFonts w:hint="eastAsia"/>
        </w:rPr>
      </w:pPr>
      <w:r>
        <w:rPr>
          <w:rFonts w:hint="eastAsia"/>
        </w:rPr>
        <w:t>一、课程基本信息</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7"/>
      </w:tblGrid>
      <w:tr w14:paraId="73A3E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695C70B0">
            <w:pPr>
              <w:pStyle w:val="11"/>
              <w:spacing w:before="0" w:beforeAutospacing="0" w:after="0" w:afterAutospacing="0"/>
              <w:jc w:val="center"/>
              <w:rPr>
                <w:rFonts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14:textFill>
                  <w14:solidFill>
                    <w14:schemeClr w14:val="tx1"/>
                  </w14:solidFill>
                </w14:textFill>
              </w:rPr>
              <w:t>课程名称</w:t>
            </w:r>
          </w:p>
        </w:tc>
        <w:tc>
          <w:tcPr>
            <w:tcW w:w="4292" w:type="dxa"/>
            <w:gridSpan w:val="3"/>
            <w:tcBorders>
              <w:top w:val="single" w:color="auto" w:sz="4" w:space="0"/>
              <w:left w:val="single" w:color="auto" w:sz="4" w:space="0"/>
              <w:bottom w:val="single" w:color="auto" w:sz="4" w:space="0"/>
              <w:right w:val="single" w:color="auto" w:sz="4" w:space="0"/>
            </w:tcBorders>
            <w:vAlign w:val="center"/>
          </w:tcPr>
          <w:p w14:paraId="48F8DBBD">
            <w:pPr>
              <w:pStyle w:val="11"/>
              <w:spacing w:before="0" w:beforeAutospacing="0" w:after="0" w:afterAutospacing="0"/>
              <w:jc w:val="center"/>
              <w:rPr>
                <w:rFonts w:hint="default" w:ascii="宋体" w:hAnsi="宋体" w:eastAsia="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snapToGrid w:val="0"/>
                <w:color w:val="000000" w:themeColor="text1"/>
                <w:kern w:val="0"/>
                <w:sz w:val="21"/>
                <w:szCs w:val="21"/>
                <w:highlight w:val="none"/>
                <w:u w:val="none"/>
                <w:lang w:val="en-US" w:eastAsia="zh-CN" w:bidi="ar"/>
                <w14:textFill>
                  <w14:solidFill>
                    <w14:schemeClr w14:val="tx1"/>
                  </w14:solidFill>
                </w14:textFill>
              </w:rPr>
              <w:t>跨境电商英语</w:t>
            </w:r>
          </w:p>
        </w:tc>
        <w:tc>
          <w:tcPr>
            <w:tcW w:w="1053" w:type="dxa"/>
            <w:tcBorders>
              <w:top w:val="single" w:color="auto" w:sz="4" w:space="0"/>
              <w:left w:val="single" w:color="auto" w:sz="4" w:space="0"/>
              <w:bottom w:val="single" w:color="auto" w:sz="4" w:space="0"/>
              <w:right w:val="single" w:color="auto" w:sz="4" w:space="0"/>
            </w:tcBorders>
            <w:vAlign w:val="center"/>
          </w:tcPr>
          <w:p w14:paraId="389C84AB">
            <w:pPr>
              <w:pStyle w:val="11"/>
              <w:spacing w:before="0" w:beforeAutospacing="0" w:after="0" w:afterAutospacing="0"/>
              <w:ind w:right="-117"/>
              <w:jc w:val="center"/>
              <w:rPr>
                <w:rFonts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14:textFill>
                  <w14:solidFill>
                    <w14:schemeClr w14:val="tx1"/>
                  </w14:solidFill>
                </w14:textFill>
              </w:rPr>
              <w:t>课程编码</w:t>
            </w:r>
          </w:p>
        </w:tc>
        <w:tc>
          <w:tcPr>
            <w:tcW w:w="3298" w:type="dxa"/>
            <w:tcBorders>
              <w:top w:val="single" w:color="auto" w:sz="4" w:space="0"/>
              <w:left w:val="single" w:color="auto" w:sz="4" w:space="0"/>
              <w:bottom w:val="single" w:color="auto" w:sz="4" w:space="0"/>
              <w:right w:val="single" w:color="auto" w:sz="4" w:space="0"/>
            </w:tcBorders>
            <w:vAlign w:val="center"/>
          </w:tcPr>
          <w:p w14:paraId="58383263">
            <w:pPr>
              <w:pStyle w:val="11"/>
              <w:spacing w:before="0" w:beforeAutospacing="0" w:after="0" w:afterAutospacing="0"/>
              <w:ind w:right="-145"/>
              <w:jc w:val="center"/>
              <w:rPr>
                <w:rFonts w:hint="default" w:ascii="宋体" w:hAnsi="宋体" w:eastAsia="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snapToGrid w:val="0"/>
                <w:color w:val="000000" w:themeColor="text1"/>
                <w:kern w:val="0"/>
                <w:sz w:val="21"/>
                <w:szCs w:val="21"/>
                <w:highlight w:val="none"/>
                <w:u w:val="none"/>
                <w:lang w:val="en-US" w:eastAsia="zh-CN" w:bidi="ar"/>
                <w14:textFill>
                  <w14:solidFill>
                    <w14:schemeClr w14:val="tx1"/>
                  </w14:solidFill>
                </w14:textFill>
              </w:rPr>
              <w:t>swgm23035</w:t>
            </w:r>
          </w:p>
        </w:tc>
      </w:tr>
      <w:tr w14:paraId="1BB86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2F4599AC">
            <w:pPr>
              <w:pStyle w:val="11"/>
              <w:spacing w:before="0" w:beforeAutospacing="0" w:after="0" w:afterAutospacing="0"/>
              <w:jc w:val="center"/>
              <w:rPr>
                <w:rFonts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建议</w:t>
            </w:r>
            <w:r>
              <w:rPr>
                <w:rFonts w:hint="eastAsia" w:ascii="宋体" w:hAnsi="宋体" w:eastAsia="宋体"/>
                <w:b/>
                <w:bCs/>
                <w:color w:val="000000" w:themeColor="text1"/>
                <w:sz w:val="21"/>
                <w:szCs w:val="21"/>
                <w:highlight w:val="none"/>
                <w14:textFill>
                  <w14:solidFill>
                    <w14:schemeClr w14:val="tx1"/>
                  </w14:solidFill>
                </w14:textFill>
              </w:rPr>
              <w:t>学时</w:t>
            </w:r>
          </w:p>
        </w:tc>
        <w:tc>
          <w:tcPr>
            <w:tcW w:w="1579" w:type="dxa"/>
            <w:tcBorders>
              <w:top w:val="single" w:color="auto" w:sz="4" w:space="0"/>
              <w:left w:val="single" w:color="auto" w:sz="4" w:space="0"/>
              <w:bottom w:val="single" w:color="auto" w:sz="4" w:space="0"/>
              <w:right w:val="single" w:color="auto" w:sz="4" w:space="0"/>
            </w:tcBorders>
          </w:tcPr>
          <w:p w14:paraId="20210FDA">
            <w:pPr>
              <w:jc w:val="center"/>
              <w:rPr>
                <w:rFonts w:hint="default" w:eastAsiaTheme="minor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52学时</w:t>
            </w:r>
          </w:p>
        </w:tc>
        <w:tc>
          <w:tcPr>
            <w:tcW w:w="1724" w:type="dxa"/>
            <w:tcBorders>
              <w:top w:val="single" w:color="auto" w:sz="4" w:space="0"/>
              <w:left w:val="single" w:color="auto" w:sz="4" w:space="0"/>
              <w:bottom w:val="single" w:color="auto" w:sz="4" w:space="0"/>
              <w:right w:val="single" w:color="auto" w:sz="4" w:space="0"/>
            </w:tcBorders>
          </w:tcPr>
          <w:p w14:paraId="6D06BA99">
            <w:pPr>
              <w:jc w:val="both"/>
              <w:rPr>
                <w:rFonts w:hint="eastAsia"/>
                <w:color w:val="000000" w:themeColor="text1"/>
                <w:highlight w:val="none"/>
                <w:lang w:val="en-US" w:eastAsia="zh-CN"/>
                <w14:textFill>
                  <w14:solidFill>
                    <w14:schemeClr w14:val="tx1"/>
                  </w14:solidFill>
                </w14:textFill>
              </w:rPr>
            </w:pPr>
            <w:r>
              <w:rPr>
                <w:rFonts w:hint="eastAsia" w:ascii="宋体" w:hAnsi="宋体" w:eastAsia="宋体" w:cs="Arial Unicode MS"/>
                <w:b/>
                <w:bCs/>
                <w:color w:val="000000" w:themeColor="text1"/>
                <w:kern w:val="0"/>
                <w:sz w:val="21"/>
                <w:szCs w:val="21"/>
                <w:highlight w:val="none"/>
                <w:lang w:val="en-US" w:eastAsia="zh-CN" w:bidi="ar-SA"/>
                <w14:textFill>
                  <w14:solidFill>
                    <w14:schemeClr w14:val="tx1"/>
                  </w14:solidFill>
                </w14:textFill>
              </w:rPr>
              <w:t>其中实践学时</w:t>
            </w:r>
          </w:p>
        </w:tc>
        <w:tc>
          <w:tcPr>
            <w:tcW w:w="989" w:type="dxa"/>
            <w:tcBorders>
              <w:top w:val="single" w:color="auto" w:sz="4" w:space="0"/>
              <w:left w:val="single" w:color="auto" w:sz="4" w:space="0"/>
              <w:bottom w:val="single" w:color="auto" w:sz="4" w:space="0"/>
              <w:right w:val="single" w:color="auto" w:sz="4" w:space="0"/>
            </w:tcBorders>
          </w:tcPr>
          <w:p w14:paraId="47A0547E">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6学时</w:t>
            </w:r>
          </w:p>
        </w:tc>
        <w:tc>
          <w:tcPr>
            <w:tcW w:w="1053" w:type="dxa"/>
            <w:tcBorders>
              <w:top w:val="single" w:color="auto" w:sz="4" w:space="0"/>
              <w:left w:val="single" w:color="auto" w:sz="4" w:space="0"/>
              <w:bottom w:val="single" w:color="auto" w:sz="4" w:space="0"/>
              <w:right w:val="single" w:color="auto" w:sz="4" w:space="0"/>
            </w:tcBorders>
            <w:vAlign w:val="center"/>
          </w:tcPr>
          <w:p w14:paraId="6691D7B7">
            <w:pPr>
              <w:pStyle w:val="11"/>
              <w:spacing w:before="0" w:beforeAutospacing="0" w:after="0" w:afterAutospacing="0"/>
              <w:ind w:left="-105" w:leftChars="-50" w:right="-105" w:rightChars="-50"/>
              <w:jc w:val="center"/>
              <w:rPr>
                <w:rFonts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14:textFill>
                  <w14:solidFill>
                    <w14:schemeClr w14:val="tx1"/>
                  </w14:solidFill>
                </w14:textFill>
              </w:rPr>
              <w:t>学分</w:t>
            </w:r>
          </w:p>
        </w:tc>
        <w:tc>
          <w:tcPr>
            <w:tcW w:w="3298" w:type="dxa"/>
            <w:tcBorders>
              <w:top w:val="single" w:color="auto" w:sz="4" w:space="0"/>
              <w:left w:val="single" w:color="auto" w:sz="4" w:space="0"/>
              <w:bottom w:val="single" w:color="auto" w:sz="4" w:space="0"/>
              <w:right w:val="single" w:color="auto" w:sz="4" w:space="0"/>
            </w:tcBorders>
            <w:vAlign w:val="center"/>
          </w:tcPr>
          <w:p w14:paraId="5F9A8B00">
            <w:pPr>
              <w:pStyle w:val="11"/>
              <w:spacing w:before="0" w:beforeAutospacing="0" w:after="0" w:afterAutospacing="0"/>
              <w:jc w:val="center"/>
              <w:rPr>
                <w:rFonts w:hint="default" w:ascii="宋体" w:hAnsi="宋体" w:eastAsia="宋体"/>
                <w:color w:val="000000" w:themeColor="text1"/>
                <w:sz w:val="21"/>
                <w:szCs w:val="21"/>
                <w:highlight w:val="none"/>
                <w:lang w:val="en-US" w:eastAsia="zh-CN"/>
                <w14:textFill>
                  <w14:solidFill>
                    <w14:schemeClr w14:val="tx1"/>
                  </w14:solidFill>
                </w14:textFill>
              </w:rPr>
            </w:pPr>
            <w:r>
              <w:rPr>
                <w:rFonts w:hint="eastAsia" w:asciiTheme="minorHAnsi" w:hAnsiTheme="minorHAnsi" w:eastAsiaTheme="minorEastAsia" w:cstheme="minorBidi"/>
                <w:color w:val="000000" w:themeColor="text1"/>
                <w:kern w:val="2"/>
                <w:sz w:val="21"/>
                <w:szCs w:val="24"/>
                <w:highlight w:val="none"/>
                <w:lang w:val="en-US" w:eastAsia="zh-CN" w:bidi="ar-SA"/>
                <w14:textFill>
                  <w14:solidFill>
                    <w14:schemeClr w14:val="tx1"/>
                  </w14:solidFill>
                </w14:textFill>
              </w:rPr>
              <w:t>3.5学分</w:t>
            </w:r>
          </w:p>
        </w:tc>
      </w:tr>
      <w:tr w14:paraId="5D5D5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02DBEC39">
            <w:pPr>
              <w:pStyle w:val="11"/>
              <w:spacing w:before="0" w:beforeAutospacing="0" w:after="0" w:afterAutospacing="0"/>
              <w:jc w:val="center"/>
              <w:rPr>
                <w:rFonts w:hint="eastAsia" w:ascii="宋体" w:hAnsi="宋体" w:eastAsia="宋体"/>
                <w:b/>
                <w:bCs/>
                <w:color w:val="000000" w:themeColor="text1"/>
                <w:sz w:val="21"/>
                <w:szCs w:val="21"/>
                <w:highlight w:val="none"/>
                <w:lang w:val="en-US" w:eastAsia="zh-CN"/>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适用专业</w:t>
            </w:r>
          </w:p>
        </w:tc>
        <w:tc>
          <w:tcPr>
            <w:tcW w:w="8643" w:type="dxa"/>
            <w:gridSpan w:val="5"/>
            <w:tcBorders>
              <w:top w:val="single" w:color="auto" w:sz="4" w:space="0"/>
              <w:left w:val="single" w:color="auto" w:sz="4" w:space="0"/>
              <w:bottom w:val="single" w:color="auto" w:sz="4" w:space="0"/>
              <w:right w:val="single" w:color="auto" w:sz="4" w:space="0"/>
            </w:tcBorders>
          </w:tcPr>
          <w:p w14:paraId="320EED60">
            <w:pPr>
              <w:pStyle w:val="11"/>
              <w:spacing w:before="0" w:beforeAutospacing="0" w:after="0" w:afterAutospacing="0"/>
              <w:jc w:val="center"/>
              <w:rPr>
                <w:rFonts w:hint="default" w:asciiTheme="minorHAnsi" w:hAnsiTheme="minorHAnsi" w:eastAsiaTheme="minorEastAsia" w:cstheme="minorBidi"/>
                <w:color w:val="000000" w:themeColor="text1"/>
                <w:kern w:val="2"/>
                <w:sz w:val="21"/>
                <w:szCs w:val="24"/>
                <w:highlight w:val="none"/>
                <w:lang w:val="en-US" w:eastAsia="zh-CN" w:bidi="ar-SA"/>
                <w14:textFill>
                  <w14:solidFill>
                    <w14:schemeClr w14:val="tx1"/>
                  </w14:solidFill>
                </w14:textFill>
              </w:rPr>
            </w:pPr>
            <w:r>
              <w:rPr>
                <w:rFonts w:hint="eastAsia" w:asciiTheme="minorHAnsi" w:hAnsiTheme="minorHAnsi" w:eastAsiaTheme="minorEastAsia" w:cstheme="minorBidi"/>
                <w:color w:val="000000" w:themeColor="text1"/>
                <w:kern w:val="2"/>
                <w:sz w:val="21"/>
                <w:szCs w:val="24"/>
                <w:highlight w:val="none"/>
                <w:lang w:val="en-US" w:eastAsia="zh-CN" w:bidi="ar-SA"/>
                <w14:textFill>
                  <w14:solidFill>
                    <w14:schemeClr w14:val="tx1"/>
                  </w14:solidFill>
                </w14:textFill>
              </w:rPr>
              <w:t>国际经济与贸易</w:t>
            </w:r>
          </w:p>
        </w:tc>
      </w:tr>
      <w:tr w14:paraId="5EF80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05" w:type="dxa"/>
            <w:tcBorders>
              <w:top w:val="single" w:color="auto" w:sz="4" w:space="0"/>
              <w:left w:val="single" w:color="auto" w:sz="4" w:space="0"/>
              <w:right w:val="single" w:color="auto" w:sz="4" w:space="0"/>
            </w:tcBorders>
            <w:vAlign w:val="center"/>
          </w:tcPr>
          <w:p w14:paraId="5CF3CB72">
            <w:pPr>
              <w:pStyle w:val="11"/>
              <w:spacing w:before="0" w:beforeAutospacing="0" w:after="0" w:afterAutospacing="0"/>
              <w:jc w:val="center"/>
              <w:rPr>
                <w:rFonts w:ascii="宋体" w:hAnsi="宋体" w:eastAsia="宋体" w:cs="Arial Unicode MS"/>
                <w:b/>
                <w:bCs/>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b/>
                <w:bCs/>
                <w:color w:val="000000" w:themeColor="text1"/>
                <w:sz w:val="21"/>
                <w:szCs w:val="21"/>
                <w:highlight w:val="none"/>
                <w14:textFill>
                  <w14:solidFill>
                    <w14:schemeClr w14:val="tx1"/>
                  </w14:solidFill>
                </w14:textFill>
              </w:rPr>
              <w:t>课程类型</w:t>
            </w:r>
          </w:p>
        </w:tc>
        <w:tc>
          <w:tcPr>
            <w:tcW w:w="4292" w:type="dxa"/>
            <w:gridSpan w:val="3"/>
            <w:tcBorders>
              <w:top w:val="single" w:color="auto" w:sz="4" w:space="0"/>
              <w:left w:val="single" w:color="auto" w:sz="4" w:space="0"/>
              <w:right w:val="single" w:color="auto" w:sz="4" w:space="0"/>
            </w:tcBorders>
            <w:vAlign w:val="top"/>
          </w:tcPr>
          <w:p w14:paraId="239BE31B">
            <w:pPr>
              <w:widowControl/>
              <w:jc w:val="left"/>
              <w:rPr>
                <w:rFonts w:hint="default" w:asciiTheme="minorHAnsi" w:hAnsiTheme="minorHAnsi" w:eastAsiaTheme="minorEastAsia" w:cstheme="minorBidi"/>
                <w:color w:val="000000" w:themeColor="text1"/>
                <w:kern w:val="2"/>
                <w:sz w:val="21"/>
                <w:szCs w:val="24"/>
                <w:highlight w:val="none"/>
                <w:lang w:val="en-US" w:eastAsia="zh-CN" w:bidi="ar-SA"/>
                <w14:textFill>
                  <w14:solidFill>
                    <w14:schemeClr w14:val="tx1"/>
                  </w14:solidFill>
                </w14:textFill>
              </w:rPr>
            </w:pPr>
            <w:r>
              <w:rPr>
                <w:rFonts w:ascii="Arial" w:hAnsi="Arial" w:eastAsia="宋体" w:cs="Arial"/>
                <w:color w:val="000000" w:themeColor="text1"/>
                <w:highlight w:val="none"/>
                <w14:textFill>
                  <w14:solidFill>
                    <w14:schemeClr w14:val="tx1"/>
                  </w14:solidFill>
                </w14:textFill>
              </w:rPr>
              <w:fldChar w:fldCharType="begin"/>
            </w:r>
            <w:r>
              <w:rPr>
                <w:rFonts w:ascii="Arial" w:hAnsi="Arial" w:eastAsia="宋体" w:cs="Arial"/>
                <w:color w:val="000000" w:themeColor="text1"/>
                <w:highlight w:val="none"/>
                <w14:textFill>
                  <w14:solidFill>
                    <w14:schemeClr w14:val="tx1"/>
                  </w14:solidFill>
                </w14:textFill>
              </w:rPr>
              <w:instrText xml:space="preserve"> EQ \o\ac(</w:instrText>
            </w:r>
            <w:r>
              <w:rPr>
                <w:rFonts w:hint="eastAsia"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fldChar w:fldCharType="end"/>
            </w:r>
            <w:r>
              <w:rPr>
                <w:rFonts w:hint="eastAsia" w:ascii="Arial" w:hAnsi="Arial" w:eastAsia="宋体" w:cs="Arial"/>
                <w:color w:val="000000" w:themeColor="text1"/>
                <w:highlight w:val="none"/>
                <w:lang w:val="en-US" w:eastAsia="zh-CN"/>
                <w14:textFill>
                  <w14:solidFill>
                    <w14:schemeClr w14:val="tx1"/>
                  </w14:solidFill>
                </w14:textFill>
              </w:rPr>
              <w:t>专业基础课</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专业核心课</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专业选修课</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专业技能课</w:t>
            </w:r>
          </w:p>
        </w:tc>
        <w:tc>
          <w:tcPr>
            <w:tcW w:w="1053" w:type="dxa"/>
            <w:tcBorders>
              <w:top w:val="single" w:color="auto" w:sz="4" w:space="0"/>
              <w:left w:val="single" w:color="auto" w:sz="4" w:space="0"/>
              <w:bottom w:val="single" w:color="auto" w:sz="4" w:space="0"/>
              <w:right w:val="single" w:color="auto" w:sz="4" w:space="0"/>
            </w:tcBorders>
            <w:vAlign w:val="center"/>
          </w:tcPr>
          <w:p w14:paraId="26B27779">
            <w:pPr>
              <w:pStyle w:val="11"/>
              <w:spacing w:before="0" w:beforeAutospacing="0" w:after="0" w:afterAutospacing="0"/>
              <w:ind w:left="-105" w:leftChars="-50" w:right="-105" w:rightChars="-50"/>
              <w:jc w:val="center"/>
              <w:rPr>
                <w:rFonts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课程性质</w:t>
            </w:r>
          </w:p>
        </w:tc>
        <w:tc>
          <w:tcPr>
            <w:tcW w:w="3298" w:type="dxa"/>
            <w:tcBorders>
              <w:top w:val="single" w:color="auto" w:sz="4" w:space="0"/>
              <w:left w:val="single" w:color="auto" w:sz="4" w:space="0"/>
              <w:bottom w:val="single" w:color="auto" w:sz="4" w:space="0"/>
              <w:right w:val="single" w:color="auto" w:sz="4" w:space="0"/>
            </w:tcBorders>
            <w:vAlign w:val="center"/>
          </w:tcPr>
          <w:p w14:paraId="3B6AE411">
            <w:pPr>
              <w:pStyle w:val="11"/>
              <w:spacing w:before="0" w:beforeAutospacing="0" w:after="0" w:afterAutospacing="0"/>
              <w:ind w:left="-105" w:leftChars="-50" w:right="-105" w:rightChars="-50"/>
              <w:jc w:val="center"/>
              <w:rPr>
                <w:rFonts w:hint="eastAsia" w:ascii="宋体" w:hAnsi="宋体" w:eastAsia="宋体"/>
                <w:bCs/>
                <w:color w:val="000000" w:themeColor="text1"/>
                <w:sz w:val="21"/>
                <w:szCs w:val="21"/>
                <w:highlight w:val="none"/>
                <w:lang w:val="en-US" w:eastAsia="zh-CN"/>
                <w14:textFill>
                  <w14:solidFill>
                    <w14:schemeClr w14:val="tx1"/>
                  </w14:solidFill>
                </w14:textFill>
              </w:rPr>
            </w:pPr>
            <w:r>
              <w:rPr>
                <w:rFonts w:ascii="Arial" w:hAnsi="Arial" w:eastAsia="宋体" w:cs="Arial"/>
                <w:color w:val="000000" w:themeColor="text1"/>
                <w:highlight w:val="none"/>
                <w14:textFill>
                  <w14:solidFill>
                    <w14:schemeClr w14:val="tx1"/>
                  </w14:solidFill>
                </w14:textFill>
              </w:rPr>
              <w:fldChar w:fldCharType="begin"/>
            </w:r>
            <w:r>
              <w:rPr>
                <w:rFonts w:ascii="Arial" w:hAnsi="Arial" w:eastAsia="宋体" w:cs="Arial"/>
                <w:color w:val="000000" w:themeColor="text1"/>
                <w:highlight w:val="none"/>
                <w14:textFill>
                  <w14:solidFill>
                    <w14:schemeClr w14:val="tx1"/>
                  </w14:solidFill>
                </w14:textFill>
              </w:rPr>
              <w:instrText xml:space="preserve"> EQ \o\ac(</w:instrText>
            </w:r>
            <w:r>
              <w:rPr>
                <w:rFonts w:hint="eastAsia"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fldChar w:fldCharType="end"/>
            </w:r>
            <w:r>
              <w:rPr>
                <w:rFonts w:hint="eastAsia" w:ascii="宋体" w:hAnsi="宋体" w:eastAsia="宋体"/>
                <w:bCs/>
                <w:color w:val="000000" w:themeColor="text1"/>
                <w:sz w:val="21"/>
                <w:szCs w:val="21"/>
                <w:highlight w:val="none"/>
                <w:lang w:val="en-US" w:eastAsia="zh-CN"/>
                <w14:textFill>
                  <w14:solidFill>
                    <w14:schemeClr w14:val="tx1"/>
                  </w14:solidFill>
                </w14:textFill>
              </w:rPr>
              <w:t>理论课</w:t>
            </w:r>
            <w:r>
              <w:rPr>
                <w:rFonts w:ascii="Arial" w:hAnsi="Arial" w:eastAsia="宋体" w:cs="Arial"/>
                <w:color w:val="000000" w:themeColor="text1"/>
                <w:highlight w:val="none"/>
                <w14:textFill>
                  <w14:solidFill>
                    <w14:schemeClr w14:val="tx1"/>
                  </w14:solidFill>
                </w14:textFill>
              </w:rPr>
              <w:fldChar w:fldCharType="begin"/>
            </w:r>
            <w:r>
              <w:rPr>
                <w:rFonts w:ascii="Arial" w:hAnsi="Arial" w:eastAsia="宋体" w:cs="Arial"/>
                <w:color w:val="000000" w:themeColor="text1"/>
                <w:highlight w:val="none"/>
                <w14:textFill>
                  <w14:solidFill>
                    <w14:schemeClr w14:val="tx1"/>
                  </w14:solidFill>
                </w14:textFill>
              </w:rPr>
              <w:instrText xml:space="preserve"> EQ \o\ac(</w:instrText>
            </w:r>
            <w:r>
              <w:rPr>
                <w:rFonts w:hint="eastAsia" w:ascii="Arial" w:hAnsi="Arial" w:eastAsia="宋体" w:cs="Arial"/>
                <w:color w:val="000000" w:themeColor="text1"/>
                <w:highlight w:val="none"/>
                <w14:textFill>
                  <w14:solidFill>
                    <w14:schemeClr w14:val="tx1"/>
                  </w14:solidFill>
                </w14:textFill>
              </w:rPr>
              <w:instrText xml:space="preserve">□</w:instrText>
            </w:r>
            <w:r>
              <w:rPr>
                <w:rFonts w:hint="eastAsia" w:ascii="Arial" w:hAnsi="Arial" w:eastAsia="宋体" w:cs="Arial"/>
                <w:color w:val="000000" w:themeColor="text1"/>
                <w:highlight w:val="none"/>
                <w:lang w:eastAsia="zh-CN"/>
                <w14:textFill>
                  <w14:solidFill>
                    <w14:schemeClr w14:val="tx1"/>
                  </w14:solidFill>
                </w14:textFill>
              </w:rPr>
              <w:instrText xml:space="preserve">,</w:instrText>
            </w:r>
            <w:r>
              <w:rPr>
                <w:rFonts w:hint="eastAsia" w:ascii="Arial" w:hAnsi="Arial" w:eastAsia="宋体" w:cs="Arial"/>
                <w:color w:val="000000" w:themeColor="text1"/>
                <w:position w:val="2"/>
                <w:sz w:val="13"/>
                <w:highlight w:val="none"/>
                <w:lang w:eastAsia="zh-CN"/>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instrText xml:space="preserve">)</w:instrText>
            </w:r>
            <w:r>
              <w:rPr>
                <w:rFonts w:ascii="Arial" w:hAnsi="Arial" w:eastAsia="宋体" w:cs="Arial"/>
                <w:color w:val="000000" w:themeColor="text1"/>
                <w:highlight w:val="none"/>
                <w14:textFill>
                  <w14:solidFill>
                    <w14:schemeClr w14:val="tx1"/>
                  </w14:solidFill>
                </w14:textFill>
              </w:rPr>
              <w:fldChar w:fldCharType="end"/>
            </w:r>
            <w:r>
              <w:rPr>
                <w:rFonts w:hint="eastAsia" w:ascii="宋体" w:hAnsi="宋体" w:eastAsia="宋体"/>
                <w:bCs/>
                <w:color w:val="000000" w:themeColor="text1"/>
                <w:sz w:val="21"/>
                <w:szCs w:val="21"/>
                <w:highlight w:val="none"/>
                <w:lang w:val="en-US" w:eastAsia="zh-CN"/>
                <w14:textFill>
                  <w14:solidFill>
                    <w14:schemeClr w14:val="tx1"/>
                  </w14:solidFill>
                </w14:textFill>
              </w:rPr>
              <w:t>理实一体</w:t>
            </w:r>
          </w:p>
          <w:p w14:paraId="198A5908">
            <w:pPr>
              <w:pStyle w:val="11"/>
              <w:spacing w:before="0" w:beforeAutospacing="0" w:after="0" w:afterAutospacing="0"/>
              <w:ind w:left="-105" w:leftChars="-50" w:right="-105" w:rightChars="-50"/>
              <w:jc w:val="center"/>
              <w:rPr>
                <w:rFonts w:hint="default" w:ascii="宋体" w:hAnsi="宋体" w:eastAsia="宋体"/>
                <w:color w:val="000000" w:themeColor="text1"/>
                <w:sz w:val="21"/>
                <w:szCs w:val="21"/>
                <w:highlight w:val="none"/>
                <w:lang w:val="en-US"/>
                <w14:textFill>
                  <w14:solidFill>
                    <w14:schemeClr w14:val="tx1"/>
                  </w14:solidFill>
                </w14:textFill>
              </w:rPr>
            </w:pPr>
            <w:r>
              <w:rPr>
                <w:rFonts w:hint="eastAsia" w:ascii="宋体" w:hAnsi="宋体" w:eastAsia="宋体"/>
                <w:bCs/>
                <w:color w:val="000000" w:themeColor="text1"/>
                <w:sz w:val="21"/>
                <w:szCs w:val="21"/>
                <w:highlight w:val="none"/>
                <w:lang w:eastAsia="zh-CN"/>
                <w14:textFill>
                  <w14:solidFill>
                    <w14:schemeClr w14:val="tx1"/>
                  </w14:solidFill>
                </w14:textFill>
              </w:rPr>
              <w:t>□</w:t>
            </w:r>
            <w:r>
              <w:rPr>
                <w:rFonts w:hint="eastAsia" w:ascii="宋体" w:hAnsi="宋体" w:eastAsia="宋体"/>
                <w:bCs/>
                <w:color w:val="000000" w:themeColor="text1"/>
                <w:sz w:val="21"/>
                <w:szCs w:val="21"/>
                <w:highlight w:val="none"/>
                <w:lang w:val="en-US" w:eastAsia="zh-CN"/>
                <w14:textFill>
                  <w14:solidFill>
                    <w14:schemeClr w14:val="tx1"/>
                  </w14:solidFill>
                </w14:textFill>
              </w:rPr>
              <w:t>集中性实践环节</w:t>
            </w:r>
          </w:p>
        </w:tc>
      </w:tr>
      <w:tr w14:paraId="40B6C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683DAA3A">
            <w:pPr>
              <w:pStyle w:val="11"/>
              <w:spacing w:before="0" w:beforeAutospacing="0" w:after="0" w:afterAutospacing="0"/>
              <w:jc w:val="center"/>
              <w:rPr>
                <w:rFonts w:hint="eastAsia" w:ascii="宋体" w:hAnsi="宋体" w:eastAsia="宋体" w:cs="Arial Unicode MS"/>
                <w:b/>
                <w:bCs/>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先修课程</w:t>
            </w:r>
          </w:p>
        </w:tc>
        <w:tc>
          <w:tcPr>
            <w:tcW w:w="8643" w:type="dxa"/>
            <w:gridSpan w:val="5"/>
            <w:tcBorders>
              <w:top w:val="single" w:color="auto" w:sz="4" w:space="0"/>
              <w:left w:val="single" w:color="auto" w:sz="4" w:space="0"/>
              <w:right w:val="single" w:color="auto" w:sz="4" w:space="0"/>
            </w:tcBorders>
            <w:vAlign w:val="top"/>
          </w:tcPr>
          <w:p w14:paraId="7EB2C3FA">
            <w:pPr>
              <w:pStyle w:val="11"/>
              <w:spacing w:before="0" w:beforeAutospacing="0" w:after="0" w:afterAutospacing="0"/>
              <w:ind w:left="-105" w:leftChars="-50" w:right="-105" w:rightChars="-50"/>
              <w:jc w:val="center"/>
              <w:rPr>
                <w:rFonts w:hint="default" w:ascii="Arial" w:hAnsi="Arial" w:eastAsia="宋体" w:cs="Arial"/>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sz w:val="21"/>
                <w:szCs w:val="21"/>
                <w:highlight w:val="none"/>
                <w:lang w:val="en-US" w:eastAsia="zh-CN"/>
                <w14:textFill>
                  <w14:solidFill>
                    <w14:schemeClr w14:val="tx1"/>
                  </w14:solidFill>
                </w14:textFill>
              </w:rPr>
              <w:t>国际贸易基础、</w:t>
            </w:r>
            <w:r>
              <w:rPr>
                <w:rFonts w:hint="eastAsia" w:ascii="宋体" w:hAnsi="宋体" w:eastAsia="宋体" w:cs="宋体"/>
                <w:i w:val="0"/>
                <w:iCs w:val="0"/>
                <w:snapToGrid w:val="0"/>
                <w:color w:val="auto"/>
                <w:kern w:val="0"/>
                <w:sz w:val="21"/>
                <w:szCs w:val="21"/>
                <w:highlight w:val="none"/>
                <w:u w:val="none"/>
                <w:lang w:val="en-US" w:eastAsia="zh-CN" w:bidi="ar"/>
              </w:rPr>
              <w:t>国际贸易实务</w:t>
            </w:r>
          </w:p>
        </w:tc>
      </w:tr>
      <w:tr w14:paraId="5C7E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213C2D4A">
            <w:pPr>
              <w:pStyle w:val="11"/>
              <w:spacing w:before="0" w:beforeAutospacing="0" w:after="0" w:afterAutospacing="0"/>
              <w:jc w:val="center"/>
              <w:rPr>
                <w:rFonts w:hint="eastAsia" w:ascii="宋体" w:hAnsi="宋体" w:eastAsia="宋体" w:cs="Arial Unicode MS"/>
                <w:b/>
                <w:bCs/>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后续课程</w:t>
            </w:r>
          </w:p>
        </w:tc>
        <w:tc>
          <w:tcPr>
            <w:tcW w:w="8643" w:type="dxa"/>
            <w:gridSpan w:val="5"/>
            <w:tcBorders>
              <w:top w:val="single" w:color="auto" w:sz="4" w:space="0"/>
              <w:left w:val="single" w:color="auto" w:sz="4" w:space="0"/>
              <w:right w:val="single" w:color="auto" w:sz="4" w:space="0"/>
            </w:tcBorders>
            <w:vAlign w:val="top"/>
          </w:tcPr>
          <w:p w14:paraId="7BC8DF7B">
            <w:pPr>
              <w:pStyle w:val="11"/>
              <w:spacing w:before="0" w:beforeAutospacing="0" w:after="0" w:afterAutospacing="0"/>
              <w:ind w:left="-105" w:leftChars="-50" w:right="-105" w:rightChars="-50"/>
              <w:jc w:val="center"/>
              <w:rPr>
                <w:rFonts w:hint="default" w:ascii="Arial" w:hAnsi="Arial" w:eastAsia="宋体" w:cs="Arial"/>
                <w:color w:val="000000" w:themeColor="text1"/>
                <w:sz w:val="21"/>
                <w:szCs w:val="21"/>
                <w:highlight w:val="none"/>
                <w:lang w:val="en-US" w:eastAsia="zh-CN"/>
                <w14:textFill>
                  <w14:solidFill>
                    <w14:schemeClr w14:val="tx1"/>
                  </w14:solidFill>
                </w14:textFill>
              </w:rPr>
            </w:pPr>
            <w:r>
              <w:rPr>
                <w:rStyle w:val="52"/>
                <w:rFonts w:hint="eastAsia" w:ascii="宋体" w:hAnsi="宋体" w:eastAsia="宋体" w:cs="宋体"/>
                <w:snapToGrid w:val="0"/>
                <w:color w:val="auto"/>
                <w:sz w:val="21"/>
                <w:szCs w:val="21"/>
                <w:highlight w:val="none"/>
                <w:lang w:val="en-US" w:eastAsia="zh-CN" w:bidi="ar"/>
              </w:rPr>
              <w:t xml:space="preserve">跨境电商 </w:t>
            </w:r>
            <w:r>
              <w:rPr>
                <w:rStyle w:val="49"/>
                <w:rFonts w:hint="eastAsia" w:ascii="宋体" w:hAnsi="宋体" w:eastAsia="宋体" w:cs="宋体"/>
                <w:snapToGrid w:val="0"/>
                <w:color w:val="auto"/>
                <w:sz w:val="21"/>
                <w:szCs w:val="21"/>
                <w:highlight w:val="none"/>
                <w:lang w:val="en-US" w:eastAsia="zh-CN" w:bidi="ar"/>
              </w:rPr>
              <w:t xml:space="preserve">B2B </w:t>
            </w:r>
            <w:r>
              <w:rPr>
                <w:rStyle w:val="52"/>
                <w:rFonts w:hint="eastAsia" w:ascii="宋体" w:hAnsi="宋体" w:eastAsia="宋体" w:cs="宋体"/>
                <w:snapToGrid w:val="0"/>
                <w:color w:val="auto"/>
                <w:sz w:val="21"/>
                <w:szCs w:val="21"/>
                <w:highlight w:val="none"/>
                <w:lang w:val="en-US" w:eastAsia="zh-CN" w:bidi="ar"/>
              </w:rPr>
              <w:t xml:space="preserve">运营、跨境电商 </w:t>
            </w:r>
            <w:r>
              <w:rPr>
                <w:rStyle w:val="49"/>
                <w:rFonts w:hint="eastAsia" w:ascii="宋体" w:hAnsi="宋体" w:eastAsia="宋体" w:cs="宋体"/>
                <w:snapToGrid w:val="0"/>
                <w:color w:val="auto"/>
                <w:sz w:val="21"/>
                <w:szCs w:val="21"/>
                <w:highlight w:val="none"/>
                <w:lang w:val="en-US" w:eastAsia="zh-CN" w:bidi="ar"/>
              </w:rPr>
              <w:t xml:space="preserve">B2B </w:t>
            </w:r>
            <w:r>
              <w:rPr>
                <w:rStyle w:val="52"/>
                <w:rFonts w:hint="eastAsia" w:ascii="宋体" w:hAnsi="宋体" w:eastAsia="宋体" w:cs="宋体"/>
                <w:snapToGrid w:val="0"/>
                <w:color w:val="auto"/>
                <w:sz w:val="21"/>
                <w:szCs w:val="21"/>
                <w:highlight w:val="none"/>
                <w:lang w:val="en-US" w:eastAsia="zh-CN" w:bidi="ar"/>
              </w:rPr>
              <w:t>营销、</w:t>
            </w:r>
            <w:r>
              <w:rPr>
                <w:rFonts w:hint="eastAsia" w:ascii="宋体" w:hAnsi="宋体" w:eastAsia="宋体" w:cs="宋体"/>
                <w:i w:val="0"/>
                <w:iCs w:val="0"/>
                <w:snapToGrid w:val="0"/>
                <w:color w:val="auto"/>
                <w:kern w:val="0"/>
                <w:sz w:val="21"/>
                <w:szCs w:val="21"/>
                <w:highlight w:val="none"/>
                <w:u w:val="none"/>
                <w:lang w:val="en-US" w:eastAsia="zh-CN" w:bidi="ar"/>
              </w:rPr>
              <w:t>跨境电商数据分析、</w:t>
            </w:r>
            <w:r>
              <w:rPr>
                <w:rStyle w:val="52"/>
                <w:rFonts w:hint="eastAsia" w:ascii="宋体" w:hAnsi="宋体" w:eastAsia="宋体" w:cs="宋体"/>
                <w:snapToGrid w:val="0"/>
                <w:color w:val="auto"/>
                <w:sz w:val="21"/>
                <w:szCs w:val="21"/>
                <w:highlight w:val="none"/>
                <w:lang w:val="en-US" w:eastAsia="zh-CN" w:bidi="ar"/>
              </w:rPr>
              <w:t xml:space="preserve">跨境电商 </w:t>
            </w:r>
            <w:r>
              <w:rPr>
                <w:rStyle w:val="49"/>
                <w:rFonts w:hint="eastAsia" w:ascii="宋体" w:hAnsi="宋体" w:eastAsia="宋体" w:cs="宋体"/>
                <w:snapToGrid w:val="0"/>
                <w:color w:val="auto"/>
                <w:sz w:val="21"/>
                <w:szCs w:val="21"/>
                <w:highlight w:val="none"/>
                <w:lang w:val="en-US" w:eastAsia="zh-CN" w:bidi="ar"/>
              </w:rPr>
              <w:t xml:space="preserve">B2B </w:t>
            </w:r>
            <w:r>
              <w:rPr>
                <w:rStyle w:val="52"/>
                <w:rFonts w:hint="eastAsia" w:ascii="宋体" w:hAnsi="宋体" w:eastAsia="宋体" w:cs="宋体"/>
                <w:snapToGrid w:val="0"/>
                <w:color w:val="auto"/>
                <w:sz w:val="21"/>
                <w:szCs w:val="21"/>
                <w:highlight w:val="none"/>
                <w:lang w:val="en-US" w:eastAsia="zh-CN" w:bidi="ar"/>
              </w:rPr>
              <w:t>销售</w:t>
            </w:r>
          </w:p>
        </w:tc>
      </w:tr>
      <w:tr w14:paraId="42E7B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0A1BBAC0">
            <w:pPr>
              <w:jc w:val="center"/>
              <w:rPr>
                <w:rFonts w:hint="eastAsia" w:asciiTheme="minorHAnsi" w:hAnsiTheme="minorHAnsi" w:eastAsiaTheme="minorEastAsia" w:cstheme="minorBidi"/>
                <w:b/>
                <w:color w:val="000000" w:themeColor="text1"/>
                <w:kern w:val="2"/>
                <w:sz w:val="21"/>
                <w:szCs w:val="24"/>
                <w:highlight w:val="none"/>
                <w:lang w:val="en-US" w:eastAsia="zh-CN" w:bidi="ar-SA"/>
                <w14:textFill>
                  <w14:solidFill>
                    <w14:schemeClr w14:val="tx1"/>
                  </w14:solidFill>
                </w14:textFill>
              </w:rPr>
            </w:pPr>
            <w:r>
              <w:rPr>
                <w:rFonts w:hint="eastAsia" w:ascii="Arial" w:hAnsi="Arial" w:eastAsia="宋体" w:cs="Arial"/>
                <w:b/>
                <w:color w:val="000000" w:themeColor="text1"/>
                <w:highlight w:val="none"/>
                <w:lang w:val="en-US" w:eastAsia="zh-CN"/>
                <w14:textFill>
                  <w14:solidFill>
                    <w14:schemeClr w14:val="tx1"/>
                  </w14:solidFill>
                </w14:textFill>
              </w:rPr>
              <w:t>选用</w:t>
            </w:r>
            <w:r>
              <w:rPr>
                <w:rFonts w:ascii="Arial" w:hAnsi="Arial" w:eastAsia="宋体" w:cs="Arial"/>
                <w:b/>
                <w:color w:val="000000" w:themeColor="text1"/>
                <w:highlight w:val="none"/>
                <w14:textFill>
                  <w14:solidFill>
                    <w14:schemeClr w14:val="tx1"/>
                  </w14:solidFill>
                </w14:textFill>
              </w:rPr>
              <w:t>教材</w:t>
            </w:r>
          </w:p>
        </w:tc>
        <w:tc>
          <w:tcPr>
            <w:tcW w:w="8643" w:type="dxa"/>
            <w:gridSpan w:val="5"/>
            <w:tcBorders>
              <w:top w:val="single" w:color="auto" w:sz="4" w:space="0"/>
              <w:left w:val="single" w:color="auto" w:sz="4" w:space="0"/>
              <w:right w:val="single" w:color="auto" w:sz="4" w:space="0"/>
            </w:tcBorders>
            <w:shd w:val="clear" w:color="auto" w:fill="auto"/>
            <w:vAlign w:val="top"/>
          </w:tcPr>
          <w:p w14:paraId="3CA7A488">
            <w:pPr>
              <w:rPr>
                <w:rFonts w:ascii="Arial" w:hAnsi="Arial" w:eastAsia="宋体" w:cs="Arial"/>
                <w:color w:val="000000" w:themeColor="text1"/>
                <w:kern w:val="2"/>
                <w:sz w:val="21"/>
                <w:szCs w:val="21"/>
                <w:highlight w:val="none"/>
                <w:lang w:val="en-US" w:eastAsia="zh-CN" w:bidi="ar-SA"/>
                <w14:textFill>
                  <w14:solidFill>
                    <w14:schemeClr w14:val="tx1"/>
                  </w14:solidFill>
                </w14:textFill>
              </w:rPr>
            </w:pPr>
            <w:r>
              <w:rPr>
                <w:rFonts w:hint="eastAsia" w:ascii="Arial" w:hAnsi="Arial" w:eastAsia="宋体" w:cs="Arial"/>
                <w:color w:val="000000" w:themeColor="text1"/>
                <w:kern w:val="2"/>
                <w:sz w:val="21"/>
                <w:szCs w:val="21"/>
                <w:highlight w:val="none"/>
                <w:lang w:val="en-US" w:eastAsia="zh-CN" w:bidi="ar-SA"/>
                <w14:textFill>
                  <w14:solidFill>
                    <w14:schemeClr w14:val="tx1"/>
                  </w14:solidFill>
                </w14:textFill>
              </w:rPr>
              <w:t>《跨境电商实用英语》（王琼，中国人民大学出版社，2018年6月出版，ISBN9787300257907)</w:t>
            </w:r>
          </w:p>
        </w:tc>
      </w:tr>
      <w:tr w14:paraId="4E825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652EEFFD">
            <w:pPr>
              <w:pStyle w:val="11"/>
              <w:spacing w:before="0" w:beforeAutospacing="0" w:after="0" w:afterAutospacing="0"/>
              <w:jc w:val="center"/>
              <w:rPr>
                <w:rFonts w:hint="eastAsia"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制定</w:t>
            </w:r>
            <w:r>
              <w:rPr>
                <w:rFonts w:hint="eastAsia" w:ascii="宋体" w:hAnsi="宋体" w:eastAsia="宋体"/>
                <w:b/>
                <w:bCs/>
                <w:color w:val="000000" w:themeColor="text1"/>
                <w:sz w:val="21"/>
                <w:szCs w:val="21"/>
                <w:highlight w:val="none"/>
                <w14:textFill>
                  <w14:solidFill>
                    <w14:schemeClr w14:val="tx1"/>
                  </w14:solidFill>
                </w14:textFill>
              </w:rPr>
              <w:t>人</w:t>
            </w:r>
          </w:p>
        </w:tc>
        <w:tc>
          <w:tcPr>
            <w:tcW w:w="4292" w:type="dxa"/>
            <w:gridSpan w:val="3"/>
            <w:tcBorders>
              <w:top w:val="single" w:color="auto" w:sz="4" w:space="0"/>
              <w:left w:val="single" w:color="auto" w:sz="4" w:space="0"/>
              <w:right w:val="single" w:color="auto" w:sz="4" w:space="0"/>
            </w:tcBorders>
            <w:vAlign w:val="top"/>
          </w:tcPr>
          <w:p w14:paraId="6112AC13">
            <w:pPr>
              <w:widowControl/>
              <w:jc w:val="left"/>
              <w:rPr>
                <w:rFonts w:hint="eastAsia" w:eastAsiaTheme="minor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贾雪</w:t>
            </w:r>
          </w:p>
        </w:tc>
        <w:tc>
          <w:tcPr>
            <w:tcW w:w="1053" w:type="dxa"/>
            <w:tcBorders>
              <w:top w:val="single" w:color="auto" w:sz="4" w:space="0"/>
              <w:left w:val="single" w:color="auto" w:sz="4" w:space="0"/>
              <w:bottom w:val="single" w:color="auto" w:sz="4" w:space="0"/>
              <w:right w:val="single" w:color="auto" w:sz="4" w:space="0"/>
            </w:tcBorders>
            <w:vAlign w:val="center"/>
          </w:tcPr>
          <w:p w14:paraId="20D2E41F">
            <w:pPr>
              <w:pStyle w:val="11"/>
              <w:spacing w:before="0" w:beforeAutospacing="0" w:after="0" w:afterAutospacing="0"/>
              <w:ind w:left="-105" w:leftChars="-50" w:right="-105" w:rightChars="-50"/>
              <w:jc w:val="center"/>
              <w:rPr>
                <w:rFonts w:hint="eastAsia"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制定时间</w:t>
            </w:r>
          </w:p>
        </w:tc>
        <w:tc>
          <w:tcPr>
            <w:tcW w:w="3298" w:type="dxa"/>
            <w:tcBorders>
              <w:top w:val="single" w:color="auto" w:sz="4" w:space="0"/>
              <w:left w:val="single" w:color="auto" w:sz="4" w:space="0"/>
              <w:bottom w:val="single" w:color="auto" w:sz="4" w:space="0"/>
              <w:right w:val="single" w:color="auto" w:sz="4" w:space="0"/>
            </w:tcBorders>
            <w:vAlign w:val="center"/>
          </w:tcPr>
          <w:p w14:paraId="2DA38084">
            <w:pPr>
              <w:pStyle w:val="11"/>
              <w:spacing w:before="0" w:beforeAutospacing="0" w:after="0" w:afterAutospacing="0"/>
              <w:ind w:left="-105" w:leftChars="-50" w:right="-105" w:rightChars="-50"/>
              <w:jc w:val="center"/>
              <w:rPr>
                <w:rFonts w:ascii="宋体" w:hAnsi="宋体" w:eastAsia="宋体"/>
                <w:color w:val="000000" w:themeColor="text1"/>
                <w:sz w:val="21"/>
                <w:szCs w:val="21"/>
                <w:highlight w:val="none"/>
                <w14:textFill>
                  <w14:solidFill>
                    <w14:schemeClr w14:val="tx1"/>
                  </w14:solidFill>
                </w14:textFill>
              </w:rPr>
            </w:pPr>
            <w:r>
              <w:rPr>
                <w:rFonts w:hint="eastAsia" w:ascii="宋体" w:hAnsi="宋体" w:eastAsia="宋体"/>
                <w:color w:val="000000" w:themeColor="text1"/>
                <w:sz w:val="21"/>
                <w:szCs w:val="21"/>
                <w:highlight w:val="none"/>
                <w:lang w:val="en-US" w:eastAsia="zh-CN"/>
                <w14:textFill>
                  <w14:solidFill>
                    <w14:schemeClr w14:val="tx1"/>
                  </w14:solidFill>
                </w14:textFill>
              </w:rPr>
              <w:t>2025</w:t>
            </w:r>
            <w:r>
              <w:rPr>
                <w:rFonts w:hint="eastAsia" w:ascii="宋体" w:hAnsi="宋体" w:eastAsia="宋体"/>
                <w:color w:val="000000" w:themeColor="text1"/>
                <w:sz w:val="21"/>
                <w:szCs w:val="21"/>
                <w:highlight w:val="none"/>
                <w14:textFill>
                  <w14:solidFill>
                    <w14:schemeClr w14:val="tx1"/>
                  </w14:solidFill>
                </w14:textFill>
              </w:rPr>
              <w:t>年</w:t>
            </w:r>
            <w:r>
              <w:rPr>
                <w:rFonts w:hint="eastAsia" w:ascii="宋体" w:hAnsi="宋体" w:eastAsia="宋体"/>
                <w:color w:val="000000" w:themeColor="text1"/>
                <w:sz w:val="21"/>
                <w:szCs w:val="21"/>
                <w:highlight w:val="none"/>
                <w:lang w:val="en-US" w:eastAsia="zh-CN"/>
                <w14:textFill>
                  <w14:solidFill>
                    <w14:schemeClr w14:val="tx1"/>
                  </w14:solidFill>
                </w14:textFill>
              </w:rPr>
              <w:t>12</w:t>
            </w:r>
            <w:r>
              <w:rPr>
                <w:rFonts w:hint="eastAsia" w:ascii="宋体" w:hAnsi="宋体" w:eastAsia="宋体"/>
                <w:color w:val="000000" w:themeColor="text1"/>
                <w:sz w:val="21"/>
                <w:szCs w:val="21"/>
                <w:highlight w:val="none"/>
                <w14:textFill>
                  <w14:solidFill>
                    <w14:schemeClr w14:val="tx1"/>
                  </w14:solidFill>
                </w14:textFill>
              </w:rPr>
              <w:t>月</w:t>
            </w:r>
            <w:r>
              <w:rPr>
                <w:rFonts w:hint="eastAsia" w:ascii="宋体" w:hAnsi="宋体" w:eastAsia="宋体"/>
                <w:color w:val="000000" w:themeColor="text1"/>
                <w:sz w:val="21"/>
                <w:szCs w:val="21"/>
                <w:highlight w:val="none"/>
                <w:lang w:val="en-US" w:eastAsia="zh-CN"/>
                <w14:textFill>
                  <w14:solidFill>
                    <w14:schemeClr w14:val="tx1"/>
                  </w14:solidFill>
                </w14:textFill>
              </w:rPr>
              <w:t>1</w:t>
            </w:r>
            <w:r>
              <w:rPr>
                <w:rFonts w:hint="eastAsia" w:ascii="宋体" w:hAnsi="宋体" w:eastAsia="宋体"/>
                <w:color w:val="000000" w:themeColor="text1"/>
                <w:sz w:val="21"/>
                <w:szCs w:val="21"/>
                <w:highlight w:val="none"/>
                <w14:textFill>
                  <w14:solidFill>
                    <w14:schemeClr w14:val="tx1"/>
                  </w14:solidFill>
                </w14:textFill>
              </w:rPr>
              <w:t>日</w:t>
            </w:r>
          </w:p>
        </w:tc>
      </w:tr>
      <w:tr w14:paraId="549F4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05" w:type="dxa"/>
            <w:tcBorders>
              <w:top w:val="single" w:color="auto" w:sz="4" w:space="0"/>
              <w:left w:val="single" w:color="auto" w:sz="4" w:space="0"/>
              <w:right w:val="single" w:color="auto" w:sz="4" w:space="0"/>
            </w:tcBorders>
            <w:vAlign w:val="center"/>
          </w:tcPr>
          <w:p w14:paraId="06027E54">
            <w:pPr>
              <w:pStyle w:val="11"/>
              <w:spacing w:before="0" w:beforeAutospacing="0" w:after="0" w:afterAutospacing="0"/>
              <w:jc w:val="center"/>
              <w:rPr>
                <w:rFonts w:hint="eastAsia" w:ascii="宋体" w:hAnsi="宋体" w:eastAsia="宋体"/>
                <w:b/>
                <w:bCs/>
                <w:color w:val="000000" w:themeColor="text1"/>
                <w:sz w:val="21"/>
                <w:szCs w:val="21"/>
                <w:highlight w:val="none"/>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审核</w:t>
            </w:r>
            <w:r>
              <w:rPr>
                <w:rFonts w:hint="eastAsia" w:ascii="宋体" w:hAnsi="宋体" w:eastAsia="宋体"/>
                <w:b/>
                <w:bCs/>
                <w:color w:val="000000" w:themeColor="text1"/>
                <w:sz w:val="21"/>
                <w:szCs w:val="21"/>
                <w:highlight w:val="none"/>
                <w14:textFill>
                  <w14:solidFill>
                    <w14:schemeClr w14:val="tx1"/>
                  </w14:solidFill>
                </w14:textFill>
              </w:rPr>
              <w:t>人</w:t>
            </w:r>
          </w:p>
        </w:tc>
        <w:tc>
          <w:tcPr>
            <w:tcW w:w="4292" w:type="dxa"/>
            <w:gridSpan w:val="3"/>
            <w:tcBorders>
              <w:top w:val="single" w:color="auto" w:sz="4" w:space="0"/>
              <w:left w:val="single" w:color="auto" w:sz="4" w:space="0"/>
              <w:right w:val="single" w:color="auto" w:sz="4" w:space="0"/>
            </w:tcBorders>
            <w:vAlign w:val="top"/>
          </w:tcPr>
          <w:p w14:paraId="166ED4B7">
            <w:pPr>
              <w:widowControl/>
              <w:jc w:val="left"/>
              <w:rPr>
                <w:rFonts w:hint="default" w:eastAsiaTheme="minor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胡英华</w:t>
            </w:r>
          </w:p>
        </w:tc>
        <w:tc>
          <w:tcPr>
            <w:tcW w:w="1053" w:type="dxa"/>
            <w:tcBorders>
              <w:top w:val="single" w:color="auto" w:sz="4" w:space="0"/>
              <w:left w:val="single" w:color="auto" w:sz="4" w:space="0"/>
              <w:bottom w:val="single" w:color="auto" w:sz="4" w:space="0"/>
              <w:right w:val="single" w:color="auto" w:sz="4" w:space="0"/>
            </w:tcBorders>
            <w:vAlign w:val="center"/>
          </w:tcPr>
          <w:p w14:paraId="52C1B2C3">
            <w:pPr>
              <w:pStyle w:val="11"/>
              <w:spacing w:before="0" w:beforeAutospacing="0" w:after="0" w:afterAutospacing="0"/>
              <w:ind w:left="-105" w:leftChars="-50" w:right="-105" w:rightChars="-50"/>
              <w:jc w:val="center"/>
              <w:rPr>
                <w:rFonts w:hint="eastAsia" w:ascii="宋体" w:hAnsi="宋体" w:eastAsia="宋体"/>
                <w:b/>
                <w:bCs/>
                <w:color w:val="000000" w:themeColor="text1"/>
                <w:sz w:val="21"/>
                <w:szCs w:val="21"/>
                <w:highlight w:val="none"/>
                <w:lang w:val="en-US" w:eastAsia="zh-CN"/>
                <w14:textFill>
                  <w14:solidFill>
                    <w14:schemeClr w14:val="tx1"/>
                  </w14:solidFill>
                </w14:textFill>
              </w:rPr>
            </w:pPr>
            <w:r>
              <w:rPr>
                <w:rFonts w:hint="eastAsia" w:ascii="宋体" w:hAnsi="宋体" w:eastAsia="宋体"/>
                <w:b/>
                <w:bCs/>
                <w:color w:val="000000" w:themeColor="text1"/>
                <w:sz w:val="21"/>
                <w:szCs w:val="21"/>
                <w:highlight w:val="none"/>
                <w:lang w:val="en-US" w:eastAsia="zh-CN"/>
                <w14:textFill>
                  <w14:solidFill>
                    <w14:schemeClr w14:val="tx1"/>
                  </w14:solidFill>
                </w14:textFill>
              </w:rPr>
              <w:t>审核时间</w:t>
            </w:r>
          </w:p>
        </w:tc>
        <w:tc>
          <w:tcPr>
            <w:tcW w:w="3298" w:type="dxa"/>
            <w:tcBorders>
              <w:top w:val="single" w:color="auto" w:sz="4" w:space="0"/>
              <w:left w:val="single" w:color="auto" w:sz="4" w:space="0"/>
              <w:bottom w:val="single" w:color="auto" w:sz="4" w:space="0"/>
              <w:right w:val="single" w:color="auto" w:sz="4" w:space="0"/>
            </w:tcBorders>
            <w:vAlign w:val="center"/>
          </w:tcPr>
          <w:p w14:paraId="43F8138A">
            <w:pPr>
              <w:pStyle w:val="11"/>
              <w:spacing w:before="0" w:beforeAutospacing="0" w:after="0" w:afterAutospacing="0"/>
              <w:ind w:left="-105" w:leftChars="-50" w:right="-105" w:rightChars="-50"/>
              <w:jc w:val="center"/>
              <w:rPr>
                <w:rFonts w:hint="default" w:ascii="宋体" w:hAnsi="宋体" w:eastAsia="宋体"/>
                <w:color w:val="000000" w:themeColor="text1"/>
                <w:sz w:val="21"/>
                <w:szCs w:val="21"/>
                <w:highlight w:val="none"/>
                <w:lang w:val="en-US" w:eastAsia="zh-CN"/>
                <w14:textFill>
                  <w14:solidFill>
                    <w14:schemeClr w14:val="tx1"/>
                  </w14:solidFill>
                </w14:textFill>
              </w:rPr>
            </w:pPr>
            <w:r>
              <w:rPr>
                <w:rFonts w:hint="eastAsia" w:ascii="宋体" w:hAnsi="宋体" w:eastAsia="宋体"/>
                <w:color w:val="000000" w:themeColor="text1"/>
                <w:sz w:val="21"/>
                <w:szCs w:val="21"/>
                <w:highlight w:val="none"/>
                <w:lang w:val="en-US" w:eastAsia="zh-CN"/>
                <w14:textFill>
                  <w14:solidFill>
                    <w14:schemeClr w14:val="tx1"/>
                  </w14:solidFill>
                </w14:textFill>
              </w:rPr>
              <w:t>2025年12月4日</w:t>
            </w:r>
          </w:p>
        </w:tc>
      </w:tr>
    </w:tbl>
    <w:p w14:paraId="2360C012">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color w:val="000000" w:themeColor="text1"/>
          <w:sz w:val="21"/>
          <w:szCs w:val="21"/>
          <w:highlight w:val="none"/>
          <w14:textFill>
            <w14:solidFill>
              <w14:schemeClr w14:val="tx1"/>
            </w14:solidFill>
          </w14:textFill>
        </w:rPr>
      </w:pPr>
    </w:p>
    <w:p w14:paraId="70C85F87">
      <w:pPr>
        <w:pStyle w:val="3"/>
        <w:bidi w:val="0"/>
        <w:rPr>
          <w:rFonts w:hint="eastAsia"/>
          <w:lang w:val="en-US" w:eastAsia="zh-CN"/>
        </w:rPr>
      </w:pPr>
      <w:r>
        <w:rPr>
          <w:rFonts w:hint="eastAsia"/>
          <w:lang w:val="en-US" w:eastAsia="zh-CN"/>
        </w:rPr>
        <w:t>二、课程定位</w:t>
      </w:r>
    </w:p>
    <w:p w14:paraId="6EB940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本课程是</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国际经济与贸易</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专业必修的一门专业</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选修</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课程，是在</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学生具备一定英语听说和国际贸易实务等课程</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基础上开设的一门理论+实践的课程，对接专业人才培养目标，面向跨境电商运营员、外贸业务员工作岗位，培养学生具备诚信合规的职业操守、严谨细致的工作态度、跨文化包容的沟通素养、精益求精的工匠精神及敏锐的市场洞察能力</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和</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职业素质，具备跨境电商平台英语操作、商务文本英汉互译、跨文化商务沟通</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等</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能力，为后续跨境电商 B2B 运营</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等</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课程学习奠定基础的课程。同时，将课程思政内容融入</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课程核心内容体系</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，帮助学生树立正确的世界观、人生观、价值观。</w:t>
      </w:r>
    </w:p>
    <w:p w14:paraId="426827A7">
      <w:pPr>
        <w:pStyle w:val="3"/>
        <w:bidi w:val="0"/>
        <w:rPr>
          <w:rFonts w:hint="eastAsia"/>
          <w:lang w:val="en-US" w:eastAsia="zh-CN"/>
        </w:rPr>
      </w:pPr>
      <w:r>
        <w:rPr>
          <w:rFonts w:hint="eastAsia"/>
          <w:lang w:val="en-US" w:eastAsia="zh-CN"/>
        </w:rPr>
        <w:t>三、课程设计思路</w:t>
      </w:r>
    </w:p>
    <w:p w14:paraId="5B0CF4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首先,根据人才培养方案、跨境电商行业发展趋势及相关教材确定教学内容,</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从</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跨境电商业务场景与岗位需求出发，系统梳理跨境电商商务沟通、文本处理等核心英语应用场景；然后，掌握跨境电商行业数字化、智能化发展背景下的新服务模式、新业态特征及对应的英语表达体系，最后，实现跨境电商业务全流程与英语应用能力的深度融合。关于教学形式，理论部分主要通过多媒体课件、行业真实案例解析、跨文化对比研讨等课堂授课形式，夯实学生跨境电商英语基础知识与理论框架。另外，采用 “校内专职教师 + 企业行业导师” 的团队授课模式，充分发挥校内教师的语言教学优势与企业导师的实战经验，最大限度地拓宽学生行业视野，推动语言应用与跨境电商实操能力的交叉培养，提升学生对行业前沿英语表达与业务模式的获取能力。通过多维度教学评价，衡量授课内容是否契合岗位需求、教学形式是否能有效提升学生英语应用与业务实操能力，并根据评价结果持续完善课程授课方案。</w:t>
      </w:r>
    </w:p>
    <w:p w14:paraId="7A730B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“基于 OBE 教学理念”，构建 “跨境电商赋能对外开放”“跨文化交际彰显文化自信” 的课程思政价值链，将中国跨境电商企业 “走出去” 的创新实践、诚信经营案例引入课堂，融入 “一带一路” 倡议相关的外贸发展故事；结合跨境电商行业优秀从业者的创业经历与职业坚守，将诚信精神、工匠精神与跨文化包容理念传递给学生，促使专业英语知识与思政教育水乳交融。</w:t>
      </w:r>
    </w:p>
    <w:p w14:paraId="1AE5D6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重视传统语言教学方法与现代数字化教学手段的结合，构筑 “语言应用 + 业务实操 + 跨文化交际” 全方位多视角的教学模式。创新采用 “分层次、课内外相结合” 的模块化教学模式，改革评价方式，强化过程考核与实践能力考核，建立 “知识 + 技能 + 素质 + 思政” 多维度考核评价体系。注重语言知识传授、职业素质培养与跨境电商实操能力提升的有机统一。为适应新一轮科技革命和产业变革对跨境电商行业的影响，紧紧围绕国家对外开放战略和辽宁打造东北亚跨境电商强省的发展需要，精准对接跨境电商运营、外贸业务等岗位新需求，融入跨境电商新技术、1+X 跨境电商相关职业技能等级证书标准、职业技能大赛及创新创业大赛要求等重构教学内容，以培养具有跨文化沟通能力、创新意识、市场竞争力的高素质复合型商务英语技能人才为目标，创新 “产学研创” 协同育人模式，初步实现 “岗课赛证” 融通。</w:t>
      </w:r>
    </w:p>
    <w:p w14:paraId="241112C9">
      <w:pPr>
        <w:pStyle w:val="3"/>
        <w:bidi w:val="0"/>
        <w:rPr>
          <w:rFonts w:hint="eastAsia"/>
          <w:lang w:val="en-US" w:eastAsia="zh-CN"/>
        </w:rPr>
      </w:pPr>
      <w:r>
        <w:rPr>
          <w:rFonts w:hint="eastAsia"/>
          <w:lang w:val="en-US" w:eastAsia="zh-CN"/>
        </w:rPr>
        <w:t>四、课程目标</w:t>
      </w:r>
    </w:p>
    <w:p w14:paraId="0C6FC39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一</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知识目标</w:t>
      </w:r>
    </w:p>
    <w:p w14:paraId="6B3574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A1.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了解跨境电商行业发展现状、主流跨境电商 B2B 平台的基本规则与运营模式；</w:t>
      </w:r>
    </w:p>
    <w:p w14:paraId="0FEE0E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A2.</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熟悉跨境电商业务全流程的核心环节与专业术语；</w:t>
      </w:r>
    </w:p>
    <w:p w14:paraId="5744E8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A3.</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掌握跨境电商产品描述、广告文案、询盘回复、订单确认等商务文本的英语表达规范；</w:t>
      </w:r>
    </w:p>
    <w:p w14:paraId="0F024C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A4.</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了解主要贸易客源国的商务文化习俗与语言沟通特点；</w:t>
      </w:r>
    </w:p>
    <w:p w14:paraId="17C216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A5.</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熟悉跨境电商相关法律法规与国际惯例中的英语表述要点；</w:t>
      </w:r>
    </w:p>
    <w:p w14:paraId="2D60C9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A6.</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掌握跨境电商平台数据分析、客户需求挖掘等场景的基础英语词汇与句式。</w:t>
      </w:r>
    </w:p>
    <w:p w14:paraId="744637B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二</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能力目标</w:t>
      </w:r>
    </w:p>
    <w:p w14:paraId="47BE51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B1.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能熟练运用跨境电商专业英语词汇与句式，完成产品标题优化、详情页描述等相关英语表达；</w:t>
      </w:r>
    </w:p>
    <w:p w14:paraId="64A0C5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B2.</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能准确撰写跨境电商询盘、发盘、还盘、订单确认等商务函电，实现有效的跨文化商务沟通；</w:t>
      </w:r>
    </w:p>
    <w:p w14:paraId="1543A8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B3.</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能听懂并回应跨境电商客户的英语咨询，清晰表达产品优势、交易条款等关键信息；</w:t>
      </w:r>
    </w:p>
    <w:p w14:paraId="7E1C96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B4.</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能解读跨境电商平台的英语数据分析报告，为产品推广与策略优化提供支持；</w:t>
      </w:r>
    </w:p>
    <w:p w14:paraId="78DEFF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B5.</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能运用翻译辅助工具，处理跨境电商业务中的英语商务文件与沟通场景；</w:t>
      </w:r>
    </w:p>
    <w:p w14:paraId="5FAF5F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B6.</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能根据不同贸易客源国的文化特点，调整英语沟通策略，规避跨文化交际冲突。</w:t>
      </w:r>
    </w:p>
    <w:p w14:paraId="0FA02FC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三</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素质</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目标</w:t>
      </w:r>
    </w:p>
    <w:p w14:paraId="32AD73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C1.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培养严谨细致、精益求精的职业态度，确保跨境电商英语沟通与文本制作的准确性；</w:t>
      </w:r>
    </w:p>
    <w:p w14:paraId="3983B0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C2.</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增强团队协作意识，能与团队成员协同完成跨境电商英语相关的项目任务；</w:t>
      </w:r>
    </w:p>
    <w:p w14:paraId="6006A7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C3.</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树立主动学习意识，能及时跟进跨境电商行业新技术、新词汇的发展动态；</w:t>
      </w:r>
    </w:p>
    <w:p w14:paraId="1FD777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C4.</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提升跨文化包容心态，尊重不同国家和地区的商务文化差异；</w:t>
      </w:r>
    </w:p>
    <w:p w14:paraId="593262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C5.</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强化时间管理与高效执行能力，适应跨境电商业务的快节奏工作需求；</w:t>
      </w:r>
    </w:p>
    <w:p w14:paraId="04E8D6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C6.</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培养市场敏感度，能通过英语信息挖掘跨境电商行业的商机与发展趋势。</w:t>
      </w:r>
    </w:p>
    <w:p w14:paraId="44AF87D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四</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思政</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目标</w:t>
      </w:r>
    </w:p>
    <w:p w14:paraId="29E4E0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职业道德：树立 “诚信经营、合规从业” 的职业理念，遵守跨境电商行业规则与国际商务准则；</w:t>
      </w:r>
    </w:p>
    <w:p w14:paraId="77F21E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D2.</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工匠精神：培育 “追求卓越、严谨务实” 的工匠精神，杜绝商务沟通与文本制作中的敷衍马虎；</w:t>
      </w:r>
    </w:p>
    <w:p w14:paraId="7499FC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D3.</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文化自信：在跨文化交际中传递中国企业的诚信理念与产品优势，彰显大国企业的责任担当；</w:t>
      </w:r>
    </w:p>
    <w:p w14:paraId="7118F6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D4.</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社会责任：理解跨境电商在 “一带一路” 倡议中的重要作用，树立服务国家对外开放战略的信念；</w:t>
      </w:r>
    </w:p>
    <w:p w14:paraId="0B54AF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D5.</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创新意识：鼓励探索跨境电商英语营销的新方法、新形式，培养适应行业数字化发展的创新思维；</w:t>
      </w:r>
    </w:p>
    <w:p w14:paraId="549133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D6.</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法治意识：增强跨境电商相关法律法规意识，做到依法依规开展国际商务活动。</w:t>
      </w:r>
    </w:p>
    <w:p w14:paraId="45AB14A9">
      <w:pPr>
        <w:pStyle w:val="3"/>
        <w:bidi w:val="0"/>
        <w:rPr>
          <w:rFonts w:hint="eastAsia"/>
          <w:lang w:val="en-US" w:eastAsia="zh-CN"/>
        </w:rPr>
      </w:pPr>
      <w:r>
        <w:rPr>
          <w:rFonts w:hint="eastAsia"/>
          <w:lang w:val="en-US" w:eastAsia="zh-CN"/>
        </w:rPr>
        <w:t>五、课程内容和要求</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1791"/>
        <w:gridCol w:w="784"/>
        <w:gridCol w:w="916"/>
        <w:gridCol w:w="953"/>
        <w:gridCol w:w="809"/>
        <w:gridCol w:w="1625"/>
        <w:gridCol w:w="810"/>
        <w:gridCol w:w="682"/>
      </w:tblGrid>
      <w:tr w14:paraId="3F594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95" w:type="pct"/>
            <w:vAlign w:val="center"/>
          </w:tcPr>
          <w:p w14:paraId="34D1B40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学习情境（章）</w:t>
            </w:r>
          </w:p>
        </w:tc>
        <w:tc>
          <w:tcPr>
            <w:tcW w:w="597" w:type="pct"/>
            <w:vAlign w:val="center"/>
          </w:tcPr>
          <w:p w14:paraId="5B5119B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工作任务（节）</w:t>
            </w:r>
          </w:p>
        </w:tc>
        <w:tc>
          <w:tcPr>
            <w:tcW w:w="450" w:type="pct"/>
            <w:vAlign w:val="center"/>
          </w:tcPr>
          <w:p w14:paraId="35E97DD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知识点(A)</w:t>
            </w:r>
          </w:p>
        </w:tc>
        <w:tc>
          <w:tcPr>
            <w:tcW w:w="517" w:type="pct"/>
            <w:vAlign w:val="center"/>
          </w:tcPr>
          <w:p w14:paraId="54E64C7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技能点(B)</w:t>
            </w:r>
          </w:p>
        </w:tc>
        <w:tc>
          <w:tcPr>
            <w:tcW w:w="536" w:type="pct"/>
            <w:vAlign w:val="center"/>
          </w:tcPr>
          <w:p w14:paraId="6CEDF90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素质目标(C)</w:t>
            </w:r>
          </w:p>
        </w:tc>
        <w:tc>
          <w:tcPr>
            <w:tcW w:w="463" w:type="pct"/>
            <w:vAlign w:val="center"/>
          </w:tcPr>
          <w:p w14:paraId="646F076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思政元素(D)</w:t>
            </w:r>
          </w:p>
        </w:tc>
        <w:tc>
          <w:tcPr>
            <w:tcW w:w="877" w:type="pct"/>
            <w:vAlign w:val="center"/>
          </w:tcPr>
          <w:p w14:paraId="57B1635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对应培养规格支撑要点</w:t>
            </w:r>
          </w:p>
        </w:tc>
        <w:tc>
          <w:tcPr>
            <w:tcW w:w="463" w:type="pct"/>
            <w:vAlign w:val="center"/>
          </w:tcPr>
          <w:p w14:paraId="395DF0F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学时</w:t>
            </w:r>
          </w:p>
        </w:tc>
        <w:tc>
          <w:tcPr>
            <w:tcW w:w="398" w:type="pct"/>
            <w:vAlign w:val="center"/>
          </w:tcPr>
          <w:p w14:paraId="6B8205F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备注</w:t>
            </w:r>
          </w:p>
        </w:tc>
      </w:tr>
      <w:tr w14:paraId="3128F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22F6BE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1</w:t>
            </w:r>
          </w:p>
          <w:p w14:paraId="214FDC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overview of cross-border E-commerce</w:t>
            </w:r>
          </w:p>
        </w:tc>
        <w:tc>
          <w:tcPr>
            <w:tcW w:w="597" w:type="pct"/>
            <w:vAlign w:val="center"/>
          </w:tcPr>
          <w:p w14:paraId="421AD7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1</w:t>
            </w:r>
          </w:p>
          <w:p w14:paraId="7A8857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concept and characteristics of cross-border E-commerce</w:t>
            </w:r>
          </w:p>
        </w:tc>
        <w:tc>
          <w:tcPr>
            <w:tcW w:w="450" w:type="pct"/>
            <w:vAlign w:val="center"/>
          </w:tcPr>
          <w:p w14:paraId="7573A6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A1</w:t>
            </w:r>
          </w:p>
        </w:tc>
        <w:tc>
          <w:tcPr>
            <w:tcW w:w="517" w:type="pct"/>
            <w:vAlign w:val="center"/>
          </w:tcPr>
          <w:p w14:paraId="243E70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B3</w:t>
            </w:r>
          </w:p>
        </w:tc>
        <w:tc>
          <w:tcPr>
            <w:tcW w:w="536" w:type="pct"/>
            <w:vAlign w:val="center"/>
          </w:tcPr>
          <w:p w14:paraId="39ED5C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C3、C6</w:t>
            </w:r>
          </w:p>
        </w:tc>
        <w:tc>
          <w:tcPr>
            <w:tcW w:w="463" w:type="pct"/>
            <w:vAlign w:val="center"/>
          </w:tcPr>
          <w:p w14:paraId="3E18F7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D3、D4</w:t>
            </w:r>
          </w:p>
        </w:tc>
        <w:tc>
          <w:tcPr>
            <w:tcW w:w="877" w:type="pct"/>
            <w:vAlign w:val="center"/>
          </w:tcPr>
          <w:p w14:paraId="025DC7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素质目标2、3</w:t>
            </w:r>
          </w:p>
          <w:p w14:paraId="04D4C1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知识目标3、7</w:t>
            </w:r>
          </w:p>
          <w:p w14:paraId="64C5B6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能力目标7、8</w:t>
            </w:r>
          </w:p>
        </w:tc>
        <w:tc>
          <w:tcPr>
            <w:tcW w:w="463" w:type="pct"/>
            <w:vAlign w:val="center"/>
          </w:tcPr>
          <w:p w14:paraId="51CF02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98" w:type="pct"/>
            <w:vAlign w:val="center"/>
          </w:tcPr>
          <w:p w14:paraId="42866D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p>
        </w:tc>
      </w:tr>
      <w:tr w14:paraId="6592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4020E5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1</w:t>
            </w:r>
          </w:p>
          <w:p w14:paraId="076822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overview of cross-border E-commerce</w:t>
            </w:r>
          </w:p>
        </w:tc>
        <w:tc>
          <w:tcPr>
            <w:tcW w:w="597" w:type="pct"/>
            <w:vAlign w:val="center"/>
          </w:tcPr>
          <w:p w14:paraId="6C133C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2</w:t>
            </w:r>
          </w:p>
          <w:p w14:paraId="078CDF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the significance of cross-border E-commerce </w:t>
            </w:r>
          </w:p>
        </w:tc>
        <w:tc>
          <w:tcPr>
            <w:tcW w:w="450" w:type="pct"/>
            <w:vAlign w:val="center"/>
          </w:tcPr>
          <w:p w14:paraId="42C1E8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A1</w:t>
            </w:r>
          </w:p>
        </w:tc>
        <w:tc>
          <w:tcPr>
            <w:tcW w:w="517" w:type="pct"/>
            <w:vAlign w:val="center"/>
          </w:tcPr>
          <w:p w14:paraId="14E407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B3</w:t>
            </w:r>
          </w:p>
        </w:tc>
        <w:tc>
          <w:tcPr>
            <w:tcW w:w="536" w:type="pct"/>
            <w:vAlign w:val="center"/>
          </w:tcPr>
          <w:p w14:paraId="5288AA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C3、C6</w:t>
            </w:r>
          </w:p>
        </w:tc>
        <w:tc>
          <w:tcPr>
            <w:tcW w:w="463" w:type="pct"/>
            <w:vAlign w:val="center"/>
          </w:tcPr>
          <w:p w14:paraId="64E504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D4</w:t>
            </w:r>
          </w:p>
        </w:tc>
        <w:tc>
          <w:tcPr>
            <w:tcW w:w="877" w:type="pct"/>
            <w:vAlign w:val="center"/>
          </w:tcPr>
          <w:p w14:paraId="397864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素质目标2、3</w:t>
            </w:r>
          </w:p>
          <w:p w14:paraId="707CC4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知识目标3、7</w:t>
            </w:r>
          </w:p>
          <w:p w14:paraId="5FF735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能力目标7、8</w:t>
            </w:r>
          </w:p>
        </w:tc>
        <w:tc>
          <w:tcPr>
            <w:tcW w:w="463" w:type="pct"/>
            <w:vAlign w:val="center"/>
          </w:tcPr>
          <w:p w14:paraId="2BD7FC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98" w:type="pct"/>
            <w:vAlign w:val="center"/>
          </w:tcPr>
          <w:p w14:paraId="141514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6A36B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765F9D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1</w:t>
            </w:r>
          </w:p>
          <w:p w14:paraId="48DD2F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overview of cross-border E-commerce</w:t>
            </w:r>
          </w:p>
        </w:tc>
        <w:tc>
          <w:tcPr>
            <w:tcW w:w="597" w:type="pct"/>
            <w:vAlign w:val="center"/>
          </w:tcPr>
          <w:p w14:paraId="4F645E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3</w:t>
            </w:r>
          </w:p>
          <w:p w14:paraId="2C6984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cross-border E-commerce development in China </w:t>
            </w:r>
          </w:p>
        </w:tc>
        <w:tc>
          <w:tcPr>
            <w:tcW w:w="450" w:type="pct"/>
            <w:vAlign w:val="center"/>
          </w:tcPr>
          <w:p w14:paraId="73F055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A1</w:t>
            </w:r>
          </w:p>
        </w:tc>
        <w:tc>
          <w:tcPr>
            <w:tcW w:w="517" w:type="pct"/>
            <w:vAlign w:val="center"/>
          </w:tcPr>
          <w:p w14:paraId="10E020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B3</w:t>
            </w:r>
          </w:p>
        </w:tc>
        <w:tc>
          <w:tcPr>
            <w:tcW w:w="536" w:type="pct"/>
            <w:vAlign w:val="center"/>
          </w:tcPr>
          <w:p w14:paraId="6EE0C1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C3、C6</w:t>
            </w:r>
          </w:p>
        </w:tc>
        <w:tc>
          <w:tcPr>
            <w:tcW w:w="463" w:type="pct"/>
            <w:vAlign w:val="center"/>
          </w:tcPr>
          <w:p w14:paraId="7DEA76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D4</w:t>
            </w:r>
          </w:p>
        </w:tc>
        <w:tc>
          <w:tcPr>
            <w:tcW w:w="877" w:type="pct"/>
            <w:vAlign w:val="center"/>
          </w:tcPr>
          <w:p w14:paraId="00E1CD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素质目标2、3</w:t>
            </w:r>
          </w:p>
          <w:p w14:paraId="2232BB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知识目标3、7</w:t>
            </w:r>
          </w:p>
          <w:p w14:paraId="5C38FA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能力目标7、8</w:t>
            </w:r>
          </w:p>
        </w:tc>
        <w:tc>
          <w:tcPr>
            <w:tcW w:w="463" w:type="pct"/>
            <w:vAlign w:val="center"/>
          </w:tcPr>
          <w:p w14:paraId="57FB24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98" w:type="pct"/>
            <w:vAlign w:val="center"/>
          </w:tcPr>
          <w:p w14:paraId="0F15E3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63D14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3FD6FF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1</w:t>
            </w:r>
          </w:p>
          <w:p w14:paraId="79E83F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overview of cross-border E-commerce</w:t>
            </w:r>
          </w:p>
        </w:tc>
        <w:tc>
          <w:tcPr>
            <w:tcW w:w="597" w:type="pct"/>
            <w:vAlign w:val="center"/>
          </w:tcPr>
          <w:p w14:paraId="5B29FE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customer service of cross-border E-commerce</w:t>
            </w:r>
          </w:p>
        </w:tc>
        <w:tc>
          <w:tcPr>
            <w:tcW w:w="450" w:type="pct"/>
            <w:vAlign w:val="center"/>
          </w:tcPr>
          <w:p w14:paraId="546AA7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A2</w:t>
            </w:r>
          </w:p>
        </w:tc>
        <w:tc>
          <w:tcPr>
            <w:tcW w:w="517" w:type="pct"/>
            <w:vAlign w:val="center"/>
          </w:tcPr>
          <w:p w14:paraId="199FCE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sz w:val="21"/>
                <w:szCs w:val="21"/>
                <w:lang w:val="en-US" w:eastAsia="zh-CN"/>
              </w:rPr>
              <w:t>B2、</w:t>
            </w:r>
            <w:r>
              <w:rPr>
                <w:rFonts w:ascii="宋体" w:hAnsi="宋体" w:eastAsia="宋体" w:cs="宋体"/>
                <w:sz w:val="21"/>
                <w:szCs w:val="21"/>
              </w:rPr>
              <w:t>B3</w:t>
            </w:r>
          </w:p>
        </w:tc>
        <w:tc>
          <w:tcPr>
            <w:tcW w:w="536" w:type="pct"/>
            <w:vAlign w:val="center"/>
          </w:tcPr>
          <w:p w14:paraId="438128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C1、C2、C5</w:t>
            </w:r>
          </w:p>
        </w:tc>
        <w:tc>
          <w:tcPr>
            <w:tcW w:w="463" w:type="pct"/>
            <w:vAlign w:val="center"/>
          </w:tcPr>
          <w:p w14:paraId="58E32A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D1、D2、D6</w:t>
            </w:r>
          </w:p>
        </w:tc>
        <w:tc>
          <w:tcPr>
            <w:tcW w:w="877" w:type="pct"/>
            <w:vAlign w:val="center"/>
          </w:tcPr>
          <w:p w14:paraId="4E303E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素质目标2、3</w:t>
            </w:r>
          </w:p>
          <w:p w14:paraId="16DAA5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知识目标3、7</w:t>
            </w:r>
          </w:p>
          <w:p w14:paraId="6BC207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能力目标7、8</w:t>
            </w:r>
          </w:p>
        </w:tc>
        <w:tc>
          <w:tcPr>
            <w:tcW w:w="463" w:type="pct"/>
            <w:vAlign w:val="center"/>
          </w:tcPr>
          <w:p w14:paraId="465B0E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98" w:type="pct"/>
            <w:vAlign w:val="center"/>
          </w:tcPr>
          <w:p w14:paraId="4E4A20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2E749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22707C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2 introduction to main unit 1</w:t>
            </w:r>
          </w:p>
          <w:p w14:paraId="37ED53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overview of cross-border E-commerce platforms</w:t>
            </w:r>
          </w:p>
        </w:tc>
        <w:tc>
          <w:tcPr>
            <w:tcW w:w="597" w:type="pct"/>
            <w:vAlign w:val="center"/>
          </w:tcPr>
          <w:p w14:paraId="044C77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1</w:t>
            </w:r>
          </w:p>
          <w:p w14:paraId="067E0B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Alibaba.com</w:t>
            </w:r>
          </w:p>
        </w:tc>
        <w:tc>
          <w:tcPr>
            <w:tcW w:w="450" w:type="pct"/>
            <w:vAlign w:val="center"/>
          </w:tcPr>
          <w:p w14:paraId="60BA4F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A1</w:t>
            </w:r>
          </w:p>
        </w:tc>
        <w:tc>
          <w:tcPr>
            <w:tcW w:w="517" w:type="pct"/>
            <w:vAlign w:val="center"/>
          </w:tcPr>
          <w:p w14:paraId="2D4FCE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B1、B2、B4</w:t>
            </w:r>
          </w:p>
        </w:tc>
        <w:tc>
          <w:tcPr>
            <w:tcW w:w="536" w:type="pct"/>
            <w:vAlign w:val="center"/>
          </w:tcPr>
          <w:p w14:paraId="70CDE7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C1、C3、C5</w:t>
            </w:r>
          </w:p>
        </w:tc>
        <w:tc>
          <w:tcPr>
            <w:tcW w:w="463" w:type="pct"/>
            <w:vAlign w:val="center"/>
          </w:tcPr>
          <w:p w14:paraId="016608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D1、D6</w:t>
            </w:r>
          </w:p>
        </w:tc>
        <w:tc>
          <w:tcPr>
            <w:tcW w:w="877" w:type="pct"/>
            <w:vAlign w:val="center"/>
          </w:tcPr>
          <w:p w14:paraId="14071C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素质目标2、3</w:t>
            </w:r>
          </w:p>
          <w:p w14:paraId="750772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知识目标3、7</w:t>
            </w:r>
          </w:p>
          <w:p w14:paraId="1535AB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能力目标7、8</w:t>
            </w:r>
          </w:p>
        </w:tc>
        <w:tc>
          <w:tcPr>
            <w:tcW w:w="463" w:type="pct"/>
            <w:vAlign w:val="center"/>
          </w:tcPr>
          <w:p w14:paraId="0C1CF4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98" w:type="pct"/>
            <w:vAlign w:val="center"/>
          </w:tcPr>
          <w:p w14:paraId="093770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72CF4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7E509E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2 introduction to main unit 1</w:t>
            </w:r>
          </w:p>
          <w:p w14:paraId="2C6BCE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overview of cross-border E-commerce platforms</w:t>
            </w:r>
          </w:p>
        </w:tc>
        <w:tc>
          <w:tcPr>
            <w:tcW w:w="597" w:type="pct"/>
            <w:vAlign w:val="center"/>
          </w:tcPr>
          <w:p w14:paraId="514471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2</w:t>
            </w:r>
          </w:p>
          <w:p w14:paraId="6E4B80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AliExpress</w:t>
            </w:r>
          </w:p>
        </w:tc>
        <w:tc>
          <w:tcPr>
            <w:tcW w:w="450" w:type="pct"/>
            <w:vAlign w:val="center"/>
          </w:tcPr>
          <w:p w14:paraId="41517E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A1</w:t>
            </w:r>
          </w:p>
        </w:tc>
        <w:tc>
          <w:tcPr>
            <w:tcW w:w="517" w:type="pct"/>
            <w:vAlign w:val="center"/>
          </w:tcPr>
          <w:p w14:paraId="6E9EC1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B1、B2、B4</w:t>
            </w:r>
          </w:p>
        </w:tc>
        <w:tc>
          <w:tcPr>
            <w:tcW w:w="536" w:type="pct"/>
            <w:vAlign w:val="center"/>
          </w:tcPr>
          <w:p w14:paraId="18CEB0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C1、C3、C5</w:t>
            </w:r>
          </w:p>
        </w:tc>
        <w:tc>
          <w:tcPr>
            <w:tcW w:w="463" w:type="pct"/>
            <w:vAlign w:val="center"/>
          </w:tcPr>
          <w:p w14:paraId="0FB611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D1、D6</w:t>
            </w:r>
          </w:p>
        </w:tc>
        <w:tc>
          <w:tcPr>
            <w:tcW w:w="877" w:type="pct"/>
            <w:vAlign w:val="center"/>
          </w:tcPr>
          <w:p w14:paraId="014ECD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素质目标2、3</w:t>
            </w:r>
          </w:p>
          <w:p w14:paraId="7FADB0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知识目标3、7</w:t>
            </w:r>
          </w:p>
          <w:p w14:paraId="52A87E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能力目标7、8</w:t>
            </w:r>
          </w:p>
        </w:tc>
        <w:tc>
          <w:tcPr>
            <w:tcW w:w="463" w:type="pct"/>
            <w:vAlign w:val="center"/>
          </w:tcPr>
          <w:p w14:paraId="34C518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98" w:type="pct"/>
            <w:vAlign w:val="center"/>
          </w:tcPr>
          <w:p w14:paraId="2568BB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7B49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2C80F7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2 introduction to main unit 1</w:t>
            </w:r>
          </w:p>
          <w:p w14:paraId="435F70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overview of cross-border E-commerce platforms</w:t>
            </w:r>
          </w:p>
        </w:tc>
        <w:tc>
          <w:tcPr>
            <w:tcW w:w="597" w:type="pct"/>
            <w:vAlign w:val="center"/>
          </w:tcPr>
          <w:p w14:paraId="7E29D6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3</w:t>
            </w:r>
          </w:p>
          <w:p w14:paraId="4E2E21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Amazon Platform(B2B)</w:t>
            </w:r>
          </w:p>
        </w:tc>
        <w:tc>
          <w:tcPr>
            <w:tcW w:w="450" w:type="pct"/>
            <w:vAlign w:val="center"/>
          </w:tcPr>
          <w:p w14:paraId="22F0B7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A1</w:t>
            </w:r>
          </w:p>
        </w:tc>
        <w:tc>
          <w:tcPr>
            <w:tcW w:w="517" w:type="pct"/>
            <w:vAlign w:val="center"/>
          </w:tcPr>
          <w:p w14:paraId="78C896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B1、B2、B4</w:t>
            </w:r>
          </w:p>
        </w:tc>
        <w:tc>
          <w:tcPr>
            <w:tcW w:w="536" w:type="pct"/>
            <w:vAlign w:val="center"/>
          </w:tcPr>
          <w:p w14:paraId="11BBEC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C1、C3、C5</w:t>
            </w:r>
          </w:p>
        </w:tc>
        <w:tc>
          <w:tcPr>
            <w:tcW w:w="463" w:type="pct"/>
            <w:vAlign w:val="center"/>
          </w:tcPr>
          <w:p w14:paraId="62EB72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D1、D6</w:t>
            </w:r>
          </w:p>
        </w:tc>
        <w:tc>
          <w:tcPr>
            <w:tcW w:w="877" w:type="pct"/>
            <w:vAlign w:val="center"/>
          </w:tcPr>
          <w:p w14:paraId="507B0D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素质目标2、3</w:t>
            </w:r>
          </w:p>
          <w:p w14:paraId="694330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知识目标3、7</w:t>
            </w:r>
          </w:p>
          <w:p w14:paraId="2877FD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能力目标7、8</w:t>
            </w:r>
          </w:p>
        </w:tc>
        <w:tc>
          <w:tcPr>
            <w:tcW w:w="463" w:type="pct"/>
            <w:vAlign w:val="center"/>
          </w:tcPr>
          <w:p w14:paraId="28F5691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98" w:type="pct"/>
            <w:vAlign w:val="center"/>
          </w:tcPr>
          <w:p w14:paraId="296281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03174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4D3692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2 introduction to main unit 1</w:t>
            </w:r>
          </w:p>
          <w:p w14:paraId="33049A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overview of cross-border E-commerce platforms</w:t>
            </w:r>
          </w:p>
        </w:tc>
        <w:tc>
          <w:tcPr>
            <w:tcW w:w="597" w:type="pct"/>
            <w:vAlign w:val="center"/>
          </w:tcPr>
          <w:p w14:paraId="72B929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w:t>
            </w:r>
          </w:p>
          <w:p w14:paraId="047A7C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p w14:paraId="7112A0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Amazon Platform(B2C)</w:t>
            </w:r>
          </w:p>
        </w:tc>
        <w:tc>
          <w:tcPr>
            <w:tcW w:w="450" w:type="pct"/>
            <w:vAlign w:val="center"/>
          </w:tcPr>
          <w:p w14:paraId="2139D2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A1</w:t>
            </w:r>
          </w:p>
        </w:tc>
        <w:tc>
          <w:tcPr>
            <w:tcW w:w="517" w:type="pct"/>
            <w:vAlign w:val="center"/>
          </w:tcPr>
          <w:p w14:paraId="485AAF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B1、B2、B4</w:t>
            </w:r>
          </w:p>
        </w:tc>
        <w:tc>
          <w:tcPr>
            <w:tcW w:w="536" w:type="pct"/>
            <w:vAlign w:val="center"/>
          </w:tcPr>
          <w:p w14:paraId="3E35F3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C1、C3、C5</w:t>
            </w:r>
          </w:p>
        </w:tc>
        <w:tc>
          <w:tcPr>
            <w:tcW w:w="463" w:type="pct"/>
            <w:vAlign w:val="center"/>
          </w:tcPr>
          <w:p w14:paraId="0F0CFF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D1、D6</w:t>
            </w:r>
          </w:p>
        </w:tc>
        <w:tc>
          <w:tcPr>
            <w:tcW w:w="877" w:type="pct"/>
            <w:vAlign w:val="center"/>
          </w:tcPr>
          <w:p w14:paraId="1296CA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素质目标2、3</w:t>
            </w:r>
          </w:p>
          <w:p w14:paraId="197923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知识目标3、7</w:t>
            </w:r>
          </w:p>
          <w:p w14:paraId="2F09BB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能力目标7、8</w:t>
            </w:r>
          </w:p>
        </w:tc>
        <w:tc>
          <w:tcPr>
            <w:tcW w:w="463" w:type="pct"/>
            <w:vAlign w:val="center"/>
          </w:tcPr>
          <w:p w14:paraId="4AB550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98" w:type="pct"/>
            <w:vAlign w:val="center"/>
          </w:tcPr>
          <w:p w14:paraId="284761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2B0C1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54E652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2 introduction to main unit 1</w:t>
            </w:r>
          </w:p>
          <w:p w14:paraId="697767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overview of cross-border E-commerce platforms</w:t>
            </w:r>
          </w:p>
        </w:tc>
        <w:tc>
          <w:tcPr>
            <w:tcW w:w="597" w:type="pct"/>
            <w:vAlign w:val="center"/>
          </w:tcPr>
          <w:p w14:paraId="64F06F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5</w:t>
            </w:r>
          </w:p>
          <w:p w14:paraId="70D960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DHgate</w:t>
            </w:r>
          </w:p>
        </w:tc>
        <w:tc>
          <w:tcPr>
            <w:tcW w:w="450" w:type="pct"/>
            <w:vAlign w:val="center"/>
          </w:tcPr>
          <w:p w14:paraId="531288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A1</w:t>
            </w:r>
          </w:p>
        </w:tc>
        <w:tc>
          <w:tcPr>
            <w:tcW w:w="517" w:type="pct"/>
            <w:vAlign w:val="center"/>
          </w:tcPr>
          <w:p w14:paraId="180C50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B1、B2、B4</w:t>
            </w:r>
          </w:p>
        </w:tc>
        <w:tc>
          <w:tcPr>
            <w:tcW w:w="536" w:type="pct"/>
            <w:vAlign w:val="center"/>
          </w:tcPr>
          <w:p w14:paraId="52C257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C1、C3、C5</w:t>
            </w:r>
          </w:p>
        </w:tc>
        <w:tc>
          <w:tcPr>
            <w:tcW w:w="463" w:type="pct"/>
            <w:vAlign w:val="center"/>
          </w:tcPr>
          <w:p w14:paraId="3082CE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D1、D6</w:t>
            </w:r>
          </w:p>
        </w:tc>
        <w:tc>
          <w:tcPr>
            <w:tcW w:w="877" w:type="pct"/>
            <w:vAlign w:val="center"/>
          </w:tcPr>
          <w:p w14:paraId="5CD538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素质目标2、3</w:t>
            </w:r>
          </w:p>
          <w:p w14:paraId="752069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知识目标3、7</w:t>
            </w:r>
          </w:p>
          <w:p w14:paraId="0EB934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能力目标7、8</w:t>
            </w:r>
          </w:p>
        </w:tc>
        <w:tc>
          <w:tcPr>
            <w:tcW w:w="463" w:type="pct"/>
            <w:vAlign w:val="center"/>
          </w:tcPr>
          <w:p w14:paraId="229FE8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98" w:type="pct"/>
            <w:vAlign w:val="center"/>
          </w:tcPr>
          <w:p w14:paraId="7A7FF0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1C522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298389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2 introduction to main unit 1</w:t>
            </w:r>
          </w:p>
          <w:p w14:paraId="67F1C4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overview of cross-border E-commerce platforms</w:t>
            </w:r>
          </w:p>
        </w:tc>
        <w:tc>
          <w:tcPr>
            <w:tcW w:w="597" w:type="pct"/>
            <w:vAlign w:val="center"/>
          </w:tcPr>
          <w:p w14:paraId="7206DC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w:t>
            </w:r>
          </w:p>
          <w:p w14:paraId="66CE26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p w14:paraId="213202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E-commerce Platforms in different countries</w:t>
            </w:r>
          </w:p>
        </w:tc>
        <w:tc>
          <w:tcPr>
            <w:tcW w:w="450" w:type="pct"/>
            <w:vAlign w:val="center"/>
          </w:tcPr>
          <w:p w14:paraId="1988E6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A1</w:t>
            </w:r>
          </w:p>
        </w:tc>
        <w:tc>
          <w:tcPr>
            <w:tcW w:w="517" w:type="pct"/>
            <w:vAlign w:val="center"/>
          </w:tcPr>
          <w:p w14:paraId="0A2438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B1、B2、B4</w:t>
            </w:r>
          </w:p>
        </w:tc>
        <w:tc>
          <w:tcPr>
            <w:tcW w:w="536" w:type="pct"/>
            <w:vAlign w:val="center"/>
          </w:tcPr>
          <w:p w14:paraId="7EA4D3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C1、C3、C5</w:t>
            </w:r>
          </w:p>
        </w:tc>
        <w:tc>
          <w:tcPr>
            <w:tcW w:w="463" w:type="pct"/>
            <w:vAlign w:val="center"/>
          </w:tcPr>
          <w:p w14:paraId="2A5770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D1、D6</w:t>
            </w:r>
          </w:p>
        </w:tc>
        <w:tc>
          <w:tcPr>
            <w:tcW w:w="877" w:type="pct"/>
            <w:vAlign w:val="center"/>
          </w:tcPr>
          <w:p w14:paraId="7CDB70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素质目标2、3</w:t>
            </w:r>
          </w:p>
          <w:p w14:paraId="6A90AA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知识目标3、7</w:t>
            </w:r>
          </w:p>
          <w:p w14:paraId="2F9100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能力目标7、8</w:t>
            </w:r>
          </w:p>
        </w:tc>
        <w:tc>
          <w:tcPr>
            <w:tcW w:w="463" w:type="pct"/>
            <w:vAlign w:val="center"/>
          </w:tcPr>
          <w:p w14:paraId="76CC8D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98" w:type="pct"/>
            <w:vAlign w:val="center"/>
          </w:tcPr>
          <w:p w14:paraId="784765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1D2AE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384D24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3</w:t>
            </w:r>
          </w:p>
          <w:p w14:paraId="2262F7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pre-sale services of cross-border E-commerce </w:t>
            </w:r>
          </w:p>
        </w:tc>
        <w:tc>
          <w:tcPr>
            <w:tcW w:w="597" w:type="pct"/>
            <w:vAlign w:val="center"/>
          </w:tcPr>
          <w:p w14:paraId="545148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1</w:t>
            </w:r>
          </w:p>
          <w:p w14:paraId="40E9F80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store description</w:t>
            </w:r>
          </w:p>
        </w:tc>
        <w:tc>
          <w:tcPr>
            <w:tcW w:w="450" w:type="pct"/>
            <w:vAlign w:val="center"/>
          </w:tcPr>
          <w:p w14:paraId="4A2F6C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A3</w:t>
            </w:r>
          </w:p>
        </w:tc>
        <w:tc>
          <w:tcPr>
            <w:tcW w:w="517" w:type="pct"/>
            <w:vAlign w:val="center"/>
          </w:tcPr>
          <w:p w14:paraId="54C0A7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B1</w:t>
            </w:r>
          </w:p>
        </w:tc>
        <w:tc>
          <w:tcPr>
            <w:tcW w:w="536" w:type="pct"/>
            <w:vAlign w:val="center"/>
          </w:tcPr>
          <w:p w14:paraId="60E029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w:t>
            </w:r>
          </w:p>
        </w:tc>
        <w:tc>
          <w:tcPr>
            <w:tcW w:w="463" w:type="pct"/>
            <w:vAlign w:val="center"/>
          </w:tcPr>
          <w:p w14:paraId="68B018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D2、D5</w:t>
            </w:r>
          </w:p>
        </w:tc>
        <w:tc>
          <w:tcPr>
            <w:tcW w:w="877" w:type="pct"/>
            <w:vAlign w:val="center"/>
          </w:tcPr>
          <w:p w14:paraId="2A8B19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素质目标2、3</w:t>
            </w:r>
          </w:p>
          <w:p w14:paraId="23F64C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知识目标3、7</w:t>
            </w:r>
          </w:p>
          <w:p w14:paraId="0C7753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能力目标7、8</w:t>
            </w:r>
          </w:p>
        </w:tc>
        <w:tc>
          <w:tcPr>
            <w:tcW w:w="463" w:type="pct"/>
            <w:vAlign w:val="center"/>
          </w:tcPr>
          <w:p w14:paraId="76A2E2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398" w:type="pct"/>
            <w:vAlign w:val="center"/>
          </w:tcPr>
          <w:p w14:paraId="116DC7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03CD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4E2540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3</w:t>
            </w:r>
          </w:p>
          <w:p w14:paraId="4CB1BF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pre=sale services of cross-border E-commerce </w:t>
            </w:r>
          </w:p>
        </w:tc>
        <w:tc>
          <w:tcPr>
            <w:tcW w:w="597" w:type="pct"/>
            <w:vAlign w:val="center"/>
          </w:tcPr>
          <w:p w14:paraId="55DD09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2</w:t>
            </w:r>
          </w:p>
          <w:p w14:paraId="7A9AAF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title description</w:t>
            </w:r>
          </w:p>
        </w:tc>
        <w:tc>
          <w:tcPr>
            <w:tcW w:w="450" w:type="pct"/>
            <w:vAlign w:val="center"/>
          </w:tcPr>
          <w:p w14:paraId="37FBD9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A3</w:t>
            </w:r>
          </w:p>
        </w:tc>
        <w:tc>
          <w:tcPr>
            <w:tcW w:w="517" w:type="pct"/>
            <w:vAlign w:val="center"/>
          </w:tcPr>
          <w:p w14:paraId="352356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B1</w:t>
            </w:r>
          </w:p>
        </w:tc>
        <w:tc>
          <w:tcPr>
            <w:tcW w:w="536" w:type="pct"/>
            <w:vAlign w:val="center"/>
          </w:tcPr>
          <w:p w14:paraId="7AB00C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w:t>
            </w:r>
          </w:p>
        </w:tc>
        <w:tc>
          <w:tcPr>
            <w:tcW w:w="463" w:type="pct"/>
            <w:vAlign w:val="center"/>
          </w:tcPr>
          <w:p w14:paraId="117D03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D2、D5</w:t>
            </w:r>
          </w:p>
        </w:tc>
        <w:tc>
          <w:tcPr>
            <w:tcW w:w="877" w:type="pct"/>
            <w:vAlign w:val="center"/>
          </w:tcPr>
          <w:p w14:paraId="246B40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素质目标2、3</w:t>
            </w:r>
          </w:p>
          <w:p w14:paraId="339157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知识目标3、7</w:t>
            </w:r>
          </w:p>
          <w:p w14:paraId="6D23B2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能力目标7、8</w:t>
            </w:r>
          </w:p>
        </w:tc>
        <w:tc>
          <w:tcPr>
            <w:tcW w:w="463" w:type="pct"/>
            <w:vAlign w:val="center"/>
          </w:tcPr>
          <w:p w14:paraId="42122D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398" w:type="pct"/>
            <w:vAlign w:val="center"/>
          </w:tcPr>
          <w:p w14:paraId="68A07D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07CE7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1AFCC91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3</w:t>
            </w:r>
          </w:p>
          <w:p w14:paraId="55A2B9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pre=sale services of cross-border E-commerce </w:t>
            </w:r>
          </w:p>
        </w:tc>
        <w:tc>
          <w:tcPr>
            <w:tcW w:w="597" w:type="pct"/>
            <w:vAlign w:val="center"/>
          </w:tcPr>
          <w:p w14:paraId="5AF734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3</w:t>
            </w:r>
          </w:p>
          <w:p w14:paraId="44D880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product description</w:t>
            </w:r>
          </w:p>
        </w:tc>
        <w:tc>
          <w:tcPr>
            <w:tcW w:w="450" w:type="pct"/>
            <w:vAlign w:val="center"/>
          </w:tcPr>
          <w:p w14:paraId="055E9B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A3</w:t>
            </w:r>
          </w:p>
        </w:tc>
        <w:tc>
          <w:tcPr>
            <w:tcW w:w="517" w:type="pct"/>
            <w:vAlign w:val="center"/>
          </w:tcPr>
          <w:p w14:paraId="63657E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B1</w:t>
            </w:r>
          </w:p>
        </w:tc>
        <w:tc>
          <w:tcPr>
            <w:tcW w:w="536" w:type="pct"/>
            <w:vAlign w:val="center"/>
          </w:tcPr>
          <w:p w14:paraId="4652D0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w:t>
            </w:r>
          </w:p>
        </w:tc>
        <w:tc>
          <w:tcPr>
            <w:tcW w:w="463" w:type="pct"/>
            <w:vAlign w:val="center"/>
          </w:tcPr>
          <w:p w14:paraId="383CB4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D2、D5</w:t>
            </w:r>
          </w:p>
        </w:tc>
        <w:tc>
          <w:tcPr>
            <w:tcW w:w="877" w:type="pct"/>
            <w:vAlign w:val="center"/>
          </w:tcPr>
          <w:p w14:paraId="4DF7EA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素质目标2、3</w:t>
            </w:r>
          </w:p>
          <w:p w14:paraId="13BCDA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知识目标3、7</w:t>
            </w:r>
          </w:p>
          <w:p w14:paraId="5EB98E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能力目标7、8</w:t>
            </w:r>
          </w:p>
        </w:tc>
        <w:tc>
          <w:tcPr>
            <w:tcW w:w="463" w:type="pct"/>
            <w:vAlign w:val="center"/>
          </w:tcPr>
          <w:p w14:paraId="36BA6D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398" w:type="pct"/>
            <w:vAlign w:val="center"/>
          </w:tcPr>
          <w:p w14:paraId="2E993F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7B7C8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6FDE19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3</w:t>
            </w:r>
          </w:p>
          <w:p w14:paraId="1F3777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pre=sale services of cross-border E-commerce </w:t>
            </w:r>
          </w:p>
        </w:tc>
        <w:tc>
          <w:tcPr>
            <w:tcW w:w="597" w:type="pct"/>
            <w:vAlign w:val="center"/>
          </w:tcPr>
          <w:p w14:paraId="07A3BB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4</w:t>
            </w:r>
          </w:p>
          <w:p w14:paraId="7E556D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platform-inside marketing</w:t>
            </w:r>
          </w:p>
        </w:tc>
        <w:tc>
          <w:tcPr>
            <w:tcW w:w="450" w:type="pct"/>
            <w:vAlign w:val="center"/>
          </w:tcPr>
          <w:p w14:paraId="1AD4D5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A2、A6</w:t>
            </w:r>
          </w:p>
        </w:tc>
        <w:tc>
          <w:tcPr>
            <w:tcW w:w="517" w:type="pct"/>
            <w:vAlign w:val="center"/>
          </w:tcPr>
          <w:p w14:paraId="5DE3AC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w:t>
            </w:r>
            <w:r>
              <w:rPr>
                <w:rFonts w:hint="eastAsia" w:ascii="宋体" w:hAnsi="宋体" w:eastAsia="宋体" w:cs="宋体"/>
                <w:sz w:val="21"/>
                <w:szCs w:val="21"/>
                <w:lang w:val="en-US" w:eastAsia="zh-CN"/>
              </w:rPr>
              <w:t>4</w:t>
            </w:r>
          </w:p>
        </w:tc>
        <w:tc>
          <w:tcPr>
            <w:tcW w:w="536" w:type="pct"/>
            <w:vAlign w:val="center"/>
          </w:tcPr>
          <w:p w14:paraId="0EE189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C3、C6</w:t>
            </w:r>
          </w:p>
        </w:tc>
        <w:tc>
          <w:tcPr>
            <w:tcW w:w="463" w:type="pct"/>
            <w:vAlign w:val="center"/>
          </w:tcPr>
          <w:p w14:paraId="759909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D5</w:t>
            </w:r>
          </w:p>
        </w:tc>
        <w:tc>
          <w:tcPr>
            <w:tcW w:w="877" w:type="pct"/>
            <w:vAlign w:val="center"/>
          </w:tcPr>
          <w:p w14:paraId="45B661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素质目标2、3</w:t>
            </w:r>
          </w:p>
          <w:p w14:paraId="205990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知识目标3、7</w:t>
            </w:r>
          </w:p>
          <w:p w14:paraId="3519E3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能力目标7、8</w:t>
            </w:r>
          </w:p>
        </w:tc>
        <w:tc>
          <w:tcPr>
            <w:tcW w:w="463" w:type="pct"/>
            <w:vAlign w:val="center"/>
          </w:tcPr>
          <w:p w14:paraId="0DA0D9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398" w:type="pct"/>
            <w:vAlign w:val="center"/>
          </w:tcPr>
          <w:p w14:paraId="66DC53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59A67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536DA2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3</w:t>
            </w:r>
          </w:p>
          <w:p w14:paraId="661777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pre=sale services of cross-border E-commerce </w:t>
            </w:r>
          </w:p>
        </w:tc>
        <w:tc>
          <w:tcPr>
            <w:tcW w:w="597" w:type="pct"/>
            <w:vAlign w:val="center"/>
          </w:tcPr>
          <w:p w14:paraId="7E6FC6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5</w:t>
            </w:r>
          </w:p>
          <w:p w14:paraId="2647F2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SNS marketing</w:t>
            </w:r>
          </w:p>
        </w:tc>
        <w:tc>
          <w:tcPr>
            <w:tcW w:w="450" w:type="pct"/>
            <w:vAlign w:val="center"/>
          </w:tcPr>
          <w:p w14:paraId="2CA3CC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w:t>
            </w:r>
          </w:p>
        </w:tc>
        <w:tc>
          <w:tcPr>
            <w:tcW w:w="517" w:type="pct"/>
            <w:vAlign w:val="center"/>
          </w:tcPr>
          <w:p w14:paraId="537252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w:t>
            </w:r>
            <w:r>
              <w:rPr>
                <w:rFonts w:hint="eastAsia" w:ascii="宋体" w:hAnsi="宋体" w:eastAsia="宋体" w:cs="宋体"/>
                <w:sz w:val="21"/>
                <w:szCs w:val="21"/>
                <w:lang w:val="en-US" w:eastAsia="zh-CN"/>
              </w:rPr>
              <w:t>3</w:t>
            </w:r>
          </w:p>
        </w:tc>
        <w:tc>
          <w:tcPr>
            <w:tcW w:w="536" w:type="pct"/>
            <w:vAlign w:val="center"/>
          </w:tcPr>
          <w:p w14:paraId="771D26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w:t>
            </w:r>
            <w:r>
              <w:rPr>
                <w:rFonts w:hint="eastAsia" w:ascii="宋体" w:hAnsi="宋体" w:eastAsia="宋体" w:cs="宋体"/>
                <w:sz w:val="21"/>
                <w:szCs w:val="21"/>
                <w:lang w:val="en-US" w:eastAsia="zh-CN"/>
              </w:rPr>
              <w:t>2</w:t>
            </w:r>
            <w:r>
              <w:rPr>
                <w:rFonts w:ascii="宋体" w:hAnsi="宋体" w:eastAsia="宋体" w:cs="宋体"/>
                <w:sz w:val="21"/>
                <w:szCs w:val="21"/>
              </w:rPr>
              <w:t>、C</w:t>
            </w:r>
            <w:r>
              <w:rPr>
                <w:rFonts w:hint="eastAsia" w:ascii="宋体" w:hAnsi="宋体" w:eastAsia="宋体" w:cs="宋体"/>
                <w:sz w:val="21"/>
                <w:szCs w:val="21"/>
                <w:lang w:val="en-US" w:eastAsia="zh-CN"/>
              </w:rPr>
              <w:t>3</w:t>
            </w:r>
          </w:p>
        </w:tc>
        <w:tc>
          <w:tcPr>
            <w:tcW w:w="463" w:type="pct"/>
            <w:vAlign w:val="center"/>
          </w:tcPr>
          <w:p w14:paraId="0BD71E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D5</w:t>
            </w:r>
          </w:p>
        </w:tc>
        <w:tc>
          <w:tcPr>
            <w:tcW w:w="877" w:type="pct"/>
            <w:vAlign w:val="center"/>
          </w:tcPr>
          <w:p w14:paraId="6190E0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素质目标2、3</w:t>
            </w:r>
          </w:p>
          <w:p w14:paraId="3D2C82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知识目标3、7</w:t>
            </w:r>
          </w:p>
          <w:p w14:paraId="33CB64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能力目标7、8</w:t>
            </w:r>
          </w:p>
        </w:tc>
        <w:tc>
          <w:tcPr>
            <w:tcW w:w="463" w:type="pct"/>
            <w:vAlign w:val="center"/>
          </w:tcPr>
          <w:p w14:paraId="58169E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398" w:type="pct"/>
            <w:vAlign w:val="center"/>
          </w:tcPr>
          <w:p w14:paraId="28DBB7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20968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50B40D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3</w:t>
            </w:r>
          </w:p>
          <w:p w14:paraId="3B8C2D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pre=sale services of cross-border E-commerce </w:t>
            </w:r>
          </w:p>
        </w:tc>
        <w:tc>
          <w:tcPr>
            <w:tcW w:w="597" w:type="pct"/>
            <w:vAlign w:val="center"/>
          </w:tcPr>
          <w:p w14:paraId="1110D1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6</w:t>
            </w:r>
          </w:p>
          <w:p w14:paraId="18B111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SEO&amp;SEM</w:t>
            </w:r>
          </w:p>
        </w:tc>
        <w:tc>
          <w:tcPr>
            <w:tcW w:w="450" w:type="pct"/>
            <w:vAlign w:val="center"/>
          </w:tcPr>
          <w:p w14:paraId="5F0F9C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A2、A6</w:t>
            </w:r>
          </w:p>
        </w:tc>
        <w:tc>
          <w:tcPr>
            <w:tcW w:w="517" w:type="pct"/>
            <w:vAlign w:val="center"/>
          </w:tcPr>
          <w:p w14:paraId="123F9D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w:t>
            </w:r>
            <w:r>
              <w:rPr>
                <w:rFonts w:hint="eastAsia" w:ascii="宋体" w:hAnsi="宋体" w:eastAsia="宋体" w:cs="宋体"/>
                <w:sz w:val="21"/>
                <w:szCs w:val="21"/>
                <w:lang w:val="en-US" w:eastAsia="zh-CN"/>
              </w:rPr>
              <w:t>4</w:t>
            </w:r>
          </w:p>
        </w:tc>
        <w:tc>
          <w:tcPr>
            <w:tcW w:w="536" w:type="pct"/>
            <w:vAlign w:val="center"/>
          </w:tcPr>
          <w:p w14:paraId="043BEB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C3、C6</w:t>
            </w:r>
          </w:p>
        </w:tc>
        <w:tc>
          <w:tcPr>
            <w:tcW w:w="463" w:type="pct"/>
            <w:vAlign w:val="center"/>
          </w:tcPr>
          <w:p w14:paraId="19E893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D5</w:t>
            </w:r>
          </w:p>
        </w:tc>
        <w:tc>
          <w:tcPr>
            <w:tcW w:w="877" w:type="pct"/>
            <w:vAlign w:val="center"/>
          </w:tcPr>
          <w:p w14:paraId="3B35C0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素质目标2、3</w:t>
            </w:r>
          </w:p>
          <w:p w14:paraId="760DF0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知识目标3、7</w:t>
            </w:r>
          </w:p>
          <w:p w14:paraId="2C57D4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能力目标7、8</w:t>
            </w:r>
          </w:p>
        </w:tc>
        <w:tc>
          <w:tcPr>
            <w:tcW w:w="463" w:type="pct"/>
            <w:vAlign w:val="center"/>
          </w:tcPr>
          <w:p w14:paraId="26240C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398" w:type="pct"/>
            <w:vAlign w:val="center"/>
          </w:tcPr>
          <w:p w14:paraId="72947D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2E156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30C88A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4</w:t>
            </w:r>
          </w:p>
          <w:p w14:paraId="7FBE09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on-sale service of cross-border E-commerce</w:t>
            </w:r>
          </w:p>
        </w:tc>
        <w:tc>
          <w:tcPr>
            <w:tcW w:w="597" w:type="pct"/>
            <w:vAlign w:val="center"/>
          </w:tcPr>
          <w:p w14:paraId="4C8605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Chapter1</w:t>
            </w:r>
          </w:p>
          <w:p w14:paraId="03D67C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product information inquiry</w:t>
            </w:r>
          </w:p>
        </w:tc>
        <w:tc>
          <w:tcPr>
            <w:tcW w:w="450" w:type="pct"/>
            <w:vAlign w:val="center"/>
          </w:tcPr>
          <w:p w14:paraId="1073EF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A2、A3</w:t>
            </w:r>
          </w:p>
        </w:tc>
        <w:tc>
          <w:tcPr>
            <w:tcW w:w="517" w:type="pct"/>
            <w:vAlign w:val="center"/>
          </w:tcPr>
          <w:p w14:paraId="360EDA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B2、B3</w:t>
            </w:r>
          </w:p>
        </w:tc>
        <w:tc>
          <w:tcPr>
            <w:tcW w:w="536" w:type="pct"/>
            <w:vAlign w:val="center"/>
          </w:tcPr>
          <w:p w14:paraId="170834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C1、C2、C5</w:t>
            </w:r>
          </w:p>
        </w:tc>
        <w:tc>
          <w:tcPr>
            <w:tcW w:w="463" w:type="pct"/>
            <w:vAlign w:val="center"/>
          </w:tcPr>
          <w:p w14:paraId="663061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D1、D2、D6</w:t>
            </w:r>
          </w:p>
        </w:tc>
        <w:tc>
          <w:tcPr>
            <w:tcW w:w="877" w:type="pct"/>
            <w:vAlign w:val="center"/>
          </w:tcPr>
          <w:p w14:paraId="2F13C5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素质目标2、3</w:t>
            </w:r>
          </w:p>
          <w:p w14:paraId="78B060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知识目标3、7</w:t>
            </w:r>
          </w:p>
          <w:p w14:paraId="464215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能力目标7、8</w:t>
            </w:r>
          </w:p>
        </w:tc>
        <w:tc>
          <w:tcPr>
            <w:tcW w:w="463" w:type="pct"/>
            <w:vAlign w:val="center"/>
          </w:tcPr>
          <w:p w14:paraId="1D5205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default" w:ascii="宋体" w:hAnsi="宋体" w:eastAsia="宋体" w:cs="宋体"/>
                <w:color w:val="000000" w:themeColor="text1"/>
                <w:sz w:val="21"/>
                <w:szCs w:val="21"/>
                <w:highlight w:val="none"/>
                <w:lang w:val="en-US" w:eastAsia="zh-CN"/>
                <w14:textFill>
                  <w14:solidFill>
                    <w14:schemeClr w14:val="tx1"/>
                  </w14:solidFill>
                </w14:textFill>
              </w:rPr>
              <w:t>3</w:t>
            </w:r>
          </w:p>
        </w:tc>
        <w:tc>
          <w:tcPr>
            <w:tcW w:w="398" w:type="pct"/>
            <w:vAlign w:val="center"/>
          </w:tcPr>
          <w:p w14:paraId="142BCA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324D7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43F68A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4</w:t>
            </w:r>
          </w:p>
          <w:p w14:paraId="039FB9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on-sale service of cross-border E-commerce</w:t>
            </w:r>
          </w:p>
        </w:tc>
        <w:tc>
          <w:tcPr>
            <w:tcW w:w="597" w:type="pct"/>
            <w:vAlign w:val="center"/>
          </w:tcPr>
          <w:p w14:paraId="492CF9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Chapter2</w:t>
            </w:r>
          </w:p>
          <w:p w14:paraId="30799A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payment</w:t>
            </w:r>
          </w:p>
        </w:tc>
        <w:tc>
          <w:tcPr>
            <w:tcW w:w="450" w:type="pct"/>
            <w:vAlign w:val="center"/>
          </w:tcPr>
          <w:p w14:paraId="0D73D4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A2、A5</w:t>
            </w:r>
          </w:p>
        </w:tc>
        <w:tc>
          <w:tcPr>
            <w:tcW w:w="517" w:type="pct"/>
            <w:vAlign w:val="center"/>
          </w:tcPr>
          <w:p w14:paraId="244034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B2</w:t>
            </w:r>
          </w:p>
        </w:tc>
        <w:tc>
          <w:tcPr>
            <w:tcW w:w="536" w:type="pct"/>
            <w:vAlign w:val="center"/>
          </w:tcPr>
          <w:p w14:paraId="635A3D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C1、C5</w:t>
            </w:r>
          </w:p>
        </w:tc>
        <w:tc>
          <w:tcPr>
            <w:tcW w:w="463" w:type="pct"/>
            <w:vAlign w:val="center"/>
          </w:tcPr>
          <w:p w14:paraId="2F0438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D1、D6</w:t>
            </w:r>
          </w:p>
        </w:tc>
        <w:tc>
          <w:tcPr>
            <w:tcW w:w="877" w:type="pct"/>
            <w:vAlign w:val="center"/>
          </w:tcPr>
          <w:p w14:paraId="40BA59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素质目标2、3</w:t>
            </w:r>
          </w:p>
          <w:p w14:paraId="4C709F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知识目标3、7</w:t>
            </w:r>
          </w:p>
          <w:p w14:paraId="0C8654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能力目标7、8</w:t>
            </w:r>
          </w:p>
        </w:tc>
        <w:tc>
          <w:tcPr>
            <w:tcW w:w="463" w:type="pct"/>
            <w:vAlign w:val="center"/>
          </w:tcPr>
          <w:p w14:paraId="5E3E8A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398" w:type="pct"/>
            <w:vAlign w:val="center"/>
          </w:tcPr>
          <w:p w14:paraId="4F443B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6D60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48E53B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4</w:t>
            </w:r>
          </w:p>
          <w:p w14:paraId="62FF75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on-sale service of cross-border E-commerce</w:t>
            </w:r>
          </w:p>
        </w:tc>
        <w:tc>
          <w:tcPr>
            <w:tcW w:w="597" w:type="pct"/>
            <w:vAlign w:val="center"/>
          </w:tcPr>
          <w:p w14:paraId="03007D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Chapter3</w:t>
            </w:r>
          </w:p>
          <w:p w14:paraId="4F8A37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price negotiation</w:t>
            </w:r>
          </w:p>
        </w:tc>
        <w:tc>
          <w:tcPr>
            <w:tcW w:w="450" w:type="pct"/>
            <w:vAlign w:val="center"/>
          </w:tcPr>
          <w:p w14:paraId="227829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A2、A</w:t>
            </w:r>
            <w:r>
              <w:rPr>
                <w:rFonts w:hint="eastAsia" w:ascii="宋体" w:hAnsi="宋体" w:eastAsia="宋体" w:cs="宋体"/>
                <w:sz w:val="21"/>
                <w:szCs w:val="21"/>
                <w:lang w:val="en-US" w:eastAsia="zh-CN"/>
              </w:rPr>
              <w:t>3</w:t>
            </w:r>
          </w:p>
        </w:tc>
        <w:tc>
          <w:tcPr>
            <w:tcW w:w="517" w:type="pct"/>
            <w:vAlign w:val="center"/>
          </w:tcPr>
          <w:p w14:paraId="26100B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B2</w:t>
            </w:r>
          </w:p>
        </w:tc>
        <w:tc>
          <w:tcPr>
            <w:tcW w:w="536" w:type="pct"/>
            <w:vAlign w:val="center"/>
          </w:tcPr>
          <w:p w14:paraId="49AF73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C1、C2</w:t>
            </w:r>
          </w:p>
        </w:tc>
        <w:tc>
          <w:tcPr>
            <w:tcW w:w="463" w:type="pct"/>
            <w:vAlign w:val="center"/>
          </w:tcPr>
          <w:p w14:paraId="79A0FF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D1、D2</w:t>
            </w:r>
          </w:p>
        </w:tc>
        <w:tc>
          <w:tcPr>
            <w:tcW w:w="877" w:type="pct"/>
            <w:vAlign w:val="center"/>
          </w:tcPr>
          <w:p w14:paraId="491D9C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素质目标2、3</w:t>
            </w:r>
          </w:p>
          <w:p w14:paraId="638CCA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知识目标3、7</w:t>
            </w:r>
          </w:p>
          <w:p w14:paraId="3FA1BE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能力目标7、8</w:t>
            </w:r>
          </w:p>
        </w:tc>
        <w:tc>
          <w:tcPr>
            <w:tcW w:w="463" w:type="pct"/>
            <w:vAlign w:val="center"/>
          </w:tcPr>
          <w:p w14:paraId="597D41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398" w:type="pct"/>
            <w:vAlign w:val="center"/>
          </w:tcPr>
          <w:p w14:paraId="1E50A1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37477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185301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4</w:t>
            </w:r>
          </w:p>
          <w:p w14:paraId="753071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on-sale service of cross-border E-commerce</w:t>
            </w:r>
          </w:p>
        </w:tc>
        <w:tc>
          <w:tcPr>
            <w:tcW w:w="597" w:type="pct"/>
            <w:vAlign w:val="center"/>
          </w:tcPr>
          <w:p w14:paraId="167F37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Chapter 4 </w:t>
            </w:r>
          </w:p>
          <w:p w14:paraId="599302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product packaging</w:t>
            </w:r>
          </w:p>
        </w:tc>
        <w:tc>
          <w:tcPr>
            <w:tcW w:w="450" w:type="pct"/>
            <w:vAlign w:val="center"/>
          </w:tcPr>
          <w:p w14:paraId="3D99B7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w:t>
            </w:r>
          </w:p>
        </w:tc>
        <w:tc>
          <w:tcPr>
            <w:tcW w:w="517" w:type="pct"/>
            <w:vAlign w:val="center"/>
          </w:tcPr>
          <w:p w14:paraId="41E8DE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w:t>
            </w:r>
            <w:r>
              <w:rPr>
                <w:rFonts w:hint="eastAsia" w:ascii="宋体" w:hAnsi="宋体" w:eastAsia="宋体" w:cs="宋体"/>
                <w:sz w:val="21"/>
                <w:szCs w:val="21"/>
                <w:lang w:val="en-US" w:eastAsia="zh-CN"/>
              </w:rPr>
              <w:t>1</w:t>
            </w:r>
          </w:p>
        </w:tc>
        <w:tc>
          <w:tcPr>
            <w:tcW w:w="536" w:type="pct"/>
            <w:vAlign w:val="center"/>
          </w:tcPr>
          <w:p w14:paraId="46F119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w:t>
            </w:r>
          </w:p>
        </w:tc>
        <w:tc>
          <w:tcPr>
            <w:tcW w:w="463" w:type="pct"/>
            <w:vAlign w:val="center"/>
          </w:tcPr>
          <w:p w14:paraId="3CF9AC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D2</w:t>
            </w:r>
          </w:p>
        </w:tc>
        <w:tc>
          <w:tcPr>
            <w:tcW w:w="877" w:type="pct"/>
            <w:vAlign w:val="center"/>
          </w:tcPr>
          <w:p w14:paraId="213F0A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素质目标2、3</w:t>
            </w:r>
          </w:p>
          <w:p w14:paraId="31BD3E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知识目标3、7</w:t>
            </w:r>
          </w:p>
          <w:p w14:paraId="4476E3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能力目标7、8</w:t>
            </w:r>
          </w:p>
        </w:tc>
        <w:tc>
          <w:tcPr>
            <w:tcW w:w="463" w:type="pct"/>
            <w:vAlign w:val="center"/>
          </w:tcPr>
          <w:p w14:paraId="45D038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398" w:type="pct"/>
            <w:vAlign w:val="center"/>
          </w:tcPr>
          <w:p w14:paraId="304D5F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4EFA8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623CBE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4</w:t>
            </w:r>
          </w:p>
          <w:p w14:paraId="2948B9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on-sale service of cross-border E-commerce</w:t>
            </w:r>
          </w:p>
        </w:tc>
        <w:tc>
          <w:tcPr>
            <w:tcW w:w="597" w:type="pct"/>
            <w:vAlign w:val="center"/>
          </w:tcPr>
          <w:p w14:paraId="4C6710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 5</w:t>
            </w:r>
          </w:p>
          <w:p w14:paraId="0AB96C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shipment and delivery</w:t>
            </w:r>
          </w:p>
        </w:tc>
        <w:tc>
          <w:tcPr>
            <w:tcW w:w="450" w:type="pct"/>
            <w:vAlign w:val="center"/>
          </w:tcPr>
          <w:p w14:paraId="6324AB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A2、A5</w:t>
            </w:r>
          </w:p>
        </w:tc>
        <w:tc>
          <w:tcPr>
            <w:tcW w:w="517" w:type="pct"/>
            <w:vAlign w:val="center"/>
          </w:tcPr>
          <w:p w14:paraId="0B5FCF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B2</w:t>
            </w:r>
          </w:p>
        </w:tc>
        <w:tc>
          <w:tcPr>
            <w:tcW w:w="536" w:type="pct"/>
            <w:vAlign w:val="center"/>
          </w:tcPr>
          <w:p w14:paraId="5EF9C6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C1、C5</w:t>
            </w:r>
          </w:p>
        </w:tc>
        <w:tc>
          <w:tcPr>
            <w:tcW w:w="463" w:type="pct"/>
            <w:vAlign w:val="center"/>
          </w:tcPr>
          <w:p w14:paraId="5C23C9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D1、D6</w:t>
            </w:r>
          </w:p>
        </w:tc>
        <w:tc>
          <w:tcPr>
            <w:tcW w:w="877" w:type="pct"/>
            <w:vAlign w:val="center"/>
          </w:tcPr>
          <w:p w14:paraId="32F6B7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素质目标2、3</w:t>
            </w:r>
          </w:p>
          <w:p w14:paraId="40A253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知识目标3、7</w:t>
            </w:r>
          </w:p>
          <w:p w14:paraId="257155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能力目标7、8</w:t>
            </w:r>
          </w:p>
        </w:tc>
        <w:tc>
          <w:tcPr>
            <w:tcW w:w="463" w:type="pct"/>
            <w:vAlign w:val="center"/>
          </w:tcPr>
          <w:p w14:paraId="0F50CD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398" w:type="pct"/>
            <w:vAlign w:val="center"/>
          </w:tcPr>
          <w:p w14:paraId="280792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5E83F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0C72E6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5 after-sales services of cross-border E-commerce</w:t>
            </w:r>
          </w:p>
        </w:tc>
        <w:tc>
          <w:tcPr>
            <w:tcW w:w="597" w:type="pct"/>
            <w:vAlign w:val="center"/>
          </w:tcPr>
          <w:p w14:paraId="215DBA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Chapter1</w:t>
            </w:r>
          </w:p>
          <w:p w14:paraId="3EEB49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disputes and complaints</w:t>
            </w:r>
          </w:p>
        </w:tc>
        <w:tc>
          <w:tcPr>
            <w:tcW w:w="450" w:type="pct"/>
            <w:vAlign w:val="center"/>
          </w:tcPr>
          <w:p w14:paraId="583F96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A2、A3</w:t>
            </w:r>
          </w:p>
        </w:tc>
        <w:tc>
          <w:tcPr>
            <w:tcW w:w="517" w:type="pct"/>
            <w:vAlign w:val="center"/>
          </w:tcPr>
          <w:p w14:paraId="6589FF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B2、B3</w:t>
            </w:r>
          </w:p>
        </w:tc>
        <w:tc>
          <w:tcPr>
            <w:tcW w:w="536" w:type="pct"/>
            <w:vAlign w:val="center"/>
          </w:tcPr>
          <w:p w14:paraId="0E93C6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C1、C2、C5</w:t>
            </w:r>
          </w:p>
        </w:tc>
        <w:tc>
          <w:tcPr>
            <w:tcW w:w="463" w:type="pct"/>
            <w:vAlign w:val="center"/>
          </w:tcPr>
          <w:p w14:paraId="24D3A3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D1、D2、D6</w:t>
            </w:r>
          </w:p>
        </w:tc>
        <w:tc>
          <w:tcPr>
            <w:tcW w:w="877" w:type="pct"/>
            <w:vAlign w:val="center"/>
          </w:tcPr>
          <w:p w14:paraId="37B661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素质目标2、3</w:t>
            </w:r>
          </w:p>
          <w:p w14:paraId="218CB9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知识目标3、7</w:t>
            </w:r>
          </w:p>
          <w:p w14:paraId="12308F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能力目标7、8</w:t>
            </w:r>
          </w:p>
        </w:tc>
        <w:tc>
          <w:tcPr>
            <w:tcW w:w="463" w:type="pct"/>
            <w:vAlign w:val="center"/>
          </w:tcPr>
          <w:p w14:paraId="3FC833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398" w:type="pct"/>
            <w:vAlign w:val="center"/>
          </w:tcPr>
          <w:p w14:paraId="25EB0E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17444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7D72FF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5 after-sales services of cross-border E-commerce</w:t>
            </w:r>
          </w:p>
        </w:tc>
        <w:tc>
          <w:tcPr>
            <w:tcW w:w="597" w:type="pct"/>
            <w:vAlign w:val="center"/>
          </w:tcPr>
          <w:p w14:paraId="57ECCB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Chapter2</w:t>
            </w:r>
          </w:p>
          <w:p w14:paraId="7E6B65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comments on product/service</w:t>
            </w:r>
          </w:p>
        </w:tc>
        <w:tc>
          <w:tcPr>
            <w:tcW w:w="450" w:type="pct"/>
            <w:vAlign w:val="center"/>
          </w:tcPr>
          <w:p w14:paraId="354359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w:t>
            </w:r>
          </w:p>
        </w:tc>
        <w:tc>
          <w:tcPr>
            <w:tcW w:w="517" w:type="pct"/>
            <w:vAlign w:val="center"/>
          </w:tcPr>
          <w:p w14:paraId="1A8AB9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B3</w:t>
            </w:r>
          </w:p>
        </w:tc>
        <w:tc>
          <w:tcPr>
            <w:tcW w:w="536" w:type="pct"/>
            <w:vAlign w:val="center"/>
          </w:tcPr>
          <w:p w14:paraId="413F6C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C1、C5</w:t>
            </w:r>
          </w:p>
        </w:tc>
        <w:tc>
          <w:tcPr>
            <w:tcW w:w="463" w:type="pct"/>
            <w:vAlign w:val="center"/>
          </w:tcPr>
          <w:p w14:paraId="770E76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D1、D2</w:t>
            </w:r>
          </w:p>
        </w:tc>
        <w:tc>
          <w:tcPr>
            <w:tcW w:w="877" w:type="pct"/>
            <w:vAlign w:val="center"/>
          </w:tcPr>
          <w:p w14:paraId="20889E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素质目标2、3</w:t>
            </w:r>
          </w:p>
          <w:p w14:paraId="667ABE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知识目标3、7</w:t>
            </w:r>
          </w:p>
          <w:p w14:paraId="3213B8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能力目标7、8</w:t>
            </w:r>
          </w:p>
        </w:tc>
        <w:tc>
          <w:tcPr>
            <w:tcW w:w="463" w:type="pct"/>
            <w:vAlign w:val="center"/>
          </w:tcPr>
          <w:p w14:paraId="5F233E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398" w:type="pct"/>
            <w:vAlign w:val="center"/>
          </w:tcPr>
          <w:p w14:paraId="1BD0C6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288E4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70B217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5 after-sales services of cross-border E-commerce</w:t>
            </w:r>
          </w:p>
        </w:tc>
        <w:tc>
          <w:tcPr>
            <w:tcW w:w="597" w:type="pct"/>
            <w:vAlign w:val="center"/>
          </w:tcPr>
          <w:p w14:paraId="3FCC8C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Chapter3</w:t>
            </w:r>
          </w:p>
          <w:p w14:paraId="31E4C8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customer maintenance</w:t>
            </w:r>
          </w:p>
        </w:tc>
        <w:tc>
          <w:tcPr>
            <w:tcW w:w="450" w:type="pct"/>
            <w:vAlign w:val="center"/>
          </w:tcPr>
          <w:p w14:paraId="78F62C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A2、A4</w:t>
            </w:r>
          </w:p>
        </w:tc>
        <w:tc>
          <w:tcPr>
            <w:tcW w:w="517" w:type="pct"/>
            <w:vAlign w:val="center"/>
          </w:tcPr>
          <w:p w14:paraId="4B976A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B3、B6</w:t>
            </w:r>
          </w:p>
        </w:tc>
        <w:tc>
          <w:tcPr>
            <w:tcW w:w="536" w:type="pct"/>
            <w:vAlign w:val="center"/>
          </w:tcPr>
          <w:p w14:paraId="423A01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C2、C4、C5</w:t>
            </w:r>
          </w:p>
        </w:tc>
        <w:tc>
          <w:tcPr>
            <w:tcW w:w="463" w:type="pct"/>
            <w:vAlign w:val="center"/>
          </w:tcPr>
          <w:p w14:paraId="2BED1F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D1、D3</w:t>
            </w:r>
          </w:p>
        </w:tc>
        <w:tc>
          <w:tcPr>
            <w:tcW w:w="877" w:type="pct"/>
            <w:vAlign w:val="center"/>
          </w:tcPr>
          <w:p w14:paraId="4211A2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素质目标2、3</w:t>
            </w:r>
          </w:p>
          <w:p w14:paraId="3E59B1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知识目标3、7</w:t>
            </w:r>
          </w:p>
          <w:p w14:paraId="00A8A3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能力目标7、8</w:t>
            </w:r>
          </w:p>
        </w:tc>
        <w:tc>
          <w:tcPr>
            <w:tcW w:w="463" w:type="pct"/>
            <w:vAlign w:val="center"/>
          </w:tcPr>
          <w:p w14:paraId="40F8DD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398" w:type="pct"/>
            <w:vAlign w:val="center"/>
          </w:tcPr>
          <w:p w14:paraId="39D0D0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7E8D6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72B10D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5 after-sales services of cross-border E-commerce</w:t>
            </w:r>
          </w:p>
        </w:tc>
        <w:tc>
          <w:tcPr>
            <w:tcW w:w="597" w:type="pct"/>
            <w:vAlign w:val="center"/>
          </w:tcPr>
          <w:p w14:paraId="75BCC4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Chapter4</w:t>
            </w:r>
          </w:p>
          <w:p w14:paraId="72CD43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consumer habits and characteristics of major countries I</w:t>
            </w:r>
          </w:p>
        </w:tc>
        <w:tc>
          <w:tcPr>
            <w:tcW w:w="450" w:type="pct"/>
            <w:vAlign w:val="center"/>
          </w:tcPr>
          <w:p w14:paraId="467271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A4</w:t>
            </w:r>
          </w:p>
        </w:tc>
        <w:tc>
          <w:tcPr>
            <w:tcW w:w="517" w:type="pct"/>
            <w:vAlign w:val="center"/>
          </w:tcPr>
          <w:p w14:paraId="441FFD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B6</w:t>
            </w:r>
          </w:p>
        </w:tc>
        <w:tc>
          <w:tcPr>
            <w:tcW w:w="536" w:type="pct"/>
            <w:vAlign w:val="center"/>
          </w:tcPr>
          <w:p w14:paraId="469925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C4、C6</w:t>
            </w:r>
          </w:p>
        </w:tc>
        <w:tc>
          <w:tcPr>
            <w:tcW w:w="463" w:type="pct"/>
            <w:vAlign w:val="center"/>
          </w:tcPr>
          <w:p w14:paraId="5045EC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D3</w:t>
            </w:r>
          </w:p>
        </w:tc>
        <w:tc>
          <w:tcPr>
            <w:tcW w:w="877" w:type="pct"/>
            <w:vAlign w:val="center"/>
          </w:tcPr>
          <w:p w14:paraId="21BCEC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素质目标2、3</w:t>
            </w:r>
          </w:p>
          <w:p w14:paraId="2E3159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知识目标3、7</w:t>
            </w:r>
          </w:p>
          <w:p w14:paraId="1BC477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能力目标7、8</w:t>
            </w:r>
          </w:p>
        </w:tc>
        <w:tc>
          <w:tcPr>
            <w:tcW w:w="463" w:type="pct"/>
            <w:vAlign w:val="center"/>
          </w:tcPr>
          <w:p w14:paraId="3F3F56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398" w:type="pct"/>
            <w:vAlign w:val="center"/>
          </w:tcPr>
          <w:p w14:paraId="74F086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r w14:paraId="4C418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Align w:val="center"/>
          </w:tcPr>
          <w:p w14:paraId="192B58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unit 5 after-sales services of cross-border E-commerce</w:t>
            </w:r>
          </w:p>
        </w:tc>
        <w:tc>
          <w:tcPr>
            <w:tcW w:w="597" w:type="pct"/>
            <w:vAlign w:val="center"/>
          </w:tcPr>
          <w:p w14:paraId="3D9AC5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Chapter5</w:t>
            </w:r>
          </w:p>
          <w:p w14:paraId="53A6AC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consumer habits and characteristics of major countries II</w:t>
            </w:r>
          </w:p>
        </w:tc>
        <w:tc>
          <w:tcPr>
            <w:tcW w:w="450" w:type="pct"/>
            <w:vAlign w:val="center"/>
          </w:tcPr>
          <w:p w14:paraId="5944C1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A4</w:t>
            </w:r>
          </w:p>
        </w:tc>
        <w:tc>
          <w:tcPr>
            <w:tcW w:w="517" w:type="pct"/>
            <w:vAlign w:val="center"/>
          </w:tcPr>
          <w:p w14:paraId="791FE0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B6</w:t>
            </w:r>
          </w:p>
        </w:tc>
        <w:tc>
          <w:tcPr>
            <w:tcW w:w="536" w:type="pct"/>
            <w:vAlign w:val="center"/>
          </w:tcPr>
          <w:p w14:paraId="7B3EDE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C4、C6</w:t>
            </w:r>
          </w:p>
        </w:tc>
        <w:tc>
          <w:tcPr>
            <w:tcW w:w="463" w:type="pct"/>
            <w:vAlign w:val="center"/>
          </w:tcPr>
          <w:p w14:paraId="53A56C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ascii="宋体" w:hAnsi="宋体" w:eastAsia="宋体" w:cs="宋体"/>
                <w:sz w:val="21"/>
                <w:szCs w:val="21"/>
              </w:rPr>
              <w:t>D3</w:t>
            </w:r>
          </w:p>
        </w:tc>
        <w:tc>
          <w:tcPr>
            <w:tcW w:w="877" w:type="pct"/>
            <w:vAlign w:val="center"/>
          </w:tcPr>
          <w:p w14:paraId="295325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素质目标2、3</w:t>
            </w:r>
          </w:p>
          <w:p w14:paraId="103092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知识目标3、7</w:t>
            </w:r>
          </w:p>
          <w:p w14:paraId="7FC885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能力目标7、8</w:t>
            </w:r>
          </w:p>
        </w:tc>
        <w:tc>
          <w:tcPr>
            <w:tcW w:w="463" w:type="pct"/>
            <w:vAlign w:val="center"/>
          </w:tcPr>
          <w:p w14:paraId="19157F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398" w:type="pct"/>
            <w:vAlign w:val="center"/>
          </w:tcPr>
          <w:p w14:paraId="0EE3CE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bl>
    <w:p w14:paraId="2D3DEBC5">
      <w:pPr>
        <w:pStyle w:val="3"/>
        <w:bidi w:val="0"/>
        <w:rPr>
          <w:rFonts w:hint="eastAsia" w:ascii="黑体" w:hAnsi="黑体" w:eastAsia="黑体" w:cs="黑体"/>
          <w:color w:val="000000" w:themeColor="text1"/>
          <w:sz w:val="28"/>
          <w:szCs w:val="28"/>
          <w:highlight w:val="none"/>
          <w:lang w:val="en-US" w:eastAsia="zh-CN"/>
          <w14:textFill>
            <w14:solidFill>
              <w14:schemeClr w14:val="tx1"/>
            </w14:solidFill>
          </w14:textFill>
        </w:rPr>
      </w:pPr>
      <w:r>
        <w:rPr>
          <w:rFonts w:hint="eastAsia" w:ascii="黑体" w:hAnsi="黑体" w:eastAsia="黑体" w:cs="黑体"/>
          <w:color w:val="000000" w:themeColor="text1"/>
          <w:sz w:val="28"/>
          <w:szCs w:val="28"/>
          <w:highlight w:val="none"/>
          <w:lang w:val="en-US" w:eastAsia="zh-CN"/>
          <w14:textFill>
            <w14:solidFill>
              <w14:schemeClr w14:val="tx1"/>
            </w14:solidFill>
          </w14:textFill>
        </w:rPr>
        <w:t>六、课程考核</w:t>
      </w:r>
      <w:r>
        <w:rPr>
          <w:rStyle w:val="61"/>
          <w:rFonts w:hint="eastAsia"/>
          <w:b/>
          <w:lang w:val="en-US" w:eastAsia="zh-CN"/>
        </w:rPr>
        <w:t>与</w:t>
      </w:r>
      <w:r>
        <w:rPr>
          <w:rFonts w:hint="eastAsia" w:ascii="黑体" w:hAnsi="黑体" w:eastAsia="黑体" w:cs="黑体"/>
          <w:color w:val="000000" w:themeColor="text1"/>
          <w:sz w:val="28"/>
          <w:szCs w:val="28"/>
          <w:highlight w:val="none"/>
          <w:lang w:val="en-US" w:eastAsia="zh-CN"/>
          <w14:textFill>
            <w14:solidFill>
              <w14:schemeClr w14:val="tx1"/>
            </w14:solidFill>
          </w14:textFill>
        </w:rPr>
        <w:t>评价</w:t>
      </w:r>
    </w:p>
    <w:p w14:paraId="2A5869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0"/>
        <w:gridCol w:w="2280"/>
        <w:gridCol w:w="1417"/>
        <w:gridCol w:w="3827"/>
      </w:tblGrid>
      <w:tr w14:paraId="0902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24DDC6E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评价项目</w:t>
            </w:r>
          </w:p>
        </w:tc>
        <w:tc>
          <w:tcPr>
            <w:tcW w:w="1157" w:type="pct"/>
            <w:tcBorders>
              <w:left w:val="single" w:color="auto" w:sz="4" w:space="0"/>
              <w:right w:val="single" w:color="auto" w:sz="4" w:space="0"/>
            </w:tcBorders>
            <w:vAlign w:val="center"/>
          </w:tcPr>
          <w:p w14:paraId="0C3C5B9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评价方式</w:t>
            </w:r>
          </w:p>
        </w:tc>
        <w:tc>
          <w:tcPr>
            <w:tcW w:w="719" w:type="pct"/>
            <w:tcBorders>
              <w:left w:val="single" w:color="auto" w:sz="4" w:space="0"/>
              <w:right w:val="single" w:color="auto" w:sz="4" w:space="0"/>
            </w:tcBorders>
            <w:vAlign w:val="center"/>
          </w:tcPr>
          <w:p w14:paraId="4757CD2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分值比例</w:t>
            </w:r>
          </w:p>
        </w:tc>
        <w:tc>
          <w:tcPr>
            <w:tcW w:w="1942" w:type="pct"/>
            <w:tcBorders>
              <w:left w:val="single" w:color="auto" w:sz="4" w:space="0"/>
              <w:right w:val="single" w:color="auto" w:sz="4" w:space="0"/>
            </w:tcBorders>
            <w:vAlign w:val="center"/>
          </w:tcPr>
          <w:p w14:paraId="2BE256F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评价标准</w:t>
            </w:r>
          </w:p>
        </w:tc>
      </w:tr>
      <w:tr w14:paraId="015EC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207B3DC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过程性评价</w:t>
            </w:r>
          </w:p>
        </w:tc>
        <w:tc>
          <w:tcPr>
            <w:tcW w:w="822" w:type="pct"/>
            <w:tcBorders>
              <w:left w:val="single" w:color="auto" w:sz="4" w:space="0"/>
              <w:right w:val="single" w:color="auto" w:sz="4" w:space="0"/>
            </w:tcBorders>
            <w:vAlign w:val="center"/>
          </w:tcPr>
          <w:p w14:paraId="13ED803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平时评价</w:t>
            </w:r>
          </w:p>
        </w:tc>
        <w:tc>
          <w:tcPr>
            <w:tcW w:w="1157" w:type="pct"/>
            <w:tcBorders>
              <w:left w:val="single" w:color="auto" w:sz="4" w:space="0"/>
              <w:right w:val="single" w:color="auto" w:sz="4" w:space="0"/>
            </w:tcBorders>
            <w:shd w:val="clear" w:color="auto" w:fill="auto"/>
            <w:vAlign w:val="center"/>
          </w:tcPr>
          <w:p w14:paraId="042DFB98">
            <w:pPr>
              <w:rPr>
                <w:rFonts w:hint="eastAsia" w:ascii="Arial" w:hAnsi="Arial" w:eastAsia="宋体" w:cs="Arial"/>
                <w:color w:val="000000" w:themeColor="text1"/>
                <w:kern w:val="2"/>
                <w:sz w:val="21"/>
                <w:szCs w:val="24"/>
                <w:highlight w:val="none"/>
                <w:lang w:val="en-US" w:eastAsia="zh-CN" w:bidi="ar-SA"/>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以出勤、作业、课堂提问的形式进行</w:t>
            </w:r>
          </w:p>
        </w:tc>
        <w:tc>
          <w:tcPr>
            <w:tcW w:w="719" w:type="pct"/>
            <w:tcBorders>
              <w:left w:val="single" w:color="auto" w:sz="4" w:space="0"/>
              <w:right w:val="single" w:color="auto" w:sz="4" w:space="0"/>
            </w:tcBorders>
            <w:shd w:val="clear" w:color="auto" w:fill="auto"/>
            <w:vAlign w:val="center"/>
          </w:tcPr>
          <w:p w14:paraId="0C8554AF">
            <w:pPr>
              <w:jc w:val="center"/>
              <w:rPr>
                <w:rFonts w:hint="default" w:ascii="Arial" w:hAnsi="Arial" w:eastAsia="宋体" w:cs="Arial"/>
                <w:color w:val="000000" w:themeColor="text1"/>
                <w:kern w:val="2"/>
                <w:sz w:val="21"/>
                <w:szCs w:val="24"/>
                <w:highlight w:val="none"/>
                <w:lang w:val="en-US" w:eastAsia="zh-CN" w:bidi="ar-SA"/>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20%</w:t>
            </w:r>
          </w:p>
        </w:tc>
        <w:tc>
          <w:tcPr>
            <w:tcW w:w="1942" w:type="pct"/>
            <w:tcBorders>
              <w:left w:val="single" w:color="auto" w:sz="4" w:space="0"/>
              <w:right w:val="single" w:color="auto" w:sz="4" w:space="0"/>
            </w:tcBorders>
            <w:vAlign w:val="center"/>
          </w:tcPr>
          <w:p w14:paraId="12D08BA2">
            <w:pPr>
              <w:rPr>
                <w:rFonts w:hint="eastAsia" w:ascii="宋体" w:hAnsi="宋体" w:eastAsia="宋体" w:cs="宋体"/>
                <w:color w:val="000000" w:themeColor="text1"/>
                <w:sz w:val="22"/>
                <w:szCs w:val="22"/>
                <w:highlight w:val="none"/>
                <w:shd w:val="clear" w:color="auto" w:fill="FFFFFF"/>
                <w14:textFill>
                  <w14:solidFill>
                    <w14:schemeClr w14:val="tx1"/>
                  </w14:solidFill>
                </w14:textFill>
              </w:rPr>
            </w:pP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考勤满分</w:t>
            </w:r>
            <w:r>
              <w:rPr>
                <w:rFonts w:hint="eastAsia" w:ascii="宋体" w:hAnsi="宋体" w:eastAsia="宋体" w:cs="宋体"/>
                <w:color w:val="000000" w:themeColor="text1"/>
                <w:sz w:val="22"/>
                <w:szCs w:val="22"/>
                <w:highlight w:val="none"/>
                <w:shd w:val="clear" w:color="auto" w:fill="FFFFFF"/>
                <w:lang w:val="en-US" w:eastAsia="zh-CN"/>
                <w14:textFill>
                  <w14:solidFill>
                    <w14:schemeClr w14:val="tx1"/>
                  </w14:solidFill>
                </w14:textFill>
              </w:rPr>
              <w:t>1</w:t>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0分</w:t>
            </w:r>
            <w:r>
              <w:rPr>
                <w:rFonts w:hint="eastAsia" w:ascii="宋体" w:hAnsi="宋体" w:eastAsia="宋体" w:cs="宋体"/>
                <w:color w:val="000000" w:themeColor="text1"/>
                <w:sz w:val="22"/>
                <w:szCs w:val="22"/>
                <w:highlight w:val="none"/>
                <w:shd w:val="clear" w:color="auto" w:fill="FFFFFF"/>
                <w:lang w:eastAsia="zh-CN"/>
                <w14:textFill>
                  <w14:solidFill>
                    <w14:schemeClr w14:val="tx1"/>
                  </w14:solidFill>
                </w14:textFill>
              </w:rPr>
              <w:t>。</w:t>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学生迟到、早退、缺勤</w:t>
            </w:r>
            <w:r>
              <w:rPr>
                <w:rFonts w:hint="eastAsia" w:ascii="宋体" w:hAnsi="宋体" w:eastAsia="宋体" w:cs="宋体"/>
                <w:color w:val="000000" w:themeColor="text1"/>
                <w:sz w:val="22"/>
                <w:szCs w:val="22"/>
                <w:highlight w:val="none"/>
                <w:shd w:val="clear" w:color="auto" w:fill="FFFFFF"/>
                <w:lang w:val="en-US" w:eastAsia="zh-CN"/>
                <w14:textFill>
                  <w14:solidFill>
                    <w14:schemeClr w14:val="tx1"/>
                  </w14:solidFill>
                </w14:textFill>
              </w:rPr>
              <w:t>扣除</w:t>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相应分</w:t>
            </w:r>
            <w:r>
              <w:rPr>
                <w:rFonts w:hint="eastAsia" w:ascii="宋体" w:hAnsi="宋体" w:eastAsia="宋体" w:cs="宋体"/>
                <w:color w:val="000000" w:themeColor="text1"/>
                <w:sz w:val="22"/>
                <w:szCs w:val="22"/>
                <w:highlight w:val="none"/>
                <w:shd w:val="clear" w:color="auto" w:fill="FFFFFF"/>
                <w:lang w:val="en-US" w:eastAsia="zh-CN"/>
                <w14:textFill>
                  <w14:solidFill>
                    <w14:schemeClr w14:val="tx1"/>
                  </w14:solidFill>
                </w14:textFill>
              </w:rPr>
              <w:t>值</w:t>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，缺勤超过</w:t>
            </w:r>
            <w:r>
              <w:rPr>
                <w:rFonts w:hint="eastAsia" w:ascii="宋体" w:hAnsi="宋体" w:eastAsia="宋体" w:cs="宋体"/>
                <w:color w:val="000000" w:themeColor="text1"/>
                <w:sz w:val="22"/>
                <w:szCs w:val="22"/>
                <w:highlight w:val="none"/>
                <w:shd w:val="clear" w:color="auto" w:fill="FFFFFF"/>
                <w:lang w:val="en-US" w:eastAsia="zh-CN"/>
                <w14:textFill>
                  <w14:solidFill>
                    <w14:schemeClr w14:val="tx1"/>
                  </w14:solidFill>
                </w14:textFill>
              </w:rPr>
              <w:t>总学时三分之一</w:t>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取消其期末考试资格。</w:t>
            </w:r>
          </w:p>
          <w:p w14:paraId="300236BD">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2"/>
                <w:szCs w:val="22"/>
                <w:highlight w:val="none"/>
                <w:shd w:val="clear" w:color="auto" w:fill="FFFFFF"/>
                <w:lang w:val="en-US" w:eastAsia="zh-CN"/>
                <w14:textFill>
                  <w14:solidFill>
                    <w14:schemeClr w14:val="tx1"/>
                  </w14:solidFill>
                </w14:textFill>
              </w:rPr>
              <w:t>课堂表现根据学生课堂听课状态、活动参与度赋予相应分值</w:t>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w:t>
            </w:r>
          </w:p>
        </w:tc>
      </w:tr>
      <w:tr w14:paraId="2ED05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9A89ED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c>
          <w:tcPr>
            <w:tcW w:w="822" w:type="pct"/>
            <w:tcBorders>
              <w:left w:val="single" w:color="auto" w:sz="4" w:space="0"/>
              <w:right w:val="single" w:color="auto" w:sz="4" w:space="0"/>
            </w:tcBorders>
            <w:vAlign w:val="center"/>
          </w:tcPr>
          <w:p w14:paraId="06524AC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单元评价</w:t>
            </w:r>
          </w:p>
        </w:tc>
        <w:tc>
          <w:tcPr>
            <w:tcW w:w="1157" w:type="pct"/>
            <w:tcBorders>
              <w:left w:val="single" w:color="auto" w:sz="4" w:space="0"/>
              <w:right w:val="single" w:color="auto" w:sz="4" w:space="0"/>
            </w:tcBorders>
            <w:vAlign w:val="center"/>
          </w:tcPr>
          <w:p w14:paraId="2FEFCA33">
            <w:pP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单元验收</w:t>
            </w:r>
          </w:p>
        </w:tc>
        <w:tc>
          <w:tcPr>
            <w:tcW w:w="719" w:type="pct"/>
            <w:tcBorders>
              <w:left w:val="single" w:color="auto" w:sz="4" w:space="0"/>
              <w:right w:val="single" w:color="auto" w:sz="4" w:space="0"/>
            </w:tcBorders>
            <w:vAlign w:val="center"/>
          </w:tcPr>
          <w:p w14:paraId="58E3A7D0">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10%</w:t>
            </w:r>
          </w:p>
        </w:tc>
        <w:tc>
          <w:tcPr>
            <w:tcW w:w="1942" w:type="pct"/>
            <w:tcBorders>
              <w:left w:val="single" w:color="auto" w:sz="4" w:space="0"/>
              <w:right w:val="single" w:color="auto" w:sz="4" w:space="0"/>
            </w:tcBorders>
            <w:vAlign w:val="center"/>
          </w:tcPr>
          <w:p w14:paraId="6223FCD2">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对单元的基本知识和重点内容进行考核</w:t>
            </w:r>
          </w:p>
        </w:tc>
      </w:tr>
      <w:tr w14:paraId="18CA9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0619376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c>
          <w:tcPr>
            <w:tcW w:w="822" w:type="pct"/>
            <w:tcBorders>
              <w:left w:val="single" w:color="auto" w:sz="4" w:space="0"/>
              <w:right w:val="single" w:color="auto" w:sz="4" w:space="0"/>
            </w:tcBorders>
            <w:vAlign w:val="center"/>
          </w:tcPr>
          <w:p w14:paraId="0B19336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期中评价</w:t>
            </w:r>
          </w:p>
        </w:tc>
        <w:tc>
          <w:tcPr>
            <w:tcW w:w="1157" w:type="pct"/>
            <w:tcBorders>
              <w:left w:val="single" w:color="auto" w:sz="4" w:space="0"/>
              <w:right w:val="single" w:color="auto" w:sz="4" w:space="0"/>
            </w:tcBorders>
            <w:vAlign w:val="center"/>
          </w:tcPr>
          <w:p w14:paraId="1F9302FF">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期中考试</w:t>
            </w:r>
          </w:p>
        </w:tc>
        <w:tc>
          <w:tcPr>
            <w:tcW w:w="719" w:type="pct"/>
            <w:tcBorders>
              <w:left w:val="single" w:color="auto" w:sz="4" w:space="0"/>
              <w:right w:val="single" w:color="auto" w:sz="4" w:space="0"/>
            </w:tcBorders>
            <w:vAlign w:val="center"/>
          </w:tcPr>
          <w:p w14:paraId="18A1C86A">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10%</w:t>
            </w:r>
          </w:p>
        </w:tc>
        <w:tc>
          <w:tcPr>
            <w:tcW w:w="1942" w:type="pct"/>
            <w:tcBorders>
              <w:left w:val="single" w:color="auto" w:sz="4" w:space="0"/>
              <w:right w:val="single" w:color="auto" w:sz="4" w:space="0"/>
            </w:tcBorders>
            <w:vAlign w:val="center"/>
          </w:tcPr>
          <w:p w14:paraId="65B9CE00">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以大型单元为节点进行阶段性考核评价</w:t>
            </w:r>
          </w:p>
        </w:tc>
      </w:tr>
      <w:tr w14:paraId="2988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AAACFB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tc>
        <w:tc>
          <w:tcPr>
            <w:tcW w:w="822" w:type="pct"/>
            <w:tcBorders>
              <w:left w:val="single" w:color="auto" w:sz="4" w:space="0"/>
              <w:right w:val="single" w:color="auto" w:sz="4" w:space="0"/>
            </w:tcBorders>
            <w:vAlign w:val="center"/>
          </w:tcPr>
          <w:p w14:paraId="2226146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实践评价</w:t>
            </w:r>
          </w:p>
        </w:tc>
        <w:tc>
          <w:tcPr>
            <w:tcW w:w="1157" w:type="pct"/>
            <w:tcBorders>
              <w:left w:val="single" w:color="auto" w:sz="4" w:space="0"/>
              <w:right w:val="single" w:color="auto" w:sz="4" w:space="0"/>
            </w:tcBorders>
            <w:vAlign w:val="center"/>
          </w:tcPr>
          <w:p w14:paraId="50433B33">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场景任务</w:t>
            </w:r>
          </w:p>
        </w:tc>
        <w:tc>
          <w:tcPr>
            <w:tcW w:w="719" w:type="pct"/>
            <w:tcBorders>
              <w:left w:val="single" w:color="auto" w:sz="4" w:space="0"/>
              <w:right w:val="single" w:color="auto" w:sz="4" w:space="0"/>
            </w:tcBorders>
            <w:vAlign w:val="center"/>
          </w:tcPr>
          <w:p w14:paraId="0397FA22">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10%</w:t>
            </w:r>
          </w:p>
        </w:tc>
        <w:tc>
          <w:tcPr>
            <w:tcW w:w="1942" w:type="pct"/>
            <w:tcBorders>
              <w:left w:val="single" w:color="auto" w:sz="4" w:space="0"/>
              <w:right w:val="single" w:color="auto" w:sz="4" w:space="0"/>
            </w:tcBorders>
            <w:vAlign w:val="center"/>
          </w:tcPr>
          <w:p w14:paraId="0C703604">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以学生适配性、专业性、协作与复盘改进的能力进行考核</w:t>
            </w:r>
          </w:p>
        </w:tc>
      </w:tr>
      <w:tr w14:paraId="5171E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468BBA2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highlight w:val="none"/>
                <w:lang w:val="en-US"/>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终结性评价（期末）</w:t>
            </w:r>
          </w:p>
        </w:tc>
        <w:tc>
          <w:tcPr>
            <w:tcW w:w="1157" w:type="pct"/>
            <w:tcBorders>
              <w:left w:val="single" w:color="auto" w:sz="4" w:space="0"/>
              <w:right w:val="single" w:color="auto" w:sz="4" w:space="0"/>
            </w:tcBorders>
            <w:vAlign w:val="center"/>
          </w:tcPr>
          <w:p w14:paraId="61CBECE7">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闭卷期末考试</w:t>
            </w:r>
          </w:p>
        </w:tc>
        <w:tc>
          <w:tcPr>
            <w:tcW w:w="719" w:type="pct"/>
            <w:tcBorders>
              <w:left w:val="single" w:color="auto" w:sz="4" w:space="0"/>
              <w:right w:val="single" w:color="auto" w:sz="4" w:space="0"/>
            </w:tcBorders>
            <w:vAlign w:val="center"/>
          </w:tcPr>
          <w:p w14:paraId="66ADF7F9">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50%</w:t>
            </w:r>
          </w:p>
        </w:tc>
        <w:tc>
          <w:tcPr>
            <w:tcW w:w="1942" w:type="pct"/>
            <w:tcBorders>
              <w:left w:val="single" w:color="auto" w:sz="4" w:space="0"/>
              <w:right w:val="single" w:color="auto" w:sz="4" w:space="0"/>
            </w:tcBorders>
            <w:vAlign w:val="center"/>
          </w:tcPr>
          <w:p w14:paraId="6DC2B69D">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Arial" w:hAnsi="Arial" w:eastAsia="宋体" w:cs="Arial"/>
                <w:color w:val="000000" w:themeColor="text1"/>
                <w:highlight w:val="none"/>
                <w:lang w:val="en-US" w:eastAsia="zh-CN"/>
                <w14:textFill>
                  <w14:solidFill>
                    <w14:schemeClr w14:val="tx1"/>
                  </w14:solidFill>
                </w14:textFill>
              </w:rPr>
              <w:t>对课程进行总体考核，考试学生对基本知识和基本技能的掌握程度</w:t>
            </w:r>
          </w:p>
        </w:tc>
      </w:tr>
    </w:tbl>
    <w:p w14:paraId="39FFE048">
      <w:pPr>
        <w:pStyle w:val="3"/>
        <w:bidi w:val="0"/>
        <w:rPr>
          <w:rFonts w:hint="eastAsia"/>
          <w:lang w:val="en-US" w:eastAsia="zh-CN"/>
        </w:rPr>
      </w:pPr>
      <w:r>
        <w:rPr>
          <w:rFonts w:hint="eastAsia"/>
          <w:lang w:val="en-US" w:eastAsia="zh-CN"/>
        </w:rPr>
        <w:t>七、课程实施与保障</w:t>
      </w:r>
    </w:p>
    <w:p w14:paraId="17A070E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(一)教学策略</w:t>
      </w:r>
    </w:p>
    <w:p w14:paraId="2CC6BC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6CE0926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(二)课程思政融入</w:t>
      </w:r>
    </w:p>
    <w:p w14:paraId="30573E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“基于 OBE 教学理念”，构建 “跨境电商赋能对外开放”“跨文化交际彰显文化自信” 的课程思政价值链，将中国跨境电商企业 “走出去” 的创新实践、诚信经营案例引入课堂，融入 “一带一路” 倡议相关的外贸发展故事；结合跨境电商行业优秀从业者的创业经历与职业坚守，将诚信精神、工匠精神与跨文化包容理念传递给学生，促使专业英语知识与思政教育水乳交融。</w:t>
      </w:r>
    </w:p>
    <w:p w14:paraId="6B0F630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（三）</w:t>
      </w:r>
      <w:r>
        <w:rPr>
          <w:rFonts w:hint="eastAsia" w:ascii="宋体" w:hAnsi="宋体" w:eastAsia="宋体" w:cs="宋体"/>
          <w:b/>
          <w:bCs/>
          <w:color w:val="000000" w:themeColor="text1"/>
          <w:sz w:val="24"/>
          <w:szCs w:val="24"/>
          <w:highlight w:val="none"/>
          <w14:textFill>
            <w14:solidFill>
              <w14:schemeClr w14:val="tx1"/>
            </w14:solidFill>
          </w14:textFill>
        </w:rPr>
        <w:t>教学基本条件</w:t>
      </w:r>
    </w:p>
    <w:p w14:paraId="23E3D4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1.教学团队基本要求</w:t>
      </w:r>
    </w:p>
    <w:p w14:paraId="2A5FC6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教师团队11人，其中专职教师9人，来自企业的兼职教师2人。应具备双师素质资格，具有一定的实践经验，教学效果良好，职称和年龄结构合理。</w:t>
      </w:r>
    </w:p>
    <w:p w14:paraId="26B51EA3">
      <w:pPr>
        <w:keepNext w:val="0"/>
        <w:keepLines w:val="0"/>
        <w:pageBreakBefore w:val="0"/>
        <w:widowControl w:val="0"/>
        <w:numPr>
          <w:ilvl w:val="0"/>
          <w:numId w:val="9"/>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教学硬件环境基本要求</w:t>
      </w:r>
    </w:p>
    <w:p w14:paraId="4F21669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720" w:firstLineChars="3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多媒体专业教室：配有黑（白）板、多媒体计算机、投影设备、音响设备，互联网接入或WIFI环境，并具有网络安全防护措施。安装应包照明装置并保持良好状态，符合紧急疏散要求、标志明显、保持逃生通道畅通无阻。一般配有黑（白）板、多媒体计算机、投影设备、音响设备，互联网接入或WIFI环境，并具有网络安全防护措施。安装应包照明装置并保持良好状态，符合紧急疏散要求、标志明显、保持逃生通道畅通无阻。</w:t>
      </w:r>
    </w:p>
    <w:p w14:paraId="285AB0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3.教学资源基本要求</w:t>
      </w:r>
    </w:p>
    <w:p w14:paraId="75DB01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（1）基本教学资源：</w:t>
      </w:r>
    </w:p>
    <w:p w14:paraId="57F2EA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A.教材选用基本要求</w:t>
      </w:r>
    </w:p>
    <w:p w14:paraId="43A844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教材的选用要符合教学大纲或专业规范，应为正式出版的高职高专国际贸易专业教材，可优先选用获得省部级以上奖项及国家级规划教材。教材的内容和语言应具有时代感，要充分利用计算机、多媒体、网络等现代化技术手段。</w:t>
      </w:r>
    </w:p>
    <w:p w14:paraId="44AE58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B.图书文献配备基本要求</w:t>
      </w:r>
    </w:p>
    <w:p w14:paraId="1C7C2D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图书文献配备应该满足人才培养、专业建设、教学科研等工作的需要，方便师生查询、借阅。专业类图书文献主要包括：英语听说读写类基础技能图书、商务英语会话、函电类专业技能图书、跨文化交际类图书、5种以上英语语言类和国际经济与贸易类专业学术期刊。</w:t>
      </w:r>
    </w:p>
    <w:p w14:paraId="71DBFC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（2）数字教学资源：</w:t>
      </w:r>
    </w:p>
    <w:p w14:paraId="5CE2493E">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A.建设、配备与本专业有前的音视频素材、教学课件、数字教材等专业教学资源库，应种类丰富、形式多样、使用便捷、动态更新，能满足教学要求。</w:t>
      </w:r>
    </w:p>
    <w:p w14:paraId="3CE196A0">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B.网络共享课程：学习通平台（http://lnpc.zhiye.chaoxing.com/）；智慧职教（www.icve.com.cn); 爱课程（www.icourses.cn）</w:t>
      </w:r>
    </w:p>
    <w:p w14:paraId="2DA72C62">
      <w:pP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br w:type="page"/>
      </w:r>
    </w:p>
    <w:p w14:paraId="452747E2">
      <w:pPr>
        <w:pStyle w:val="2"/>
        <w:bidi w:val="0"/>
        <w:rPr>
          <w:rFonts w:hint="eastAsia"/>
          <w:lang w:val="en-US" w:eastAsia="zh-CN"/>
        </w:rPr>
      </w:pPr>
      <w:bookmarkStart w:id="48" w:name="_Toc6267"/>
      <w:bookmarkStart w:id="49" w:name="_Toc28883"/>
      <w:r>
        <w:rPr>
          <w:rFonts w:hint="eastAsia"/>
          <w:lang w:val="en-US" w:eastAsia="zh-CN"/>
        </w:rPr>
        <w:t>《跨境电商数据分析》课程标准</w:t>
      </w:r>
      <w:bookmarkEnd w:id="48"/>
      <w:bookmarkEnd w:id="49"/>
    </w:p>
    <w:p w14:paraId="02F89E02">
      <w:pPr>
        <w:pStyle w:val="3"/>
        <w:bidi w:val="0"/>
        <w:rPr>
          <w:rFonts w:hint="eastAsia"/>
        </w:rPr>
      </w:pPr>
      <w:r>
        <w:rPr>
          <w:rFonts w:hint="eastAsia"/>
        </w:rPr>
        <w:t>一、课程基本信息</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4"/>
        <w:gridCol w:w="3298"/>
      </w:tblGrid>
      <w:tr w14:paraId="66806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28FF3B54">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7DC6AB13">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跨境电商数据分析</w:t>
            </w:r>
          </w:p>
        </w:tc>
        <w:tc>
          <w:tcPr>
            <w:tcW w:w="975" w:type="dxa"/>
            <w:tcBorders>
              <w:top w:val="single" w:color="auto" w:sz="4" w:space="0"/>
              <w:left w:val="single" w:color="auto" w:sz="4" w:space="0"/>
              <w:bottom w:val="single" w:color="auto" w:sz="4" w:space="0"/>
              <w:right w:val="single" w:color="auto" w:sz="4" w:space="0"/>
            </w:tcBorders>
            <w:vAlign w:val="center"/>
          </w:tcPr>
          <w:p w14:paraId="292EF44A">
            <w:pPr>
              <w:pStyle w:val="11"/>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0CB1C138">
            <w:pPr>
              <w:pStyle w:val="11"/>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s="宋体"/>
                <w:i w:val="0"/>
                <w:iCs w:val="0"/>
                <w:snapToGrid w:val="0"/>
                <w:color w:val="auto"/>
                <w:kern w:val="0"/>
                <w:sz w:val="21"/>
                <w:szCs w:val="21"/>
                <w:highlight w:val="none"/>
                <w:u w:val="none"/>
                <w:lang w:val="en-US" w:eastAsia="zh-CN" w:bidi="ar"/>
              </w:rPr>
              <w:t>swgm23032</w:t>
            </w:r>
          </w:p>
        </w:tc>
      </w:tr>
      <w:tr w14:paraId="0B128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1075B694">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4A1CF870">
            <w:pPr>
              <w:jc w:val="center"/>
              <w:rPr>
                <w:rFonts w:hint="default" w:eastAsiaTheme="minorEastAsia"/>
                <w:lang w:val="en-US" w:eastAsia="zh-CN"/>
              </w:rPr>
            </w:pPr>
            <w:r>
              <w:rPr>
                <w:rFonts w:hint="eastAsia"/>
                <w:lang w:val="en-US" w:eastAsia="zh-CN"/>
              </w:rPr>
              <w:t>52学时</w:t>
            </w:r>
          </w:p>
        </w:tc>
        <w:tc>
          <w:tcPr>
            <w:tcW w:w="1595" w:type="dxa"/>
            <w:tcBorders>
              <w:top w:val="single" w:color="auto" w:sz="4" w:space="0"/>
              <w:left w:val="single" w:color="auto" w:sz="4" w:space="0"/>
              <w:bottom w:val="single" w:color="auto" w:sz="4" w:space="0"/>
              <w:right w:val="single" w:color="auto" w:sz="4" w:space="0"/>
            </w:tcBorders>
          </w:tcPr>
          <w:p w14:paraId="223D813A">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3BD0E478">
            <w:pPr>
              <w:jc w:val="center"/>
              <w:rPr>
                <w:rFonts w:hint="eastAsia"/>
                <w:lang w:val="en-US" w:eastAsia="zh-CN"/>
              </w:rPr>
            </w:pPr>
            <w:r>
              <w:rPr>
                <w:rFonts w:hint="eastAsia"/>
                <w:lang w:val="en-US" w:eastAsia="zh-CN"/>
              </w:rPr>
              <w:t>6学时</w:t>
            </w:r>
          </w:p>
        </w:tc>
        <w:tc>
          <w:tcPr>
            <w:tcW w:w="975" w:type="dxa"/>
            <w:tcBorders>
              <w:top w:val="single" w:color="auto" w:sz="4" w:space="0"/>
              <w:left w:val="single" w:color="auto" w:sz="4" w:space="0"/>
              <w:bottom w:val="single" w:color="auto" w:sz="4" w:space="0"/>
              <w:right w:val="single" w:color="auto" w:sz="4" w:space="0"/>
            </w:tcBorders>
            <w:vAlign w:val="center"/>
          </w:tcPr>
          <w:p w14:paraId="0BA4A63E">
            <w:pPr>
              <w:pStyle w:val="11"/>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607296E1">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3.5学分</w:t>
            </w:r>
          </w:p>
        </w:tc>
      </w:tr>
      <w:tr w14:paraId="4D94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052F79FC">
            <w:pPr>
              <w:pStyle w:val="11"/>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6D38110A">
            <w:pPr>
              <w:pStyle w:val="11"/>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国际经济与贸易</w:t>
            </w:r>
          </w:p>
        </w:tc>
      </w:tr>
      <w:tr w14:paraId="2136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908A1A8">
            <w:pPr>
              <w:pStyle w:val="11"/>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1C51B9EC">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19E2C90D">
            <w:pPr>
              <w:pStyle w:val="11"/>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570BB17C">
            <w:pPr>
              <w:pStyle w:val="11"/>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1C2E4E47">
            <w:pPr>
              <w:pStyle w:val="11"/>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26EC1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9A42B7C">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14D8E67A">
            <w:pPr>
              <w:pStyle w:val="11"/>
              <w:spacing w:before="0" w:beforeAutospacing="0" w:after="0" w:afterAutospacing="0"/>
              <w:ind w:left="-105" w:leftChars="-50" w:right="-105" w:rightChars="-50"/>
              <w:jc w:val="center"/>
              <w:rPr>
                <w:rFonts w:ascii="Arial" w:hAnsi="Arial" w:eastAsia="宋体" w:cs="Arial"/>
                <w:color w:val="auto"/>
              </w:rPr>
            </w:pPr>
            <w:r>
              <w:rPr>
                <w:rFonts w:hint="eastAsia" w:asciiTheme="minorHAnsi" w:hAnsiTheme="minorHAnsi" w:eastAsiaTheme="minorEastAsia" w:cstheme="minorBidi"/>
                <w:color w:val="auto"/>
                <w:kern w:val="2"/>
                <w:sz w:val="21"/>
                <w:szCs w:val="24"/>
                <w:lang w:val="en-US" w:eastAsia="zh-CN" w:bidi="ar-SA"/>
              </w:rPr>
              <w:t>国际贸易实务、跨境电商B2B运营</w:t>
            </w:r>
          </w:p>
        </w:tc>
      </w:tr>
      <w:tr w14:paraId="712B3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79DCFDE">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2FE514E3">
            <w:pPr>
              <w:pStyle w:val="11"/>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Arial" w:hAnsi="Arial" w:eastAsia="宋体" w:cs="Arial"/>
                <w:color w:val="auto"/>
                <w:sz w:val="21"/>
                <w:szCs w:val="21"/>
                <w:lang w:val="en-US" w:eastAsia="zh-CN"/>
              </w:rPr>
              <w:t>岗位实习</w:t>
            </w:r>
          </w:p>
        </w:tc>
      </w:tr>
      <w:tr w14:paraId="75661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EE033A3">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7EE931DF">
            <w:pPr>
              <w:rPr>
                <w:rFonts w:ascii="Arial" w:hAnsi="Arial" w:eastAsia="宋体" w:cs="Arial"/>
                <w:kern w:val="2"/>
                <w:sz w:val="21"/>
                <w:szCs w:val="24"/>
                <w:lang w:val="en-US" w:eastAsia="zh-CN" w:bidi="ar-SA"/>
              </w:rPr>
            </w:pPr>
            <w:r>
              <w:rPr>
                <w:rFonts w:ascii="Arial" w:hAnsi="Arial" w:eastAsia="宋体" w:cs="Arial"/>
              </w:rPr>
              <w:t>《</w:t>
            </w:r>
            <w:r>
              <w:rPr>
                <w:rFonts w:hint="eastAsia" w:asciiTheme="minorHAnsi" w:hAnsiTheme="minorHAnsi" w:eastAsiaTheme="minorEastAsia" w:cstheme="minorBidi"/>
                <w:color w:val="auto"/>
                <w:kern w:val="2"/>
                <w:sz w:val="21"/>
                <w:szCs w:val="24"/>
                <w:lang w:val="en-US" w:eastAsia="zh-CN" w:bidi="ar-SA"/>
              </w:rPr>
              <w:t>跨境电</w:t>
            </w:r>
            <w:r>
              <w:rPr>
                <w:rFonts w:hint="eastAsia" w:cstheme="minorBidi"/>
                <w:color w:val="auto"/>
                <w:kern w:val="2"/>
                <w:sz w:val="21"/>
                <w:szCs w:val="24"/>
                <w:lang w:val="en-US" w:eastAsia="zh-CN" w:bidi="ar-SA"/>
              </w:rPr>
              <w:t>子</w:t>
            </w:r>
            <w:r>
              <w:rPr>
                <w:rFonts w:hint="eastAsia" w:asciiTheme="minorHAnsi" w:hAnsiTheme="minorHAnsi" w:eastAsiaTheme="minorEastAsia" w:cstheme="minorBidi"/>
                <w:color w:val="auto"/>
                <w:kern w:val="2"/>
                <w:sz w:val="21"/>
                <w:szCs w:val="24"/>
                <w:lang w:val="en-US" w:eastAsia="zh-CN" w:bidi="ar-SA"/>
              </w:rPr>
              <w:t>商</w:t>
            </w:r>
            <w:r>
              <w:rPr>
                <w:rFonts w:hint="eastAsia" w:cstheme="minorBidi"/>
                <w:color w:val="auto"/>
                <w:kern w:val="2"/>
                <w:sz w:val="21"/>
                <w:szCs w:val="24"/>
                <w:lang w:val="en-US" w:eastAsia="zh-CN" w:bidi="ar-SA"/>
              </w:rPr>
              <w:t>务</w:t>
            </w:r>
            <w:r>
              <w:rPr>
                <w:rFonts w:hint="eastAsia" w:asciiTheme="minorHAnsi" w:hAnsiTheme="minorHAnsi" w:eastAsiaTheme="minorEastAsia" w:cstheme="minorBidi"/>
                <w:color w:val="auto"/>
                <w:kern w:val="2"/>
                <w:sz w:val="21"/>
                <w:szCs w:val="24"/>
                <w:lang w:val="en-US" w:eastAsia="zh-CN" w:bidi="ar-SA"/>
              </w:rPr>
              <w:t>数据分析</w:t>
            </w:r>
            <w:r>
              <w:rPr>
                <w:rFonts w:hint="eastAsia" w:cstheme="minorBidi"/>
                <w:color w:val="auto"/>
                <w:kern w:val="2"/>
                <w:sz w:val="21"/>
                <w:szCs w:val="24"/>
                <w:lang w:val="en-US" w:eastAsia="zh-CN" w:bidi="ar-SA"/>
              </w:rPr>
              <w:t>与</w:t>
            </w:r>
            <w:r>
              <w:rPr>
                <w:rFonts w:hint="eastAsia" w:asciiTheme="minorEastAsia" w:hAnsiTheme="minorEastAsia" w:eastAsiaTheme="minorEastAsia" w:cstheme="minorEastAsia"/>
                <w:color w:val="auto"/>
                <w:kern w:val="2"/>
                <w:sz w:val="21"/>
                <w:szCs w:val="24"/>
                <w:lang w:val="en-US" w:eastAsia="zh-CN" w:bidi="ar-SA"/>
              </w:rPr>
              <w:t>应用</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司慧娟 华晓龙</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中国人民大学出版社，2023年出版，ISBN号：978-7-300-31985-8</w:t>
            </w:r>
            <w:r>
              <w:rPr>
                <w:rFonts w:hint="eastAsia" w:asciiTheme="minorEastAsia" w:hAnsiTheme="minorEastAsia" w:eastAsiaTheme="minorEastAsia" w:cstheme="minorEastAsia"/>
              </w:rPr>
              <w:t>)</w:t>
            </w:r>
          </w:p>
        </w:tc>
      </w:tr>
      <w:tr w14:paraId="7C287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3AB810E">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6F643506">
            <w:pPr>
              <w:widowControl/>
              <w:jc w:val="left"/>
              <w:rPr>
                <w:rFonts w:hint="eastAsia" w:eastAsiaTheme="minorEastAsia"/>
                <w:lang w:val="en-US" w:eastAsia="zh-CN"/>
              </w:rPr>
            </w:pPr>
            <w:r>
              <w:rPr>
                <w:rFonts w:hint="eastAsia"/>
                <w:lang w:val="en-US" w:eastAsia="zh-CN"/>
              </w:rPr>
              <w:t>郑颖卓</w:t>
            </w:r>
          </w:p>
        </w:tc>
        <w:tc>
          <w:tcPr>
            <w:tcW w:w="975" w:type="dxa"/>
            <w:tcBorders>
              <w:top w:val="single" w:color="auto" w:sz="4" w:space="0"/>
              <w:left w:val="single" w:color="auto" w:sz="4" w:space="0"/>
              <w:bottom w:val="single" w:color="auto" w:sz="4" w:space="0"/>
              <w:right w:val="single" w:color="auto" w:sz="4" w:space="0"/>
            </w:tcBorders>
            <w:vAlign w:val="center"/>
          </w:tcPr>
          <w:p w14:paraId="213433AF">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0CDB935D">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r w14:paraId="306F3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DE38F72">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491257A6">
            <w:pPr>
              <w:widowControl/>
              <w:jc w:val="left"/>
              <w:rPr>
                <w:rFonts w:hint="eastAsia"/>
              </w:rPr>
            </w:pPr>
            <w:r>
              <w:rPr>
                <w:rFonts w:hint="eastAsia"/>
                <w:lang w:val="en-US" w:eastAsia="zh-CN"/>
              </w:rPr>
              <w:t>胡英华</w:t>
            </w:r>
          </w:p>
        </w:tc>
        <w:tc>
          <w:tcPr>
            <w:tcW w:w="975" w:type="dxa"/>
            <w:tcBorders>
              <w:top w:val="single" w:color="auto" w:sz="4" w:space="0"/>
              <w:left w:val="single" w:color="auto" w:sz="4" w:space="0"/>
              <w:bottom w:val="single" w:color="auto" w:sz="4" w:space="0"/>
              <w:right w:val="single" w:color="auto" w:sz="4" w:space="0"/>
            </w:tcBorders>
            <w:vAlign w:val="center"/>
          </w:tcPr>
          <w:p w14:paraId="41733FF5">
            <w:pPr>
              <w:pStyle w:val="11"/>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24815DAB">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bl>
    <w:p w14:paraId="55DBBF95">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5EB0E51B">
      <w:pPr>
        <w:pStyle w:val="3"/>
        <w:bidi w:val="0"/>
        <w:rPr>
          <w:rFonts w:hint="eastAsia"/>
          <w:lang w:val="en-US" w:eastAsia="zh-CN"/>
        </w:rPr>
      </w:pPr>
      <w:r>
        <w:rPr>
          <w:rFonts w:hint="eastAsia"/>
          <w:lang w:val="en-US" w:eastAsia="zh-CN"/>
        </w:rPr>
        <w:t>二、课程定位</w:t>
      </w:r>
    </w:p>
    <w:p w14:paraId="399AB4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宋体" w:hAnsi="宋体" w:eastAsia="宋体" w:cs="宋体"/>
          <w:i w:val="0"/>
          <w:iCs w:val="0"/>
          <w:sz w:val="24"/>
          <w:szCs w:val="24"/>
          <w:u w:val="none"/>
          <w:lang w:val="en-US" w:eastAsia="zh-CN"/>
        </w:rPr>
        <w:t>国际经济与贸易</w:t>
      </w:r>
      <w:r>
        <w:rPr>
          <w:rFonts w:hint="eastAsia" w:asciiTheme="minorEastAsia" w:hAnsiTheme="minorEastAsia" w:eastAsiaTheme="minorEastAsia" w:cstheme="minorEastAsia"/>
          <w:sz w:val="24"/>
          <w:szCs w:val="24"/>
          <w:lang w:val="en-US" w:eastAsia="zh-CN"/>
        </w:rPr>
        <w:t>专业的一门专业</w:t>
      </w:r>
      <w:r>
        <w:rPr>
          <w:rFonts w:hint="eastAsia" w:asciiTheme="minorEastAsia" w:hAnsiTheme="minorEastAsia" w:cstheme="minorEastAsia"/>
          <w:sz w:val="24"/>
          <w:szCs w:val="24"/>
          <w:lang w:val="en-US" w:eastAsia="zh-CN"/>
        </w:rPr>
        <w:t>选修</w:t>
      </w:r>
      <w:r>
        <w:rPr>
          <w:rFonts w:hint="eastAsia" w:asciiTheme="minorEastAsia" w:hAnsiTheme="minorEastAsia" w:eastAsiaTheme="minorEastAsia" w:cstheme="minorEastAsia"/>
          <w:sz w:val="24"/>
          <w:szCs w:val="24"/>
          <w:lang w:val="en-US" w:eastAsia="zh-CN"/>
        </w:rPr>
        <w:t>课程，是在国际贸易实务</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跨境电商B2B运营等课程基础上开设的一门理论+实践的课程，对接专业人才培养目标，</w:t>
      </w:r>
      <w:r>
        <w:rPr>
          <w:rFonts w:hint="eastAsia" w:asciiTheme="minorEastAsia" w:hAnsiTheme="minorEastAsia" w:eastAsiaTheme="minorEastAsia" w:cstheme="minorEastAsia"/>
          <w:color w:val="auto"/>
          <w:sz w:val="24"/>
          <w:szCs w:val="24"/>
          <w:lang w:val="en-US" w:eastAsia="zh-CN"/>
        </w:rPr>
        <w:t>面向</w:t>
      </w:r>
      <w:r>
        <w:rPr>
          <w:rFonts w:hint="eastAsia" w:asciiTheme="minorEastAsia" w:hAnsiTheme="minorEastAsia" w:cstheme="minorEastAsia"/>
          <w:color w:val="auto"/>
          <w:sz w:val="24"/>
          <w:szCs w:val="24"/>
          <w:lang w:val="en-US" w:eastAsia="zh-CN"/>
        </w:rPr>
        <w:t>跨境电商运营专员、海外市场推广师等</w:t>
      </w:r>
      <w:r>
        <w:rPr>
          <w:rFonts w:hint="eastAsia" w:asciiTheme="minorEastAsia" w:hAnsiTheme="minorEastAsia" w:eastAsiaTheme="minorEastAsia" w:cstheme="minorEastAsia"/>
          <w:color w:val="auto"/>
          <w:sz w:val="24"/>
          <w:szCs w:val="24"/>
          <w:lang w:val="en-US" w:eastAsia="zh-CN"/>
        </w:rPr>
        <w:t>工</w:t>
      </w:r>
      <w:r>
        <w:rPr>
          <w:rFonts w:hint="eastAsia" w:asciiTheme="minorEastAsia" w:hAnsiTheme="minorEastAsia" w:eastAsiaTheme="minorEastAsia" w:cstheme="minorEastAsia"/>
          <w:sz w:val="24"/>
          <w:szCs w:val="24"/>
          <w:lang w:val="en-US" w:eastAsia="zh-CN"/>
        </w:rPr>
        <w:t>作岗位，培养学生具备</w:t>
      </w:r>
      <w:r>
        <w:rPr>
          <w:rFonts w:hint="eastAsia" w:asciiTheme="minorEastAsia" w:hAnsiTheme="minorEastAsia" w:cstheme="minorEastAsia"/>
          <w:sz w:val="24"/>
          <w:szCs w:val="24"/>
          <w:lang w:val="en-US" w:eastAsia="zh-CN"/>
        </w:rPr>
        <w:t>跨境电商B2B运营岗位所需的专业技能与职业素</w:t>
      </w:r>
      <w:r>
        <w:rPr>
          <w:rFonts w:hint="eastAsia" w:asciiTheme="minorEastAsia" w:hAnsiTheme="minorEastAsia" w:eastAsiaTheme="minorEastAsia" w:cstheme="minorEastAsia"/>
          <w:sz w:val="24"/>
          <w:szCs w:val="24"/>
          <w:lang w:val="en-US" w:eastAsia="zh-CN"/>
        </w:rPr>
        <w:t>质，具备</w:t>
      </w:r>
      <w:r>
        <w:rPr>
          <w:rFonts w:hint="eastAsia" w:asciiTheme="minorEastAsia" w:hAnsiTheme="minorEastAsia" w:cstheme="minorEastAsia"/>
          <w:sz w:val="24"/>
          <w:szCs w:val="24"/>
          <w:lang w:val="en-US" w:eastAsia="zh-CN"/>
        </w:rPr>
        <w:t>跨境电商B2B运营</w:t>
      </w:r>
      <w:r>
        <w:rPr>
          <w:rFonts w:hint="eastAsia" w:asciiTheme="minorEastAsia" w:hAnsiTheme="minorEastAsia" w:eastAsiaTheme="minorEastAsia" w:cstheme="minorEastAsia"/>
          <w:sz w:val="24"/>
          <w:szCs w:val="24"/>
          <w:lang w:val="en-US" w:eastAsia="zh-CN"/>
        </w:rPr>
        <w:t>能力，为后续</w:t>
      </w:r>
      <w:r>
        <w:rPr>
          <w:rFonts w:hint="eastAsia" w:asciiTheme="minorEastAsia" w:hAnsiTheme="minorEastAsia" w:cstheme="minorEastAsia"/>
          <w:sz w:val="24"/>
          <w:szCs w:val="24"/>
          <w:lang w:val="en-US" w:eastAsia="zh-CN"/>
        </w:rPr>
        <w:t>岗位实习</w:t>
      </w:r>
      <w:r>
        <w:rPr>
          <w:rFonts w:hint="eastAsia" w:asciiTheme="minorEastAsia" w:hAnsiTheme="minorEastAsia" w:eastAsiaTheme="minorEastAsia" w:cstheme="minorEastAsia"/>
          <w:sz w:val="24"/>
          <w:szCs w:val="24"/>
          <w:lang w:val="en-US" w:eastAsia="zh-CN"/>
        </w:rPr>
        <w:t>奠定基础的课程。同时，将课程思政内容融入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4FF98965">
      <w:pPr>
        <w:pStyle w:val="3"/>
        <w:bidi w:val="0"/>
        <w:rPr>
          <w:rFonts w:hint="eastAsia"/>
          <w:lang w:val="en-US" w:eastAsia="zh-CN"/>
        </w:rPr>
      </w:pPr>
      <w:r>
        <w:rPr>
          <w:rFonts w:hint="eastAsia"/>
          <w:lang w:val="en-US" w:eastAsia="zh-CN"/>
        </w:rPr>
        <w:t>三、课程设计思路</w:t>
      </w:r>
    </w:p>
    <w:p w14:paraId="5169E5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在内容设计上遵循“理论够用即可，重在实践应用”的原则，弱化理论知识占比，将商务数据的收集与处理、数据可视化与商务数据分析报告、市场数据分析、商品数据分析、营销推广数据分析、客户数据分析、运营数据分析等作为重点内容，以适应工作岗位实践能力需求，达到职业技能培养的最终目标。</w:t>
      </w:r>
    </w:p>
    <w:p w14:paraId="0B81CC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本课程的学习，学生能够根据跨境电子商务运营的需要从跨境电子商务数据来源渠道获取数据，具备跨境电子商务数据清洗处理、分析、可视化展示并针对分析结果形成有利于完善跨境电子商务运营成效建议的能力，了解数据分析的常用方法和原理、熟悉数据分析的工作流程和基本工具，掌握数据采集、整理、分析、可视化及提出决策建议的核心技能，能够完成企业的市场数据分析、运营数据分析、产品数据分析和客户数据分析等工作任务。具备数据支撑运营决策的数据意识、敏锐洞察市场行情变化的商业思维、精益求精的工匠精神、严谨细致的职业态度。</w:t>
      </w:r>
    </w:p>
    <w:p w14:paraId="3A742B08">
      <w:pPr>
        <w:pStyle w:val="3"/>
        <w:bidi w:val="0"/>
        <w:rPr>
          <w:rFonts w:hint="eastAsia"/>
          <w:lang w:val="en-US" w:eastAsia="zh-CN"/>
        </w:rPr>
      </w:pPr>
      <w:r>
        <w:rPr>
          <w:rFonts w:hint="eastAsia"/>
          <w:lang w:val="en-US" w:eastAsia="zh-CN"/>
        </w:rPr>
        <w:t>四、课程目标</w:t>
      </w:r>
    </w:p>
    <w:p w14:paraId="1F84E28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67EB17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A1</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了解大数据及跨境电子商务数据的内涵及数据类型；</w:t>
      </w:r>
    </w:p>
    <w:p w14:paraId="62E0D8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熟悉跨境电商数据分析的常用工具；</w:t>
      </w:r>
    </w:p>
    <w:p w14:paraId="7195C2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理解跨境电商数据分析的基本方法及适用场景；</w:t>
      </w:r>
    </w:p>
    <w:p w14:paraId="0AE220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熟悉市场数据分析的主要指标及流程。</w:t>
      </w:r>
    </w:p>
    <w:p w14:paraId="370D12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理解EXCEL常用函数的适用情境及参数含义。</w:t>
      </w:r>
    </w:p>
    <w:p w14:paraId="2DFEEED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（二）能力目标</w:t>
      </w:r>
    </w:p>
    <w:p w14:paraId="35C5F5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B1.</w:t>
      </w:r>
      <w:r>
        <w:rPr>
          <w:rFonts w:hint="eastAsia" w:asciiTheme="minorEastAsia" w:hAnsiTheme="minorEastAsia" w:eastAsiaTheme="minorEastAsia" w:cstheme="minorEastAsia"/>
          <w:sz w:val="24"/>
          <w:szCs w:val="24"/>
          <w:lang w:val="en-US" w:eastAsia="zh-CN"/>
        </w:rPr>
        <w:t>能够明确跨境电商运营数据分析的工作任务和成果。</w:t>
      </w:r>
    </w:p>
    <w:p w14:paraId="1B7B78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B2.</w:t>
      </w:r>
      <w:r>
        <w:rPr>
          <w:rFonts w:hint="eastAsia" w:asciiTheme="minorEastAsia" w:hAnsiTheme="minorEastAsia" w:eastAsiaTheme="minorEastAsia" w:cstheme="minorEastAsia"/>
          <w:sz w:val="24"/>
          <w:szCs w:val="24"/>
          <w:lang w:val="en-US" w:eastAsia="zh-CN"/>
        </w:rPr>
        <w:t>能够使用EXCEL工具独立完成数据分析操作；</w:t>
      </w:r>
    </w:p>
    <w:p w14:paraId="3A6B64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B3.</w:t>
      </w:r>
      <w:r>
        <w:rPr>
          <w:rFonts w:hint="eastAsia" w:asciiTheme="minorEastAsia" w:hAnsiTheme="minorEastAsia" w:eastAsiaTheme="minorEastAsia" w:cstheme="minorEastAsia"/>
          <w:sz w:val="24"/>
          <w:szCs w:val="24"/>
          <w:lang w:val="en-US" w:eastAsia="zh-CN"/>
        </w:rPr>
        <w:t>能够使用对比分析、结构分析、分组分析、预测分析等方法完成数据分析任务；</w:t>
      </w:r>
    </w:p>
    <w:p w14:paraId="637A23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B4.</w:t>
      </w:r>
      <w:r>
        <w:rPr>
          <w:rFonts w:hint="eastAsia" w:asciiTheme="minorEastAsia" w:hAnsiTheme="minorEastAsia" w:eastAsiaTheme="minorEastAsia" w:cstheme="minorEastAsia"/>
          <w:sz w:val="24"/>
          <w:szCs w:val="24"/>
          <w:lang w:val="en-US" w:eastAsia="zh-CN"/>
        </w:rPr>
        <w:t>能相互协作形成供应链数据分析的结论，并提出合理的运营建议。</w:t>
      </w:r>
    </w:p>
    <w:p w14:paraId="05AA606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6AA8A2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C1.</w:t>
      </w:r>
      <w:r>
        <w:rPr>
          <w:rFonts w:hint="eastAsia" w:asciiTheme="minorEastAsia" w:hAnsiTheme="minorEastAsia" w:eastAsiaTheme="minorEastAsia" w:cstheme="minorEastAsia"/>
          <w:sz w:val="24"/>
          <w:szCs w:val="24"/>
          <w:lang w:val="en-US" w:eastAsia="zh-CN"/>
        </w:rPr>
        <w:t>能够在跨境电商数据分析过程中坚持科学的价值观和道德观;</w:t>
      </w:r>
    </w:p>
    <w:p w14:paraId="5439A4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C2.</w:t>
      </w:r>
      <w:r>
        <w:rPr>
          <w:rFonts w:hint="eastAsia" w:asciiTheme="minorEastAsia" w:hAnsiTheme="minorEastAsia" w:eastAsiaTheme="minorEastAsia" w:cstheme="minorEastAsia"/>
          <w:sz w:val="24"/>
          <w:szCs w:val="24"/>
          <w:lang w:val="en-US" w:eastAsia="zh-CN"/>
        </w:rPr>
        <w:t>熟悉跨境电商企业应该遵循的法律法规；</w:t>
      </w:r>
    </w:p>
    <w:p w14:paraId="52D9E7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C3.</w:t>
      </w:r>
      <w:r>
        <w:rPr>
          <w:rFonts w:hint="eastAsia" w:asciiTheme="minorEastAsia" w:hAnsiTheme="minorEastAsia" w:eastAsiaTheme="minorEastAsia" w:cstheme="minorEastAsia"/>
          <w:sz w:val="24"/>
          <w:szCs w:val="24"/>
          <w:lang w:val="en-US" w:eastAsia="zh-CN"/>
        </w:rPr>
        <w:t>熟悉计算机信息技术相关法律法规，合理合法地开展数据采集行为；</w:t>
      </w:r>
    </w:p>
    <w:p w14:paraId="08D3B1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C4.</w:t>
      </w:r>
      <w:r>
        <w:rPr>
          <w:rFonts w:hint="eastAsia" w:asciiTheme="minorEastAsia" w:hAnsiTheme="minorEastAsia" w:eastAsiaTheme="minorEastAsia" w:cstheme="minorEastAsia"/>
          <w:sz w:val="24"/>
          <w:szCs w:val="24"/>
          <w:lang w:val="en-US" w:eastAsia="zh-CN"/>
        </w:rPr>
        <w:t xml:space="preserve">培养学生数据价值思维和市场思维； </w:t>
      </w:r>
    </w:p>
    <w:p w14:paraId="5F3AD4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000000"/>
          <w:sz w:val="24"/>
        </w:rPr>
      </w:pPr>
      <w:r>
        <w:rPr>
          <w:rFonts w:hint="eastAsia" w:asciiTheme="minorEastAsia" w:hAnsiTheme="minorEastAsia" w:cstheme="minorEastAsia"/>
          <w:sz w:val="24"/>
          <w:szCs w:val="24"/>
          <w:lang w:val="en-US" w:eastAsia="zh-CN"/>
        </w:rPr>
        <w:t>C5.</w:t>
      </w:r>
      <w:r>
        <w:rPr>
          <w:rFonts w:hint="eastAsia" w:asciiTheme="minorEastAsia" w:hAnsiTheme="minorEastAsia" w:eastAsiaTheme="minorEastAsia" w:cstheme="minorEastAsia"/>
          <w:sz w:val="24"/>
          <w:szCs w:val="24"/>
          <w:lang w:val="en-US" w:eastAsia="zh-CN"/>
        </w:rPr>
        <w:t>培养学生探索求真的大国工匠精神.</w:t>
      </w:r>
    </w:p>
    <w:p w14:paraId="022BB54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753468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职业道德：树立“爱岗敬业、诚实守信、精益求精”的职业理念，遵守行业职业道德规范和岗位行为准则；​​</w:t>
      </w:r>
    </w:p>
    <w:p w14:paraId="15864D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D2</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法治意识：增强法治观念，自觉遵守行业相关法律法规和规章制度，做到依法从业、合规操作；​</w:t>
      </w:r>
    </w:p>
    <w:p w14:paraId="08041A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D3</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社会责任：强化“科技报国、服务社会”的责任担当，理解所学专业在国家发展、行业进步中的作用，树立为行业发展和社会建设贡献力量的信念；​</w:t>
      </w:r>
    </w:p>
    <w:p w14:paraId="566B32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D4</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家国情怀：结合</w:t>
      </w:r>
      <w:r>
        <w:rPr>
          <w:rFonts w:hint="eastAsia" w:asciiTheme="minorEastAsia" w:hAnsiTheme="minorEastAsia" w:cstheme="minorEastAsia"/>
          <w:sz w:val="24"/>
          <w:szCs w:val="24"/>
          <w:lang w:val="en-US" w:eastAsia="zh-CN"/>
        </w:rPr>
        <w:t>经济</w:t>
      </w:r>
      <w:r>
        <w:rPr>
          <w:rFonts w:hint="eastAsia" w:asciiTheme="minorEastAsia" w:hAnsiTheme="minorEastAsia" w:eastAsiaTheme="minorEastAsia" w:cstheme="minorEastAsia"/>
          <w:sz w:val="24"/>
          <w:szCs w:val="24"/>
        </w:rPr>
        <w:t>发展，激发民族自豪感和爱国热情，培养“强国有我”的使命意识；​</w:t>
      </w:r>
    </w:p>
    <w:p w14:paraId="0342E8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D5</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创新意识：鼓励突破思维定势，勇于探索新技术、新方法，培养敢为人先、勇于担当的创新精神；​</w:t>
      </w:r>
    </w:p>
    <w:p w14:paraId="691B68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D6</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生态文明：树立绿色发展理念，在实践操作中注重节能减排、环境保护，践行生态责任。</w:t>
      </w:r>
    </w:p>
    <w:p w14:paraId="661AF315">
      <w:pPr>
        <w:pStyle w:val="3"/>
        <w:bidi w:val="0"/>
        <w:rPr>
          <w:rFonts w:hint="eastAsia"/>
          <w:lang w:val="en-US" w:eastAsia="zh-CN"/>
        </w:rPr>
      </w:pPr>
      <w:r>
        <w:rPr>
          <w:rFonts w:hint="eastAsia"/>
          <w:lang w:val="en-US" w:eastAsia="zh-CN"/>
        </w:rPr>
        <w:t>五、课程内容和要求</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2566"/>
        <w:gridCol w:w="755"/>
        <w:gridCol w:w="859"/>
        <w:gridCol w:w="849"/>
        <w:gridCol w:w="842"/>
        <w:gridCol w:w="1586"/>
        <w:gridCol w:w="696"/>
        <w:gridCol w:w="696"/>
      </w:tblGrid>
      <w:tr w14:paraId="4B223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07" w:type="pct"/>
            <w:vAlign w:val="center"/>
          </w:tcPr>
          <w:p w14:paraId="4E8BA44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302" w:type="pct"/>
            <w:vAlign w:val="center"/>
          </w:tcPr>
          <w:p w14:paraId="4831FD6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383" w:type="pct"/>
            <w:vAlign w:val="center"/>
          </w:tcPr>
          <w:p w14:paraId="68FC16B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36" w:type="pct"/>
            <w:vAlign w:val="center"/>
          </w:tcPr>
          <w:p w14:paraId="31B18AD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31" w:type="pct"/>
            <w:vAlign w:val="center"/>
          </w:tcPr>
          <w:p w14:paraId="6F9C07B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27" w:type="pct"/>
            <w:vAlign w:val="center"/>
          </w:tcPr>
          <w:p w14:paraId="17CFF24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805" w:type="pct"/>
            <w:vAlign w:val="center"/>
          </w:tcPr>
          <w:p w14:paraId="326B4DA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53" w:type="pct"/>
            <w:vAlign w:val="center"/>
          </w:tcPr>
          <w:p w14:paraId="4538972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353" w:type="pct"/>
            <w:vAlign w:val="center"/>
          </w:tcPr>
          <w:p w14:paraId="27C112E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09D81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07" w:type="pct"/>
            <w:vAlign w:val="center"/>
          </w:tcPr>
          <w:p w14:paraId="2F6082A2">
            <w:pPr>
              <w:rPr>
                <w:rFonts w:hint="eastAsia"/>
                <w:lang w:val="en-US" w:eastAsia="zh-CN"/>
              </w:rPr>
            </w:pPr>
            <w:r>
              <w:rPr>
                <w:rFonts w:hint="eastAsia"/>
                <w:lang w:val="en-US" w:eastAsia="zh-CN"/>
              </w:rPr>
              <w:t>项目一跨境电子商务数据分析基础</w:t>
            </w:r>
          </w:p>
        </w:tc>
        <w:tc>
          <w:tcPr>
            <w:tcW w:w="1302" w:type="pct"/>
            <w:vAlign w:val="center"/>
          </w:tcPr>
          <w:p w14:paraId="60D79712">
            <w:pPr>
              <w:rPr>
                <w:rFonts w:hint="eastAsia"/>
                <w:lang w:val="en-US" w:eastAsia="zh-CN"/>
              </w:rPr>
            </w:pPr>
            <w:r>
              <w:rPr>
                <w:rFonts w:hint="eastAsia"/>
                <w:lang w:val="en-US" w:eastAsia="zh-CN"/>
              </w:rPr>
              <w:t>任务1：认识跨境电商数据分析岗位</w:t>
            </w:r>
          </w:p>
          <w:p w14:paraId="2E32D4B2">
            <w:pPr>
              <w:rPr>
                <w:rFonts w:hint="eastAsia"/>
                <w:lang w:val="en-US" w:eastAsia="zh-CN"/>
              </w:rPr>
            </w:pPr>
            <w:r>
              <w:rPr>
                <w:rFonts w:hint="eastAsia"/>
                <w:lang w:val="en-US" w:eastAsia="zh-CN"/>
              </w:rPr>
              <w:t>任务2：熟悉跨境电商数据分析工作内容</w:t>
            </w:r>
          </w:p>
          <w:p w14:paraId="356ECAF9">
            <w:pPr>
              <w:rPr>
                <w:rFonts w:hint="eastAsia"/>
                <w:lang w:val="en-US" w:eastAsia="zh-CN"/>
              </w:rPr>
            </w:pPr>
            <w:r>
              <w:rPr>
                <w:rFonts w:hint="eastAsia"/>
                <w:lang w:val="en-US" w:eastAsia="zh-CN"/>
              </w:rPr>
              <w:t>任务3：了解跨境电商数据分析工作流程</w:t>
            </w:r>
          </w:p>
          <w:p w14:paraId="16160F12">
            <w:pPr>
              <w:rPr>
                <w:rFonts w:hint="eastAsia"/>
                <w:lang w:val="en-US" w:eastAsia="zh-CN"/>
              </w:rPr>
            </w:pPr>
            <w:r>
              <w:rPr>
                <w:rFonts w:hint="eastAsia"/>
                <w:lang w:val="en-US" w:eastAsia="zh-CN"/>
              </w:rPr>
              <w:t>任务4：熟悉跨境电商数据分析常用工具</w:t>
            </w:r>
          </w:p>
          <w:p w14:paraId="049A5BFE">
            <w:pPr>
              <w:rPr>
                <w:rFonts w:hint="eastAsia" w:asciiTheme="minorEastAsia" w:hAnsiTheme="minorEastAsia" w:eastAsiaTheme="minorEastAsia" w:cstheme="minorEastAsia"/>
                <w:sz w:val="24"/>
                <w:szCs w:val="24"/>
                <w:lang w:val="en-US" w:eastAsia="zh-CN"/>
              </w:rPr>
            </w:pPr>
            <w:r>
              <w:rPr>
                <w:rFonts w:hint="eastAsia"/>
                <w:lang w:val="en-US" w:eastAsia="zh-CN"/>
              </w:rPr>
              <w:t>任务5：掌握跨境电商数据分析基本方法</w:t>
            </w:r>
          </w:p>
        </w:tc>
        <w:tc>
          <w:tcPr>
            <w:tcW w:w="383" w:type="pct"/>
            <w:vAlign w:val="center"/>
          </w:tcPr>
          <w:p w14:paraId="72387AF9">
            <w:pPr>
              <w:jc w:val="center"/>
              <w:rPr>
                <w:rFonts w:hint="default"/>
                <w:lang w:val="en-US" w:eastAsia="zh-CN"/>
              </w:rPr>
            </w:pPr>
            <w:r>
              <w:rPr>
                <w:rFonts w:hint="eastAsia"/>
                <w:lang w:val="en-US" w:eastAsia="zh-CN"/>
              </w:rPr>
              <w:t>A1</w:t>
            </w:r>
          </w:p>
        </w:tc>
        <w:tc>
          <w:tcPr>
            <w:tcW w:w="436" w:type="pct"/>
            <w:vAlign w:val="center"/>
          </w:tcPr>
          <w:p w14:paraId="61EEA50E">
            <w:pPr>
              <w:jc w:val="center"/>
              <w:rPr>
                <w:rFonts w:hint="default"/>
                <w:lang w:val="en-US" w:eastAsia="zh-CN"/>
              </w:rPr>
            </w:pPr>
            <w:r>
              <w:rPr>
                <w:rFonts w:hint="eastAsia"/>
                <w:lang w:val="en-US" w:eastAsia="zh-CN"/>
              </w:rPr>
              <w:t>B1</w:t>
            </w:r>
          </w:p>
        </w:tc>
        <w:tc>
          <w:tcPr>
            <w:tcW w:w="431" w:type="pct"/>
            <w:vAlign w:val="center"/>
          </w:tcPr>
          <w:p w14:paraId="3D2FCEA1">
            <w:pPr>
              <w:jc w:val="center"/>
              <w:rPr>
                <w:rFonts w:hint="eastAsia"/>
                <w:lang w:val="en-US" w:eastAsia="zh-CN"/>
              </w:rPr>
            </w:pPr>
            <w:r>
              <w:rPr>
                <w:rFonts w:hint="eastAsia"/>
                <w:lang w:val="en-US" w:eastAsia="zh-CN"/>
              </w:rPr>
              <w:t>C1</w:t>
            </w:r>
          </w:p>
          <w:p w14:paraId="3263DD61">
            <w:pPr>
              <w:jc w:val="center"/>
              <w:rPr>
                <w:rFonts w:hint="default"/>
                <w:lang w:val="en-US" w:eastAsia="zh-CN"/>
              </w:rPr>
            </w:pPr>
            <w:r>
              <w:rPr>
                <w:rFonts w:hint="eastAsia"/>
                <w:lang w:val="en-US" w:eastAsia="zh-CN"/>
              </w:rPr>
              <w:t>C2</w:t>
            </w:r>
          </w:p>
        </w:tc>
        <w:tc>
          <w:tcPr>
            <w:tcW w:w="427" w:type="pct"/>
            <w:vAlign w:val="center"/>
          </w:tcPr>
          <w:p w14:paraId="0204DFB8">
            <w:pPr>
              <w:jc w:val="center"/>
              <w:rPr>
                <w:rFonts w:hint="eastAsia"/>
                <w:lang w:val="en-US" w:eastAsia="zh-CN"/>
              </w:rPr>
            </w:pPr>
            <w:r>
              <w:rPr>
                <w:rFonts w:hint="eastAsia"/>
                <w:lang w:val="en-US" w:eastAsia="zh-CN"/>
              </w:rPr>
              <w:t>D1D2</w:t>
            </w:r>
          </w:p>
          <w:p w14:paraId="6CF732E7">
            <w:pPr>
              <w:jc w:val="center"/>
              <w:rPr>
                <w:rFonts w:hint="default"/>
                <w:lang w:val="en-US" w:eastAsia="zh-CN"/>
              </w:rPr>
            </w:pPr>
            <w:r>
              <w:rPr>
                <w:rFonts w:hint="eastAsia"/>
                <w:lang w:val="en-US" w:eastAsia="zh-CN"/>
              </w:rPr>
              <w:t>D3</w:t>
            </w:r>
          </w:p>
        </w:tc>
        <w:tc>
          <w:tcPr>
            <w:tcW w:w="805" w:type="pct"/>
            <w:vAlign w:val="center"/>
          </w:tcPr>
          <w:p w14:paraId="3882E2C3">
            <w:pPr>
              <w:rPr>
                <w:rFonts w:hint="default"/>
                <w:lang w:val="en-US" w:eastAsia="zh-CN"/>
              </w:rPr>
            </w:pPr>
            <w:r>
              <w:rPr>
                <w:rFonts w:hint="eastAsia"/>
                <w:lang w:val="en-US" w:eastAsia="zh-CN"/>
              </w:rPr>
              <w:t>素质目标2、7、8</w:t>
            </w:r>
          </w:p>
          <w:p w14:paraId="055F7AEA">
            <w:pPr>
              <w:rPr>
                <w:rFonts w:hint="default"/>
                <w:lang w:val="en-US" w:eastAsia="zh-CN"/>
              </w:rPr>
            </w:pPr>
            <w:r>
              <w:rPr>
                <w:rFonts w:hint="eastAsia"/>
                <w:lang w:val="en-US" w:eastAsia="zh-CN"/>
              </w:rPr>
              <w:t>知识目标3、7</w:t>
            </w:r>
          </w:p>
          <w:p w14:paraId="26AE44E0">
            <w:pPr>
              <w:rPr>
                <w:rFonts w:hint="default" w:ascii="宋体" w:hAnsi="宋体" w:eastAsia="宋体" w:cs="宋体"/>
                <w:sz w:val="24"/>
                <w:szCs w:val="24"/>
                <w:highlight w:val="none"/>
                <w:lang w:val="en-US" w:eastAsia="zh-CN"/>
              </w:rPr>
            </w:pPr>
            <w:r>
              <w:rPr>
                <w:rFonts w:hint="eastAsia"/>
                <w:lang w:val="en-US" w:eastAsia="zh-CN"/>
              </w:rPr>
              <w:t>能力目标7、8</w:t>
            </w:r>
          </w:p>
        </w:tc>
        <w:tc>
          <w:tcPr>
            <w:tcW w:w="353" w:type="pct"/>
            <w:vAlign w:val="center"/>
          </w:tcPr>
          <w:p w14:paraId="50CC62A3">
            <w:pPr>
              <w:jc w:val="center"/>
              <w:rPr>
                <w:rFonts w:hint="default"/>
                <w:lang w:val="en-US" w:eastAsia="zh-CN"/>
              </w:rPr>
            </w:pPr>
            <w:r>
              <w:rPr>
                <w:rFonts w:hint="eastAsia"/>
                <w:lang w:val="en-US" w:eastAsia="zh-CN"/>
              </w:rPr>
              <w:t>6</w:t>
            </w:r>
          </w:p>
        </w:tc>
        <w:tc>
          <w:tcPr>
            <w:tcW w:w="353" w:type="pct"/>
            <w:vAlign w:val="center"/>
          </w:tcPr>
          <w:p w14:paraId="2BA9B1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p>
        </w:tc>
      </w:tr>
      <w:tr w14:paraId="17A76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7" w:type="pct"/>
            <w:vAlign w:val="center"/>
          </w:tcPr>
          <w:p w14:paraId="1720E0C0">
            <w:pPr>
              <w:rPr>
                <w:rFonts w:hint="eastAsia"/>
                <w:lang w:val="en-US" w:eastAsia="zh-CN"/>
              </w:rPr>
            </w:pPr>
            <w:r>
              <w:rPr>
                <w:rFonts w:hint="eastAsia"/>
                <w:lang w:val="en-US" w:eastAsia="zh-CN"/>
              </w:rPr>
              <w:t>项目二跨境电商数据采集及整理</w:t>
            </w:r>
          </w:p>
        </w:tc>
        <w:tc>
          <w:tcPr>
            <w:tcW w:w="1302" w:type="pct"/>
            <w:vAlign w:val="center"/>
          </w:tcPr>
          <w:p w14:paraId="025D332F">
            <w:pPr>
              <w:rPr>
                <w:rFonts w:hint="eastAsia"/>
                <w:lang w:val="en-US" w:eastAsia="zh-CN"/>
              </w:rPr>
            </w:pPr>
            <w:r>
              <w:rPr>
                <w:rFonts w:hint="eastAsia"/>
                <w:lang w:val="en-US" w:eastAsia="zh-CN"/>
              </w:rPr>
              <w:t>任务1：认识跨进电商数据采集渠道及方法</w:t>
            </w:r>
          </w:p>
          <w:p w14:paraId="088F25D9">
            <w:pPr>
              <w:rPr>
                <w:rFonts w:hint="eastAsia"/>
                <w:lang w:val="en-US" w:eastAsia="zh-CN"/>
              </w:rPr>
            </w:pPr>
            <w:r>
              <w:rPr>
                <w:rFonts w:hint="eastAsia"/>
                <w:lang w:val="en-US" w:eastAsia="zh-CN"/>
              </w:rPr>
              <w:t>任务2：撰写跨境电商数据采集方案</w:t>
            </w:r>
          </w:p>
          <w:p w14:paraId="3455FA4A">
            <w:pPr>
              <w:rPr>
                <w:rFonts w:hint="eastAsia"/>
                <w:lang w:val="en-US" w:eastAsia="zh-CN"/>
              </w:rPr>
            </w:pPr>
            <w:r>
              <w:rPr>
                <w:rFonts w:hint="eastAsia"/>
                <w:lang w:val="en-US" w:eastAsia="zh-CN"/>
              </w:rPr>
              <w:t>任务3：掌握跨境电商数据整理方法</w:t>
            </w:r>
          </w:p>
        </w:tc>
        <w:tc>
          <w:tcPr>
            <w:tcW w:w="383" w:type="pct"/>
            <w:vAlign w:val="center"/>
          </w:tcPr>
          <w:p w14:paraId="4A6836CE">
            <w:pPr>
              <w:jc w:val="center"/>
              <w:rPr>
                <w:rFonts w:hint="default"/>
                <w:lang w:val="en-US" w:eastAsia="zh-CN"/>
              </w:rPr>
            </w:pPr>
            <w:r>
              <w:rPr>
                <w:rFonts w:hint="eastAsia"/>
                <w:lang w:val="en-US" w:eastAsia="zh-CN"/>
              </w:rPr>
              <w:t>A1</w:t>
            </w:r>
          </w:p>
        </w:tc>
        <w:tc>
          <w:tcPr>
            <w:tcW w:w="436" w:type="pct"/>
            <w:vAlign w:val="center"/>
          </w:tcPr>
          <w:p w14:paraId="29AE8EC9">
            <w:pPr>
              <w:jc w:val="center"/>
              <w:rPr>
                <w:rFonts w:hint="eastAsia"/>
                <w:lang w:val="en-US" w:eastAsia="zh-CN"/>
              </w:rPr>
            </w:pPr>
            <w:r>
              <w:rPr>
                <w:rFonts w:hint="eastAsia"/>
                <w:lang w:val="en-US" w:eastAsia="zh-CN"/>
              </w:rPr>
              <w:t>B2</w:t>
            </w:r>
          </w:p>
        </w:tc>
        <w:tc>
          <w:tcPr>
            <w:tcW w:w="431" w:type="pct"/>
            <w:vAlign w:val="center"/>
          </w:tcPr>
          <w:p w14:paraId="2A67E33F">
            <w:pPr>
              <w:jc w:val="center"/>
              <w:rPr>
                <w:rFonts w:hint="eastAsia"/>
                <w:lang w:val="en-US" w:eastAsia="zh-CN"/>
              </w:rPr>
            </w:pPr>
            <w:r>
              <w:rPr>
                <w:rFonts w:hint="eastAsia"/>
                <w:lang w:val="en-US" w:eastAsia="zh-CN"/>
              </w:rPr>
              <w:t>C1</w:t>
            </w:r>
          </w:p>
          <w:p w14:paraId="3CF54141">
            <w:pPr>
              <w:jc w:val="center"/>
              <w:rPr>
                <w:rFonts w:hint="default"/>
                <w:lang w:val="en-US" w:eastAsia="zh-CN"/>
              </w:rPr>
            </w:pPr>
            <w:r>
              <w:rPr>
                <w:rFonts w:hint="eastAsia"/>
                <w:lang w:val="en-US" w:eastAsia="zh-CN"/>
              </w:rPr>
              <w:t>C2</w:t>
            </w:r>
          </w:p>
        </w:tc>
        <w:tc>
          <w:tcPr>
            <w:tcW w:w="427" w:type="pct"/>
            <w:vAlign w:val="center"/>
          </w:tcPr>
          <w:p w14:paraId="6DC2924A">
            <w:pPr>
              <w:jc w:val="center"/>
              <w:rPr>
                <w:rFonts w:hint="eastAsia"/>
                <w:lang w:val="en-US" w:eastAsia="zh-CN"/>
              </w:rPr>
            </w:pPr>
            <w:r>
              <w:rPr>
                <w:rFonts w:hint="eastAsia"/>
                <w:lang w:val="en-US" w:eastAsia="zh-CN"/>
              </w:rPr>
              <w:t>D1D2</w:t>
            </w:r>
          </w:p>
          <w:p w14:paraId="70240BB2">
            <w:pPr>
              <w:jc w:val="center"/>
              <w:rPr>
                <w:rFonts w:hint="eastAsia"/>
                <w:lang w:val="en-US" w:eastAsia="zh-CN"/>
              </w:rPr>
            </w:pPr>
            <w:r>
              <w:rPr>
                <w:rFonts w:hint="eastAsia"/>
                <w:lang w:val="en-US" w:eastAsia="zh-CN"/>
              </w:rPr>
              <w:t>D3</w:t>
            </w:r>
          </w:p>
        </w:tc>
        <w:tc>
          <w:tcPr>
            <w:tcW w:w="805" w:type="pct"/>
            <w:vAlign w:val="center"/>
          </w:tcPr>
          <w:p w14:paraId="26DD77AB">
            <w:pPr>
              <w:rPr>
                <w:rFonts w:hint="default"/>
                <w:lang w:val="en-US" w:eastAsia="zh-CN"/>
              </w:rPr>
            </w:pPr>
            <w:r>
              <w:rPr>
                <w:rFonts w:hint="eastAsia"/>
                <w:lang w:val="en-US" w:eastAsia="zh-CN"/>
              </w:rPr>
              <w:t>素质目标2、7、8</w:t>
            </w:r>
          </w:p>
          <w:p w14:paraId="2709B962">
            <w:pPr>
              <w:rPr>
                <w:rFonts w:hint="default"/>
                <w:lang w:val="en-US" w:eastAsia="zh-CN"/>
              </w:rPr>
            </w:pPr>
            <w:r>
              <w:rPr>
                <w:rFonts w:hint="eastAsia"/>
                <w:lang w:val="en-US" w:eastAsia="zh-CN"/>
              </w:rPr>
              <w:t>知识目标3、7</w:t>
            </w:r>
          </w:p>
          <w:p w14:paraId="074B974E">
            <w:pPr>
              <w:rPr>
                <w:rFonts w:hint="eastAsia" w:ascii="宋体" w:hAnsi="宋体" w:eastAsia="宋体" w:cs="宋体"/>
                <w:sz w:val="24"/>
                <w:szCs w:val="24"/>
                <w:highlight w:val="yellow"/>
                <w:lang w:val="en-US" w:eastAsia="zh-CN"/>
              </w:rPr>
            </w:pPr>
            <w:r>
              <w:rPr>
                <w:rFonts w:hint="eastAsia"/>
                <w:lang w:val="en-US" w:eastAsia="zh-CN"/>
              </w:rPr>
              <w:t>能力目标7、8</w:t>
            </w:r>
          </w:p>
        </w:tc>
        <w:tc>
          <w:tcPr>
            <w:tcW w:w="353" w:type="pct"/>
            <w:vAlign w:val="center"/>
          </w:tcPr>
          <w:p w14:paraId="33CE4E3B">
            <w:pPr>
              <w:jc w:val="center"/>
              <w:rPr>
                <w:rFonts w:hint="default"/>
                <w:lang w:val="en-US" w:eastAsia="zh-CN"/>
              </w:rPr>
            </w:pPr>
            <w:r>
              <w:rPr>
                <w:rFonts w:hint="eastAsia"/>
                <w:lang w:val="en-US" w:eastAsia="zh-CN"/>
              </w:rPr>
              <w:t>8</w:t>
            </w:r>
          </w:p>
        </w:tc>
        <w:tc>
          <w:tcPr>
            <w:tcW w:w="353" w:type="pct"/>
            <w:vAlign w:val="center"/>
          </w:tcPr>
          <w:p w14:paraId="1ECEA8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7DFB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42DF20FD">
            <w:pPr>
              <w:rPr>
                <w:rFonts w:hint="eastAsia"/>
                <w:lang w:val="en-US" w:eastAsia="zh-CN"/>
              </w:rPr>
            </w:pPr>
            <w:r>
              <w:rPr>
                <w:rFonts w:hint="eastAsia"/>
                <w:lang w:val="en-US" w:eastAsia="zh-CN"/>
              </w:rPr>
              <w:t>项目三跨境电商市场数据分析</w:t>
            </w:r>
          </w:p>
        </w:tc>
        <w:tc>
          <w:tcPr>
            <w:tcW w:w="1302" w:type="pct"/>
            <w:vAlign w:val="center"/>
          </w:tcPr>
          <w:p w14:paraId="73F0B0D1">
            <w:pPr>
              <w:rPr>
                <w:rFonts w:hint="eastAsia"/>
                <w:lang w:val="en-US" w:eastAsia="zh-CN"/>
              </w:rPr>
            </w:pPr>
            <w:r>
              <w:rPr>
                <w:rFonts w:hint="eastAsia"/>
                <w:lang w:val="en-US" w:eastAsia="zh-CN"/>
              </w:rPr>
              <w:t>任务1：行业趋势分析</w:t>
            </w:r>
          </w:p>
          <w:p w14:paraId="1A69458A">
            <w:pPr>
              <w:rPr>
                <w:rFonts w:hint="eastAsia"/>
                <w:lang w:val="en-US" w:eastAsia="zh-CN"/>
              </w:rPr>
            </w:pPr>
            <w:r>
              <w:rPr>
                <w:rFonts w:hint="eastAsia"/>
                <w:lang w:val="en-US" w:eastAsia="zh-CN"/>
              </w:rPr>
              <w:t>任务2：市场容量分析</w:t>
            </w:r>
          </w:p>
          <w:p w14:paraId="1FD25604">
            <w:pPr>
              <w:rPr>
                <w:rFonts w:hint="eastAsia"/>
                <w:lang w:val="en-US" w:eastAsia="zh-CN"/>
              </w:rPr>
            </w:pPr>
            <w:r>
              <w:rPr>
                <w:rFonts w:hint="eastAsia"/>
                <w:lang w:val="en-US" w:eastAsia="zh-CN"/>
              </w:rPr>
              <w:t>任务3：市场潜力分析</w:t>
            </w:r>
          </w:p>
          <w:p w14:paraId="4C345BBC">
            <w:pPr>
              <w:rPr>
                <w:rFonts w:hint="eastAsia"/>
                <w:lang w:val="en-US" w:eastAsia="zh-CN"/>
              </w:rPr>
            </w:pPr>
            <w:r>
              <w:rPr>
                <w:rFonts w:hint="eastAsia"/>
                <w:lang w:val="en-US" w:eastAsia="zh-CN"/>
              </w:rPr>
              <w:t xml:space="preserve">任务4：选品分析 </w:t>
            </w:r>
          </w:p>
        </w:tc>
        <w:tc>
          <w:tcPr>
            <w:tcW w:w="383" w:type="pct"/>
            <w:vAlign w:val="center"/>
          </w:tcPr>
          <w:p w14:paraId="1270EF99">
            <w:pPr>
              <w:jc w:val="center"/>
              <w:rPr>
                <w:rFonts w:hint="default"/>
                <w:lang w:val="en-US" w:eastAsia="zh-CN"/>
              </w:rPr>
            </w:pPr>
            <w:r>
              <w:rPr>
                <w:rFonts w:hint="eastAsia"/>
                <w:lang w:val="en-US" w:eastAsia="zh-CN"/>
              </w:rPr>
              <w:t>A2</w:t>
            </w:r>
          </w:p>
        </w:tc>
        <w:tc>
          <w:tcPr>
            <w:tcW w:w="436" w:type="pct"/>
            <w:vAlign w:val="center"/>
          </w:tcPr>
          <w:p w14:paraId="0178EF5A">
            <w:pPr>
              <w:jc w:val="center"/>
              <w:rPr>
                <w:rFonts w:hint="default"/>
                <w:lang w:val="en-US" w:eastAsia="zh-CN"/>
              </w:rPr>
            </w:pPr>
            <w:r>
              <w:rPr>
                <w:rFonts w:hint="eastAsia"/>
                <w:lang w:val="en-US" w:eastAsia="zh-CN"/>
              </w:rPr>
              <w:t>B2</w:t>
            </w:r>
          </w:p>
          <w:p w14:paraId="1D79DF84">
            <w:pPr>
              <w:jc w:val="center"/>
              <w:rPr>
                <w:rFonts w:hint="eastAsia"/>
                <w:lang w:val="en-US" w:eastAsia="zh-CN"/>
              </w:rPr>
            </w:pPr>
            <w:r>
              <w:rPr>
                <w:rFonts w:hint="eastAsia"/>
                <w:lang w:val="en-US" w:eastAsia="zh-CN"/>
              </w:rPr>
              <w:t>B3</w:t>
            </w:r>
          </w:p>
        </w:tc>
        <w:tc>
          <w:tcPr>
            <w:tcW w:w="431" w:type="pct"/>
            <w:vAlign w:val="center"/>
          </w:tcPr>
          <w:p w14:paraId="4DE53AF0">
            <w:pPr>
              <w:jc w:val="both"/>
              <w:rPr>
                <w:rFonts w:hint="default"/>
                <w:lang w:val="en-US" w:eastAsia="zh-CN"/>
              </w:rPr>
            </w:pPr>
            <w:r>
              <w:rPr>
                <w:rFonts w:hint="eastAsia"/>
                <w:lang w:val="en-US" w:eastAsia="zh-CN"/>
              </w:rPr>
              <w:t xml:space="preserve">  C3</w:t>
            </w:r>
          </w:p>
          <w:p w14:paraId="5AF761D6">
            <w:pPr>
              <w:jc w:val="center"/>
              <w:rPr>
                <w:rFonts w:hint="default"/>
                <w:lang w:val="en-US" w:eastAsia="zh-CN"/>
              </w:rPr>
            </w:pPr>
            <w:r>
              <w:rPr>
                <w:rFonts w:hint="eastAsia"/>
                <w:lang w:val="en-US" w:eastAsia="zh-CN"/>
              </w:rPr>
              <w:t>C4</w:t>
            </w:r>
          </w:p>
        </w:tc>
        <w:tc>
          <w:tcPr>
            <w:tcW w:w="427" w:type="pct"/>
            <w:vAlign w:val="center"/>
          </w:tcPr>
          <w:p w14:paraId="49F94DAD">
            <w:pPr>
              <w:jc w:val="center"/>
              <w:rPr>
                <w:rFonts w:hint="eastAsia"/>
                <w:lang w:val="en-US" w:eastAsia="zh-CN"/>
              </w:rPr>
            </w:pPr>
            <w:r>
              <w:rPr>
                <w:rFonts w:hint="eastAsia"/>
                <w:lang w:val="en-US" w:eastAsia="zh-CN"/>
              </w:rPr>
              <w:t>D1D2</w:t>
            </w:r>
          </w:p>
          <w:p w14:paraId="5584618E">
            <w:pPr>
              <w:jc w:val="center"/>
              <w:rPr>
                <w:rFonts w:hint="eastAsia"/>
                <w:lang w:val="en-US" w:eastAsia="zh-CN"/>
              </w:rPr>
            </w:pPr>
            <w:r>
              <w:rPr>
                <w:rFonts w:hint="eastAsia"/>
                <w:lang w:val="en-US" w:eastAsia="zh-CN"/>
              </w:rPr>
              <w:t>D3</w:t>
            </w:r>
          </w:p>
        </w:tc>
        <w:tc>
          <w:tcPr>
            <w:tcW w:w="805" w:type="pct"/>
            <w:vAlign w:val="center"/>
          </w:tcPr>
          <w:p w14:paraId="73E29961">
            <w:pPr>
              <w:rPr>
                <w:rFonts w:hint="default"/>
                <w:lang w:val="en-US" w:eastAsia="zh-CN"/>
              </w:rPr>
            </w:pPr>
            <w:r>
              <w:rPr>
                <w:rFonts w:hint="eastAsia"/>
                <w:lang w:val="en-US" w:eastAsia="zh-CN"/>
              </w:rPr>
              <w:t>素质目标2、7、8</w:t>
            </w:r>
          </w:p>
          <w:p w14:paraId="3197E85B">
            <w:pPr>
              <w:rPr>
                <w:rFonts w:hint="default"/>
                <w:lang w:val="en-US" w:eastAsia="zh-CN"/>
              </w:rPr>
            </w:pPr>
            <w:r>
              <w:rPr>
                <w:rFonts w:hint="eastAsia"/>
                <w:lang w:val="en-US" w:eastAsia="zh-CN"/>
              </w:rPr>
              <w:t>知识目标3、7</w:t>
            </w:r>
          </w:p>
          <w:p w14:paraId="4113EADE">
            <w:pPr>
              <w:rPr>
                <w:rFonts w:hint="eastAsia" w:ascii="宋体" w:hAnsi="宋体" w:eastAsia="宋体" w:cs="宋体"/>
                <w:sz w:val="24"/>
                <w:szCs w:val="24"/>
                <w:highlight w:val="yellow"/>
                <w:lang w:val="en-US" w:eastAsia="zh-CN"/>
              </w:rPr>
            </w:pPr>
            <w:r>
              <w:rPr>
                <w:rFonts w:hint="eastAsia"/>
                <w:lang w:val="en-US" w:eastAsia="zh-CN"/>
              </w:rPr>
              <w:t>能力目标7、8</w:t>
            </w:r>
          </w:p>
        </w:tc>
        <w:tc>
          <w:tcPr>
            <w:tcW w:w="353" w:type="pct"/>
            <w:vAlign w:val="center"/>
          </w:tcPr>
          <w:p w14:paraId="20BB7196">
            <w:pPr>
              <w:jc w:val="center"/>
              <w:rPr>
                <w:rFonts w:hint="default"/>
                <w:lang w:val="en-US" w:eastAsia="zh-CN"/>
              </w:rPr>
            </w:pPr>
            <w:r>
              <w:rPr>
                <w:rFonts w:hint="eastAsia"/>
                <w:lang w:val="en-US" w:eastAsia="zh-CN"/>
              </w:rPr>
              <w:t>8</w:t>
            </w:r>
          </w:p>
        </w:tc>
        <w:tc>
          <w:tcPr>
            <w:tcW w:w="353" w:type="pct"/>
            <w:vAlign w:val="center"/>
          </w:tcPr>
          <w:p w14:paraId="45CD22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6D8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67D13E58">
            <w:pPr>
              <w:rPr>
                <w:rFonts w:hint="eastAsia"/>
                <w:lang w:val="en-US" w:eastAsia="zh-CN"/>
              </w:rPr>
            </w:pPr>
            <w:r>
              <w:rPr>
                <w:rFonts w:hint="eastAsia"/>
                <w:lang w:val="en-US" w:eastAsia="zh-CN"/>
              </w:rPr>
              <w:t>项目四跨境电商竞争数据分析</w:t>
            </w:r>
          </w:p>
        </w:tc>
        <w:tc>
          <w:tcPr>
            <w:tcW w:w="1302" w:type="pct"/>
            <w:vAlign w:val="center"/>
          </w:tcPr>
          <w:p w14:paraId="253640AE">
            <w:pPr>
              <w:rPr>
                <w:rFonts w:hint="eastAsia"/>
                <w:lang w:val="en-US" w:eastAsia="zh-CN"/>
              </w:rPr>
            </w:pPr>
            <w:r>
              <w:rPr>
                <w:rFonts w:hint="eastAsia"/>
                <w:lang w:val="en-US" w:eastAsia="zh-CN"/>
              </w:rPr>
              <w:t>任务1：识别竞争对手</w:t>
            </w:r>
          </w:p>
          <w:p w14:paraId="32A64601">
            <w:pPr>
              <w:rPr>
                <w:rFonts w:hint="eastAsia"/>
                <w:lang w:val="en-US" w:eastAsia="zh-CN"/>
              </w:rPr>
            </w:pPr>
            <w:r>
              <w:rPr>
                <w:rFonts w:hint="eastAsia"/>
                <w:lang w:val="en-US" w:eastAsia="zh-CN"/>
              </w:rPr>
              <w:t>任务2：分析竞品数据</w:t>
            </w:r>
          </w:p>
          <w:p w14:paraId="04639076">
            <w:pPr>
              <w:rPr>
                <w:rFonts w:hint="eastAsia"/>
                <w:lang w:val="en-US" w:eastAsia="zh-CN"/>
              </w:rPr>
            </w:pPr>
            <w:r>
              <w:rPr>
                <w:rFonts w:hint="eastAsia"/>
                <w:lang w:val="en-US" w:eastAsia="zh-CN"/>
              </w:rPr>
              <w:t>任务3：分析竞店数据</w:t>
            </w:r>
          </w:p>
        </w:tc>
        <w:tc>
          <w:tcPr>
            <w:tcW w:w="383" w:type="pct"/>
            <w:vAlign w:val="center"/>
          </w:tcPr>
          <w:p w14:paraId="34D8DAFA">
            <w:pPr>
              <w:jc w:val="center"/>
              <w:rPr>
                <w:rFonts w:hint="default"/>
                <w:lang w:val="en-US" w:eastAsia="zh-CN"/>
              </w:rPr>
            </w:pPr>
            <w:r>
              <w:rPr>
                <w:rFonts w:hint="eastAsia"/>
                <w:lang w:val="en-US" w:eastAsia="zh-CN"/>
              </w:rPr>
              <w:t>A2</w:t>
            </w:r>
          </w:p>
        </w:tc>
        <w:tc>
          <w:tcPr>
            <w:tcW w:w="436" w:type="pct"/>
            <w:vAlign w:val="center"/>
          </w:tcPr>
          <w:p w14:paraId="3239137D">
            <w:pPr>
              <w:jc w:val="center"/>
              <w:rPr>
                <w:rFonts w:hint="default"/>
                <w:lang w:val="en-US" w:eastAsia="zh-CN"/>
              </w:rPr>
            </w:pPr>
            <w:r>
              <w:rPr>
                <w:rFonts w:hint="eastAsia"/>
                <w:lang w:val="en-US" w:eastAsia="zh-CN"/>
              </w:rPr>
              <w:t>B2</w:t>
            </w:r>
          </w:p>
          <w:p w14:paraId="37AEF0B0">
            <w:pPr>
              <w:jc w:val="center"/>
              <w:rPr>
                <w:rFonts w:hint="eastAsia"/>
                <w:lang w:val="en-US" w:eastAsia="zh-CN"/>
              </w:rPr>
            </w:pPr>
            <w:r>
              <w:rPr>
                <w:rFonts w:hint="eastAsia"/>
                <w:lang w:val="en-US" w:eastAsia="zh-CN"/>
              </w:rPr>
              <w:t>B3</w:t>
            </w:r>
          </w:p>
        </w:tc>
        <w:tc>
          <w:tcPr>
            <w:tcW w:w="431" w:type="pct"/>
            <w:vAlign w:val="center"/>
          </w:tcPr>
          <w:p w14:paraId="772F4997">
            <w:pPr>
              <w:ind w:firstLine="210" w:firstLineChars="100"/>
              <w:jc w:val="both"/>
              <w:rPr>
                <w:rFonts w:hint="default"/>
                <w:lang w:val="en-US" w:eastAsia="zh-CN"/>
              </w:rPr>
            </w:pPr>
            <w:r>
              <w:rPr>
                <w:rFonts w:hint="eastAsia"/>
                <w:lang w:val="en-US" w:eastAsia="zh-CN"/>
              </w:rPr>
              <w:t>C3</w:t>
            </w:r>
          </w:p>
          <w:p w14:paraId="6A42C2B0">
            <w:pPr>
              <w:jc w:val="center"/>
              <w:rPr>
                <w:rFonts w:hint="default"/>
                <w:sz w:val="18"/>
                <w:szCs w:val="18"/>
                <w:lang w:val="en-US" w:eastAsia="zh-CN"/>
              </w:rPr>
            </w:pPr>
            <w:r>
              <w:rPr>
                <w:rFonts w:hint="eastAsia"/>
                <w:lang w:val="en-US" w:eastAsia="zh-CN"/>
              </w:rPr>
              <w:t>C4</w:t>
            </w:r>
          </w:p>
        </w:tc>
        <w:tc>
          <w:tcPr>
            <w:tcW w:w="427" w:type="pct"/>
            <w:vAlign w:val="center"/>
          </w:tcPr>
          <w:p w14:paraId="476DD9ED">
            <w:pPr>
              <w:jc w:val="center"/>
              <w:rPr>
                <w:rFonts w:hint="eastAsia"/>
                <w:lang w:val="en-US" w:eastAsia="zh-CN"/>
              </w:rPr>
            </w:pPr>
            <w:r>
              <w:rPr>
                <w:rFonts w:hint="eastAsia"/>
                <w:lang w:val="en-US" w:eastAsia="zh-CN"/>
              </w:rPr>
              <w:t>D3</w:t>
            </w:r>
          </w:p>
          <w:p w14:paraId="1BB0F59D">
            <w:pPr>
              <w:jc w:val="center"/>
              <w:rPr>
                <w:rFonts w:hint="default"/>
                <w:lang w:val="en-US" w:eastAsia="zh-CN"/>
              </w:rPr>
            </w:pPr>
            <w:r>
              <w:rPr>
                <w:rFonts w:hint="eastAsia"/>
                <w:lang w:val="en-US" w:eastAsia="zh-CN"/>
              </w:rPr>
              <w:t>D4</w:t>
            </w:r>
          </w:p>
        </w:tc>
        <w:tc>
          <w:tcPr>
            <w:tcW w:w="805" w:type="pct"/>
            <w:vAlign w:val="center"/>
          </w:tcPr>
          <w:p w14:paraId="1B81F92C">
            <w:pPr>
              <w:rPr>
                <w:rFonts w:hint="default"/>
                <w:lang w:val="en-US" w:eastAsia="zh-CN"/>
              </w:rPr>
            </w:pPr>
            <w:r>
              <w:rPr>
                <w:rFonts w:hint="eastAsia"/>
                <w:lang w:val="en-US" w:eastAsia="zh-CN"/>
              </w:rPr>
              <w:t>素质目标2、7、8</w:t>
            </w:r>
          </w:p>
          <w:p w14:paraId="5F8C411A">
            <w:pPr>
              <w:rPr>
                <w:rFonts w:hint="default"/>
                <w:lang w:val="en-US" w:eastAsia="zh-CN"/>
              </w:rPr>
            </w:pPr>
            <w:r>
              <w:rPr>
                <w:rFonts w:hint="eastAsia"/>
                <w:lang w:val="en-US" w:eastAsia="zh-CN"/>
              </w:rPr>
              <w:t>知识目标3、7</w:t>
            </w:r>
          </w:p>
          <w:p w14:paraId="7F0D2B89">
            <w:pPr>
              <w:rPr>
                <w:rFonts w:hint="eastAsia" w:ascii="宋体" w:hAnsi="宋体" w:eastAsia="宋体" w:cs="宋体"/>
                <w:sz w:val="24"/>
                <w:szCs w:val="24"/>
                <w:highlight w:val="yellow"/>
                <w:lang w:val="en-US" w:eastAsia="zh-CN"/>
              </w:rPr>
            </w:pPr>
            <w:r>
              <w:rPr>
                <w:rFonts w:hint="eastAsia"/>
                <w:lang w:val="en-US" w:eastAsia="zh-CN"/>
              </w:rPr>
              <w:t>能力目标7、8</w:t>
            </w:r>
          </w:p>
        </w:tc>
        <w:tc>
          <w:tcPr>
            <w:tcW w:w="353" w:type="pct"/>
            <w:vAlign w:val="center"/>
          </w:tcPr>
          <w:p w14:paraId="1B1C0BD9">
            <w:pPr>
              <w:jc w:val="center"/>
              <w:rPr>
                <w:rFonts w:hint="default"/>
                <w:lang w:val="en-US" w:eastAsia="zh-CN"/>
              </w:rPr>
            </w:pPr>
            <w:r>
              <w:rPr>
                <w:rFonts w:hint="eastAsia"/>
                <w:lang w:val="en-US" w:eastAsia="zh-CN"/>
              </w:rPr>
              <w:t>8</w:t>
            </w:r>
          </w:p>
        </w:tc>
        <w:tc>
          <w:tcPr>
            <w:tcW w:w="353" w:type="pct"/>
            <w:vAlign w:val="center"/>
          </w:tcPr>
          <w:p w14:paraId="6DE0A4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0A0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2" w:hRule="atLeast"/>
        </w:trPr>
        <w:tc>
          <w:tcPr>
            <w:tcW w:w="507" w:type="pct"/>
            <w:vAlign w:val="center"/>
          </w:tcPr>
          <w:p w14:paraId="0FAAF071">
            <w:pPr>
              <w:rPr>
                <w:rFonts w:hint="eastAsia"/>
                <w:lang w:val="en-US" w:eastAsia="zh-CN"/>
              </w:rPr>
            </w:pPr>
            <w:r>
              <w:rPr>
                <w:rFonts w:hint="eastAsia"/>
                <w:lang w:val="en-US" w:eastAsia="zh-CN"/>
              </w:rPr>
              <w:t>项目五</w:t>
            </w:r>
            <w:r>
              <w:rPr>
                <w:rFonts w:hint="eastAsia"/>
                <w:lang w:val="zh-CN" w:eastAsia="zh-CN"/>
              </w:rPr>
              <w:t>婚纱礼服</w:t>
            </w:r>
            <w:r>
              <w:rPr>
                <w:rFonts w:hint="eastAsia"/>
                <w:lang w:val="en-US" w:eastAsia="zh-CN"/>
              </w:rPr>
              <w:t>的运营数据分析</w:t>
            </w:r>
          </w:p>
        </w:tc>
        <w:tc>
          <w:tcPr>
            <w:tcW w:w="1302" w:type="pct"/>
            <w:vAlign w:val="center"/>
          </w:tcPr>
          <w:p w14:paraId="70667164">
            <w:pPr>
              <w:rPr>
                <w:rFonts w:hint="eastAsia"/>
                <w:lang w:val="en-US" w:eastAsia="zh-CN"/>
              </w:rPr>
            </w:pPr>
            <w:r>
              <w:rPr>
                <w:rFonts w:hint="eastAsia"/>
                <w:lang w:val="en-US" w:eastAsia="zh-CN"/>
              </w:rPr>
              <w:t>任务1：分析流量数据</w:t>
            </w:r>
          </w:p>
          <w:p w14:paraId="3B1D23C8">
            <w:pPr>
              <w:rPr>
                <w:rFonts w:hint="eastAsia"/>
                <w:lang w:val="en-US" w:eastAsia="zh-CN"/>
              </w:rPr>
            </w:pPr>
            <w:r>
              <w:rPr>
                <w:rFonts w:hint="eastAsia"/>
                <w:lang w:val="en-US" w:eastAsia="zh-CN"/>
              </w:rPr>
              <w:t>任务2：分析销售数据</w:t>
            </w:r>
          </w:p>
          <w:p w14:paraId="1054A5EE">
            <w:pPr>
              <w:rPr>
                <w:rFonts w:hint="eastAsia"/>
                <w:lang w:val="en-US" w:eastAsia="zh-CN"/>
              </w:rPr>
            </w:pPr>
            <w:r>
              <w:rPr>
                <w:rFonts w:hint="eastAsia"/>
                <w:lang w:val="en-US" w:eastAsia="zh-CN"/>
              </w:rPr>
              <w:t>任务3：供应链数据分析</w:t>
            </w:r>
          </w:p>
        </w:tc>
        <w:tc>
          <w:tcPr>
            <w:tcW w:w="383" w:type="pct"/>
            <w:vAlign w:val="center"/>
          </w:tcPr>
          <w:p w14:paraId="6D569A01">
            <w:pPr>
              <w:jc w:val="center"/>
              <w:rPr>
                <w:rFonts w:hint="default"/>
                <w:lang w:val="en-US" w:eastAsia="zh-CN"/>
              </w:rPr>
            </w:pPr>
            <w:r>
              <w:rPr>
                <w:rFonts w:hint="eastAsia"/>
                <w:lang w:val="en-US" w:eastAsia="zh-CN"/>
              </w:rPr>
              <w:t>A3</w:t>
            </w:r>
          </w:p>
        </w:tc>
        <w:tc>
          <w:tcPr>
            <w:tcW w:w="436" w:type="pct"/>
            <w:vAlign w:val="center"/>
          </w:tcPr>
          <w:p w14:paraId="3E03C955">
            <w:pPr>
              <w:jc w:val="center"/>
              <w:rPr>
                <w:rFonts w:hint="default"/>
                <w:lang w:val="en-US" w:eastAsia="zh-CN"/>
              </w:rPr>
            </w:pPr>
            <w:r>
              <w:rPr>
                <w:rFonts w:hint="eastAsia"/>
                <w:lang w:val="en-US" w:eastAsia="zh-CN"/>
              </w:rPr>
              <w:t>B2</w:t>
            </w:r>
          </w:p>
          <w:p w14:paraId="1BD53F7E">
            <w:pPr>
              <w:jc w:val="center"/>
              <w:rPr>
                <w:rFonts w:hint="eastAsia"/>
                <w:lang w:val="en-US" w:eastAsia="zh-CN"/>
              </w:rPr>
            </w:pPr>
            <w:r>
              <w:rPr>
                <w:rFonts w:hint="eastAsia"/>
                <w:lang w:val="en-US" w:eastAsia="zh-CN"/>
              </w:rPr>
              <w:t>B3</w:t>
            </w:r>
          </w:p>
        </w:tc>
        <w:tc>
          <w:tcPr>
            <w:tcW w:w="431" w:type="pct"/>
            <w:vAlign w:val="center"/>
          </w:tcPr>
          <w:p w14:paraId="48DF34EC">
            <w:pPr>
              <w:ind w:firstLine="210" w:firstLineChars="100"/>
              <w:jc w:val="both"/>
              <w:rPr>
                <w:rFonts w:hint="default"/>
                <w:lang w:val="en-US" w:eastAsia="zh-CN"/>
              </w:rPr>
            </w:pPr>
            <w:r>
              <w:rPr>
                <w:rFonts w:hint="eastAsia"/>
                <w:lang w:val="en-US" w:eastAsia="zh-CN"/>
              </w:rPr>
              <w:t>C3</w:t>
            </w:r>
          </w:p>
          <w:p w14:paraId="6BC08F70">
            <w:pPr>
              <w:jc w:val="center"/>
              <w:rPr>
                <w:rFonts w:hint="default"/>
                <w:lang w:val="en-US" w:eastAsia="zh-CN"/>
              </w:rPr>
            </w:pPr>
            <w:r>
              <w:rPr>
                <w:rFonts w:hint="eastAsia"/>
                <w:lang w:val="en-US" w:eastAsia="zh-CN"/>
              </w:rPr>
              <w:t>C4</w:t>
            </w:r>
          </w:p>
        </w:tc>
        <w:tc>
          <w:tcPr>
            <w:tcW w:w="427" w:type="pct"/>
            <w:vAlign w:val="center"/>
          </w:tcPr>
          <w:p w14:paraId="5C25748F">
            <w:pPr>
              <w:jc w:val="center"/>
              <w:rPr>
                <w:rFonts w:hint="eastAsia"/>
                <w:lang w:val="en-US" w:eastAsia="zh-CN"/>
              </w:rPr>
            </w:pPr>
            <w:r>
              <w:rPr>
                <w:rFonts w:hint="eastAsia"/>
                <w:lang w:val="en-US" w:eastAsia="zh-CN"/>
              </w:rPr>
              <w:t>D3</w:t>
            </w:r>
          </w:p>
          <w:p w14:paraId="216AA9B7">
            <w:pPr>
              <w:jc w:val="center"/>
              <w:rPr>
                <w:rFonts w:hint="eastAsia"/>
                <w:lang w:val="en-US" w:eastAsia="zh-CN"/>
              </w:rPr>
            </w:pPr>
            <w:r>
              <w:rPr>
                <w:rFonts w:hint="eastAsia"/>
                <w:lang w:val="en-US" w:eastAsia="zh-CN"/>
              </w:rPr>
              <w:t>D4</w:t>
            </w:r>
          </w:p>
        </w:tc>
        <w:tc>
          <w:tcPr>
            <w:tcW w:w="805" w:type="pct"/>
            <w:vAlign w:val="center"/>
          </w:tcPr>
          <w:p w14:paraId="1D6E1CC8">
            <w:pPr>
              <w:rPr>
                <w:rFonts w:hint="default"/>
                <w:lang w:val="en-US" w:eastAsia="zh-CN"/>
              </w:rPr>
            </w:pPr>
            <w:r>
              <w:rPr>
                <w:rFonts w:hint="eastAsia"/>
                <w:lang w:val="en-US" w:eastAsia="zh-CN"/>
              </w:rPr>
              <w:t>素质目标2、7、8</w:t>
            </w:r>
          </w:p>
          <w:p w14:paraId="0388C110">
            <w:pPr>
              <w:rPr>
                <w:rFonts w:hint="default"/>
                <w:lang w:val="en-US" w:eastAsia="zh-CN"/>
              </w:rPr>
            </w:pPr>
            <w:r>
              <w:rPr>
                <w:rFonts w:hint="eastAsia"/>
                <w:lang w:val="en-US" w:eastAsia="zh-CN"/>
              </w:rPr>
              <w:t>知识目标3、7</w:t>
            </w:r>
          </w:p>
          <w:p w14:paraId="2A42255C">
            <w:pPr>
              <w:rPr>
                <w:rFonts w:hint="eastAsia" w:ascii="宋体" w:hAnsi="宋体" w:eastAsia="宋体" w:cs="宋体"/>
                <w:sz w:val="24"/>
                <w:szCs w:val="24"/>
                <w:highlight w:val="yellow"/>
                <w:lang w:val="en-US" w:eastAsia="zh-CN"/>
              </w:rPr>
            </w:pPr>
            <w:r>
              <w:rPr>
                <w:rFonts w:hint="eastAsia"/>
                <w:lang w:val="en-US" w:eastAsia="zh-CN"/>
              </w:rPr>
              <w:t>能力目标7、8</w:t>
            </w:r>
          </w:p>
        </w:tc>
        <w:tc>
          <w:tcPr>
            <w:tcW w:w="353" w:type="pct"/>
            <w:vAlign w:val="center"/>
          </w:tcPr>
          <w:p w14:paraId="0F364792">
            <w:pPr>
              <w:jc w:val="center"/>
              <w:rPr>
                <w:rFonts w:hint="eastAsia"/>
                <w:lang w:val="en-US" w:eastAsia="zh-CN"/>
              </w:rPr>
            </w:pPr>
            <w:r>
              <w:rPr>
                <w:rFonts w:hint="eastAsia"/>
                <w:lang w:val="en-US" w:eastAsia="zh-CN"/>
              </w:rPr>
              <w:t>6</w:t>
            </w:r>
          </w:p>
        </w:tc>
        <w:tc>
          <w:tcPr>
            <w:tcW w:w="353" w:type="pct"/>
            <w:vAlign w:val="center"/>
          </w:tcPr>
          <w:p w14:paraId="438B74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C77C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77B24F02">
            <w:pPr>
              <w:rPr>
                <w:rFonts w:hint="eastAsia"/>
                <w:lang w:val="en-US" w:eastAsia="zh-CN"/>
              </w:rPr>
            </w:pPr>
            <w:r>
              <w:rPr>
                <w:rFonts w:hint="eastAsia"/>
                <w:lang w:val="en-US" w:eastAsia="zh-CN"/>
              </w:rPr>
              <w:t>项目六：婚纱礼服海外客户数据分析</w:t>
            </w:r>
          </w:p>
        </w:tc>
        <w:tc>
          <w:tcPr>
            <w:tcW w:w="1302" w:type="pct"/>
            <w:vAlign w:val="bottom"/>
          </w:tcPr>
          <w:p w14:paraId="3852ABD2">
            <w:pPr>
              <w:jc w:val="both"/>
              <w:rPr>
                <w:rFonts w:hint="eastAsia"/>
                <w:lang w:val="en-US" w:eastAsia="zh-CN"/>
              </w:rPr>
            </w:pPr>
            <w:r>
              <w:rPr>
                <w:rFonts w:hint="eastAsia"/>
                <w:lang w:val="en-US" w:eastAsia="zh-CN"/>
              </w:rPr>
              <w:t>任务1：客户画像认知</w:t>
            </w:r>
          </w:p>
          <w:p w14:paraId="798E1B73">
            <w:pPr>
              <w:jc w:val="both"/>
              <w:rPr>
                <w:rFonts w:hint="eastAsia"/>
                <w:lang w:val="en-US" w:eastAsia="zh-CN"/>
              </w:rPr>
            </w:pPr>
            <w:r>
              <w:rPr>
                <w:rFonts w:hint="eastAsia"/>
                <w:lang w:val="en-US" w:eastAsia="zh-CN"/>
              </w:rPr>
              <w:t>任务2：客户行为分析</w:t>
            </w:r>
          </w:p>
          <w:p w14:paraId="22EB40E0">
            <w:pPr>
              <w:jc w:val="both"/>
              <w:rPr>
                <w:rFonts w:hint="eastAsia"/>
                <w:lang w:val="en-US" w:eastAsia="zh-CN"/>
              </w:rPr>
            </w:pPr>
            <w:r>
              <w:rPr>
                <w:rFonts w:hint="eastAsia"/>
                <w:lang w:val="en-US" w:eastAsia="zh-CN"/>
              </w:rPr>
              <w:t>任务3：客户价值分析</w:t>
            </w:r>
          </w:p>
        </w:tc>
        <w:tc>
          <w:tcPr>
            <w:tcW w:w="383" w:type="pct"/>
            <w:vAlign w:val="center"/>
          </w:tcPr>
          <w:p w14:paraId="24C4B12E">
            <w:pPr>
              <w:jc w:val="center"/>
              <w:rPr>
                <w:rFonts w:hint="default"/>
                <w:lang w:val="en-US" w:eastAsia="zh-CN"/>
              </w:rPr>
            </w:pPr>
            <w:r>
              <w:rPr>
                <w:rFonts w:hint="eastAsia"/>
                <w:lang w:val="en-US" w:eastAsia="zh-CN"/>
              </w:rPr>
              <w:t>A3</w:t>
            </w:r>
          </w:p>
        </w:tc>
        <w:tc>
          <w:tcPr>
            <w:tcW w:w="436" w:type="pct"/>
            <w:vAlign w:val="center"/>
          </w:tcPr>
          <w:p w14:paraId="64D2706D">
            <w:pPr>
              <w:jc w:val="center"/>
              <w:rPr>
                <w:rFonts w:hint="default"/>
                <w:lang w:val="en-US" w:eastAsia="zh-CN"/>
              </w:rPr>
            </w:pPr>
            <w:r>
              <w:rPr>
                <w:rFonts w:hint="eastAsia"/>
                <w:lang w:val="en-US" w:eastAsia="zh-CN"/>
              </w:rPr>
              <w:t>B2</w:t>
            </w:r>
          </w:p>
          <w:p w14:paraId="7CC4F6ED">
            <w:pPr>
              <w:jc w:val="center"/>
              <w:rPr>
                <w:rFonts w:hint="eastAsia"/>
                <w:lang w:val="en-US" w:eastAsia="zh-CN"/>
              </w:rPr>
            </w:pPr>
            <w:r>
              <w:rPr>
                <w:rFonts w:hint="eastAsia"/>
                <w:lang w:val="en-US" w:eastAsia="zh-CN"/>
              </w:rPr>
              <w:t>B3</w:t>
            </w:r>
          </w:p>
        </w:tc>
        <w:tc>
          <w:tcPr>
            <w:tcW w:w="431" w:type="pct"/>
            <w:vAlign w:val="center"/>
          </w:tcPr>
          <w:p w14:paraId="377E993D">
            <w:pPr>
              <w:ind w:firstLine="210" w:firstLineChars="100"/>
              <w:jc w:val="both"/>
              <w:rPr>
                <w:rFonts w:hint="default"/>
                <w:lang w:val="en-US" w:eastAsia="zh-CN"/>
              </w:rPr>
            </w:pPr>
            <w:r>
              <w:rPr>
                <w:rFonts w:hint="eastAsia"/>
                <w:lang w:val="en-US" w:eastAsia="zh-CN"/>
              </w:rPr>
              <w:t>C3</w:t>
            </w:r>
          </w:p>
          <w:p w14:paraId="0352D855">
            <w:pPr>
              <w:jc w:val="center"/>
              <w:rPr>
                <w:rFonts w:hint="default"/>
                <w:lang w:val="en-US" w:eastAsia="zh-CN"/>
              </w:rPr>
            </w:pPr>
            <w:r>
              <w:rPr>
                <w:rFonts w:hint="eastAsia"/>
                <w:lang w:val="en-US" w:eastAsia="zh-CN"/>
              </w:rPr>
              <w:t>C4</w:t>
            </w:r>
          </w:p>
        </w:tc>
        <w:tc>
          <w:tcPr>
            <w:tcW w:w="427" w:type="pct"/>
            <w:vAlign w:val="center"/>
          </w:tcPr>
          <w:p w14:paraId="67411998">
            <w:pPr>
              <w:jc w:val="center"/>
              <w:rPr>
                <w:rFonts w:hint="eastAsia"/>
                <w:lang w:val="en-US" w:eastAsia="zh-CN"/>
              </w:rPr>
            </w:pPr>
            <w:r>
              <w:rPr>
                <w:rFonts w:hint="eastAsia"/>
                <w:lang w:val="en-US" w:eastAsia="zh-CN"/>
              </w:rPr>
              <w:t>D3</w:t>
            </w:r>
          </w:p>
          <w:p w14:paraId="7DD4B0AD">
            <w:pPr>
              <w:jc w:val="center"/>
              <w:rPr>
                <w:rFonts w:hint="eastAsia"/>
                <w:lang w:val="en-US" w:eastAsia="zh-CN"/>
              </w:rPr>
            </w:pPr>
            <w:r>
              <w:rPr>
                <w:rFonts w:hint="eastAsia"/>
                <w:lang w:val="en-US" w:eastAsia="zh-CN"/>
              </w:rPr>
              <w:t>D4</w:t>
            </w:r>
          </w:p>
        </w:tc>
        <w:tc>
          <w:tcPr>
            <w:tcW w:w="805" w:type="pct"/>
            <w:vAlign w:val="center"/>
          </w:tcPr>
          <w:p w14:paraId="615B1493">
            <w:pPr>
              <w:rPr>
                <w:rFonts w:hint="default"/>
                <w:lang w:val="en-US" w:eastAsia="zh-CN"/>
              </w:rPr>
            </w:pPr>
            <w:r>
              <w:rPr>
                <w:rFonts w:hint="eastAsia"/>
                <w:lang w:val="en-US" w:eastAsia="zh-CN"/>
              </w:rPr>
              <w:t>素质目标2、7、8</w:t>
            </w:r>
          </w:p>
          <w:p w14:paraId="2B96E3B0">
            <w:pPr>
              <w:rPr>
                <w:rFonts w:hint="default"/>
                <w:lang w:val="en-US" w:eastAsia="zh-CN"/>
              </w:rPr>
            </w:pPr>
            <w:r>
              <w:rPr>
                <w:rFonts w:hint="eastAsia"/>
                <w:lang w:val="en-US" w:eastAsia="zh-CN"/>
              </w:rPr>
              <w:t>知识目标3、7</w:t>
            </w:r>
          </w:p>
          <w:p w14:paraId="7D0F69CF">
            <w:pPr>
              <w:rPr>
                <w:rFonts w:hint="eastAsia" w:ascii="宋体" w:hAnsi="宋体" w:eastAsia="宋体" w:cs="宋体"/>
                <w:sz w:val="24"/>
                <w:szCs w:val="24"/>
                <w:highlight w:val="yellow"/>
                <w:lang w:val="en-US" w:eastAsia="zh-CN"/>
              </w:rPr>
            </w:pPr>
            <w:r>
              <w:rPr>
                <w:rFonts w:hint="eastAsia"/>
                <w:lang w:val="en-US" w:eastAsia="zh-CN"/>
              </w:rPr>
              <w:t>能力目标7、8</w:t>
            </w:r>
          </w:p>
        </w:tc>
        <w:tc>
          <w:tcPr>
            <w:tcW w:w="353" w:type="pct"/>
            <w:vAlign w:val="center"/>
          </w:tcPr>
          <w:p w14:paraId="0852851B">
            <w:pPr>
              <w:jc w:val="center"/>
              <w:rPr>
                <w:rFonts w:hint="eastAsia"/>
                <w:lang w:val="en-US" w:eastAsia="zh-CN"/>
              </w:rPr>
            </w:pPr>
            <w:r>
              <w:rPr>
                <w:rFonts w:hint="eastAsia"/>
                <w:lang w:val="en-US" w:eastAsia="zh-CN"/>
              </w:rPr>
              <w:t>6</w:t>
            </w:r>
          </w:p>
        </w:tc>
        <w:tc>
          <w:tcPr>
            <w:tcW w:w="353" w:type="pct"/>
            <w:vAlign w:val="center"/>
          </w:tcPr>
          <w:p w14:paraId="575090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5FAC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18B09CA0">
            <w:pPr>
              <w:rPr>
                <w:rFonts w:hint="eastAsia"/>
                <w:lang w:val="en-US" w:eastAsia="zh-CN"/>
              </w:rPr>
            </w:pPr>
            <w:r>
              <w:rPr>
                <w:rFonts w:hint="eastAsia"/>
                <w:lang w:val="en-US" w:eastAsia="zh-CN"/>
              </w:rPr>
              <w:t>项目七：婚纱礼服的产品数据分析</w:t>
            </w:r>
          </w:p>
          <w:p w14:paraId="6674EA7A">
            <w:pPr>
              <w:rPr>
                <w:rFonts w:hint="eastAsia"/>
                <w:lang w:val="en-US" w:eastAsia="zh-CN"/>
              </w:rPr>
            </w:pPr>
          </w:p>
        </w:tc>
        <w:tc>
          <w:tcPr>
            <w:tcW w:w="1302" w:type="pct"/>
            <w:vAlign w:val="center"/>
          </w:tcPr>
          <w:p w14:paraId="604EA756">
            <w:pPr>
              <w:rPr>
                <w:rFonts w:hint="eastAsia"/>
                <w:lang w:val="en-US" w:eastAsia="zh-CN"/>
              </w:rPr>
            </w:pPr>
            <w:r>
              <w:rPr>
                <w:rFonts w:hint="eastAsia"/>
                <w:lang w:val="en-US" w:eastAsia="zh-CN"/>
              </w:rPr>
              <w:t>任务1：婚纱礼服产品获客能力分析</w:t>
            </w:r>
          </w:p>
          <w:p w14:paraId="451879B1">
            <w:pPr>
              <w:rPr>
                <w:rFonts w:hint="eastAsia"/>
                <w:lang w:val="en-US" w:eastAsia="zh-CN"/>
              </w:rPr>
            </w:pPr>
            <w:r>
              <w:rPr>
                <w:rFonts w:hint="eastAsia"/>
                <w:lang w:val="en-US" w:eastAsia="zh-CN"/>
              </w:rPr>
              <w:t>任务2：婚纱礼服产品盈利能力分析</w:t>
            </w:r>
          </w:p>
        </w:tc>
        <w:tc>
          <w:tcPr>
            <w:tcW w:w="383" w:type="pct"/>
            <w:vAlign w:val="center"/>
          </w:tcPr>
          <w:p w14:paraId="43CF4A55">
            <w:pPr>
              <w:jc w:val="center"/>
              <w:rPr>
                <w:rFonts w:hint="eastAsia"/>
                <w:lang w:val="en-US" w:eastAsia="zh-CN"/>
              </w:rPr>
            </w:pPr>
            <w:r>
              <w:rPr>
                <w:rFonts w:hint="eastAsia"/>
                <w:lang w:val="en-US" w:eastAsia="zh-CN"/>
              </w:rPr>
              <w:t>A4</w:t>
            </w:r>
          </w:p>
          <w:p w14:paraId="50650333">
            <w:pPr>
              <w:jc w:val="center"/>
              <w:rPr>
                <w:rFonts w:hint="eastAsia"/>
                <w:lang w:val="en-US" w:eastAsia="zh-CN"/>
              </w:rPr>
            </w:pPr>
            <w:r>
              <w:rPr>
                <w:rFonts w:hint="eastAsia"/>
                <w:lang w:val="en-US" w:eastAsia="zh-CN"/>
              </w:rPr>
              <w:t>A5</w:t>
            </w:r>
          </w:p>
        </w:tc>
        <w:tc>
          <w:tcPr>
            <w:tcW w:w="436" w:type="pct"/>
            <w:vAlign w:val="center"/>
          </w:tcPr>
          <w:p w14:paraId="00FF2870">
            <w:pPr>
              <w:jc w:val="center"/>
              <w:rPr>
                <w:rFonts w:hint="eastAsia"/>
                <w:lang w:val="en-US" w:eastAsia="zh-CN"/>
              </w:rPr>
            </w:pPr>
            <w:r>
              <w:rPr>
                <w:rFonts w:hint="eastAsia"/>
                <w:lang w:val="en-US" w:eastAsia="zh-CN"/>
              </w:rPr>
              <w:t>B4</w:t>
            </w:r>
          </w:p>
        </w:tc>
        <w:tc>
          <w:tcPr>
            <w:tcW w:w="431" w:type="pct"/>
            <w:vAlign w:val="center"/>
          </w:tcPr>
          <w:p w14:paraId="52E222D2">
            <w:pPr>
              <w:jc w:val="center"/>
              <w:rPr>
                <w:rFonts w:hint="eastAsia"/>
                <w:lang w:val="en-US" w:eastAsia="zh-CN"/>
              </w:rPr>
            </w:pPr>
            <w:r>
              <w:rPr>
                <w:rFonts w:hint="eastAsia"/>
                <w:lang w:val="en-US" w:eastAsia="zh-CN"/>
              </w:rPr>
              <w:t>C4</w:t>
            </w:r>
          </w:p>
          <w:p w14:paraId="34859E1C">
            <w:pPr>
              <w:jc w:val="center"/>
              <w:rPr>
                <w:rFonts w:hint="default"/>
                <w:lang w:val="en-US" w:eastAsia="zh-CN"/>
              </w:rPr>
            </w:pPr>
            <w:r>
              <w:rPr>
                <w:rFonts w:hint="eastAsia"/>
                <w:lang w:val="en-US" w:eastAsia="zh-CN"/>
              </w:rPr>
              <w:t>C5</w:t>
            </w:r>
          </w:p>
        </w:tc>
        <w:tc>
          <w:tcPr>
            <w:tcW w:w="427" w:type="pct"/>
            <w:vAlign w:val="center"/>
          </w:tcPr>
          <w:p w14:paraId="15C97E97">
            <w:pPr>
              <w:jc w:val="center"/>
              <w:rPr>
                <w:rFonts w:hint="eastAsia"/>
                <w:lang w:val="en-US" w:eastAsia="zh-CN"/>
              </w:rPr>
            </w:pPr>
            <w:r>
              <w:rPr>
                <w:rFonts w:hint="eastAsia"/>
                <w:lang w:val="en-US" w:eastAsia="zh-CN"/>
              </w:rPr>
              <w:t>D4D5</w:t>
            </w:r>
          </w:p>
          <w:p w14:paraId="58963FB6">
            <w:pPr>
              <w:jc w:val="center"/>
              <w:rPr>
                <w:rFonts w:hint="default"/>
                <w:lang w:val="en-US" w:eastAsia="zh-CN"/>
              </w:rPr>
            </w:pPr>
            <w:r>
              <w:rPr>
                <w:rFonts w:hint="eastAsia"/>
                <w:lang w:val="en-US" w:eastAsia="zh-CN"/>
              </w:rPr>
              <w:t>D6</w:t>
            </w:r>
          </w:p>
        </w:tc>
        <w:tc>
          <w:tcPr>
            <w:tcW w:w="805" w:type="pct"/>
            <w:vAlign w:val="center"/>
          </w:tcPr>
          <w:p w14:paraId="1174EFB5">
            <w:pPr>
              <w:rPr>
                <w:rFonts w:hint="default"/>
                <w:lang w:val="en-US" w:eastAsia="zh-CN"/>
              </w:rPr>
            </w:pPr>
            <w:r>
              <w:rPr>
                <w:rFonts w:hint="eastAsia"/>
                <w:lang w:val="en-US" w:eastAsia="zh-CN"/>
              </w:rPr>
              <w:t>素质目标2、7、8</w:t>
            </w:r>
          </w:p>
          <w:p w14:paraId="3035C3F3">
            <w:pPr>
              <w:rPr>
                <w:rFonts w:hint="default"/>
                <w:lang w:val="en-US" w:eastAsia="zh-CN"/>
              </w:rPr>
            </w:pPr>
            <w:r>
              <w:rPr>
                <w:rFonts w:hint="eastAsia"/>
                <w:lang w:val="en-US" w:eastAsia="zh-CN"/>
              </w:rPr>
              <w:t>知识目标3、7</w:t>
            </w:r>
          </w:p>
          <w:p w14:paraId="0F93BF4A">
            <w:pPr>
              <w:rPr>
                <w:rFonts w:hint="eastAsia" w:ascii="宋体" w:hAnsi="宋体" w:eastAsia="宋体" w:cs="宋体"/>
                <w:sz w:val="24"/>
                <w:szCs w:val="24"/>
                <w:highlight w:val="yellow"/>
                <w:lang w:val="en-US" w:eastAsia="zh-CN"/>
              </w:rPr>
            </w:pPr>
            <w:r>
              <w:rPr>
                <w:rFonts w:hint="eastAsia"/>
                <w:lang w:val="en-US" w:eastAsia="zh-CN"/>
              </w:rPr>
              <w:t>能力目标7、8</w:t>
            </w:r>
          </w:p>
        </w:tc>
        <w:tc>
          <w:tcPr>
            <w:tcW w:w="353" w:type="pct"/>
            <w:vAlign w:val="center"/>
          </w:tcPr>
          <w:p w14:paraId="3696524A">
            <w:pPr>
              <w:jc w:val="center"/>
              <w:rPr>
                <w:rFonts w:hint="eastAsia"/>
                <w:lang w:val="en-US" w:eastAsia="zh-CN"/>
              </w:rPr>
            </w:pPr>
            <w:r>
              <w:rPr>
                <w:rFonts w:hint="eastAsia"/>
                <w:lang w:val="en-US" w:eastAsia="zh-CN"/>
              </w:rPr>
              <w:t>6</w:t>
            </w:r>
          </w:p>
        </w:tc>
        <w:tc>
          <w:tcPr>
            <w:tcW w:w="353" w:type="pct"/>
            <w:vAlign w:val="center"/>
          </w:tcPr>
          <w:p w14:paraId="31EE0D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288B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1A5D2A83">
            <w:pPr>
              <w:rPr>
                <w:rFonts w:hint="eastAsia"/>
                <w:lang w:val="en-US" w:eastAsia="zh-CN"/>
              </w:rPr>
            </w:pPr>
            <w:r>
              <w:rPr>
                <w:rFonts w:hint="eastAsia"/>
                <w:lang w:val="en-US" w:eastAsia="zh-CN"/>
              </w:rPr>
              <w:t>项目八：婚纱礼服数据可视化及应用</w:t>
            </w:r>
          </w:p>
          <w:p w14:paraId="36BA0AA6">
            <w:pPr>
              <w:rPr>
                <w:rFonts w:hint="eastAsia"/>
                <w:lang w:val="en-US" w:eastAsia="zh-CN"/>
              </w:rPr>
            </w:pPr>
          </w:p>
        </w:tc>
        <w:tc>
          <w:tcPr>
            <w:tcW w:w="1302" w:type="pct"/>
            <w:vAlign w:val="center"/>
          </w:tcPr>
          <w:p w14:paraId="3D5A784F">
            <w:pPr>
              <w:rPr>
                <w:rFonts w:hint="eastAsia"/>
                <w:lang w:val="en-US" w:eastAsia="zh-CN"/>
              </w:rPr>
            </w:pPr>
            <w:r>
              <w:rPr>
                <w:rFonts w:hint="eastAsia"/>
                <w:lang w:val="en-US" w:eastAsia="zh-CN"/>
              </w:rPr>
              <w:t>任务1：跨境电商数据可视化制作</w:t>
            </w:r>
          </w:p>
          <w:p w14:paraId="79B69E00">
            <w:pPr>
              <w:rPr>
                <w:rFonts w:hint="eastAsia"/>
                <w:lang w:val="en-US" w:eastAsia="zh-CN"/>
              </w:rPr>
            </w:pPr>
            <w:r>
              <w:rPr>
                <w:rFonts w:hint="eastAsia"/>
                <w:lang w:val="en-US" w:eastAsia="zh-CN"/>
              </w:rPr>
              <w:t>任务2：婚纱礼服跨境电商数据策略制订</w:t>
            </w:r>
          </w:p>
          <w:p w14:paraId="09435D76">
            <w:pPr>
              <w:rPr>
                <w:rFonts w:hint="eastAsia"/>
                <w:lang w:val="en-US" w:eastAsia="zh-CN"/>
              </w:rPr>
            </w:pPr>
            <w:r>
              <w:rPr>
                <w:rFonts w:hint="eastAsia"/>
                <w:lang w:val="en-US" w:eastAsia="zh-CN"/>
              </w:rPr>
              <w:t>任务3：撰写婚纱礼服跨境电商数据分析报告</w:t>
            </w:r>
          </w:p>
        </w:tc>
        <w:tc>
          <w:tcPr>
            <w:tcW w:w="383" w:type="pct"/>
            <w:vAlign w:val="center"/>
          </w:tcPr>
          <w:p w14:paraId="46EEC61D">
            <w:pPr>
              <w:jc w:val="center"/>
              <w:rPr>
                <w:rFonts w:hint="eastAsia"/>
                <w:lang w:val="en-US" w:eastAsia="zh-CN"/>
              </w:rPr>
            </w:pPr>
            <w:r>
              <w:rPr>
                <w:rFonts w:hint="eastAsia"/>
                <w:lang w:val="en-US" w:eastAsia="zh-CN"/>
              </w:rPr>
              <w:t>A4</w:t>
            </w:r>
          </w:p>
          <w:p w14:paraId="5F81C1CE">
            <w:pPr>
              <w:jc w:val="center"/>
              <w:rPr>
                <w:rFonts w:hint="default"/>
                <w:lang w:val="en-US" w:eastAsia="zh-CN"/>
              </w:rPr>
            </w:pPr>
            <w:r>
              <w:rPr>
                <w:rFonts w:hint="eastAsia"/>
                <w:lang w:val="en-US" w:eastAsia="zh-CN"/>
              </w:rPr>
              <w:t>A5</w:t>
            </w:r>
          </w:p>
        </w:tc>
        <w:tc>
          <w:tcPr>
            <w:tcW w:w="436" w:type="pct"/>
            <w:vAlign w:val="center"/>
          </w:tcPr>
          <w:p w14:paraId="6491B862">
            <w:pPr>
              <w:jc w:val="center"/>
              <w:rPr>
                <w:rFonts w:hint="eastAsia"/>
                <w:lang w:val="en-US" w:eastAsia="zh-CN"/>
              </w:rPr>
            </w:pPr>
            <w:r>
              <w:rPr>
                <w:rFonts w:hint="eastAsia"/>
                <w:lang w:val="en-US" w:eastAsia="zh-CN"/>
              </w:rPr>
              <w:t>B4</w:t>
            </w:r>
          </w:p>
        </w:tc>
        <w:tc>
          <w:tcPr>
            <w:tcW w:w="431" w:type="pct"/>
            <w:vAlign w:val="center"/>
          </w:tcPr>
          <w:p w14:paraId="53048C1F">
            <w:pPr>
              <w:jc w:val="center"/>
              <w:rPr>
                <w:rFonts w:hint="eastAsia"/>
                <w:lang w:val="en-US" w:eastAsia="zh-CN"/>
              </w:rPr>
            </w:pPr>
            <w:r>
              <w:rPr>
                <w:rFonts w:hint="eastAsia"/>
                <w:lang w:val="en-US" w:eastAsia="zh-CN"/>
              </w:rPr>
              <w:t>C4</w:t>
            </w:r>
          </w:p>
          <w:p w14:paraId="6BAB56D3">
            <w:pPr>
              <w:jc w:val="center"/>
              <w:rPr>
                <w:rFonts w:hint="eastAsia"/>
                <w:lang w:val="en-US" w:eastAsia="zh-CN"/>
              </w:rPr>
            </w:pPr>
            <w:r>
              <w:rPr>
                <w:rFonts w:hint="eastAsia"/>
                <w:lang w:val="en-US" w:eastAsia="zh-CN"/>
              </w:rPr>
              <w:t>C5</w:t>
            </w:r>
          </w:p>
        </w:tc>
        <w:tc>
          <w:tcPr>
            <w:tcW w:w="427" w:type="pct"/>
            <w:vAlign w:val="center"/>
          </w:tcPr>
          <w:p w14:paraId="0E517681">
            <w:pPr>
              <w:jc w:val="center"/>
              <w:rPr>
                <w:rFonts w:hint="eastAsia"/>
                <w:lang w:val="en-US" w:eastAsia="zh-CN"/>
              </w:rPr>
            </w:pPr>
            <w:r>
              <w:rPr>
                <w:rFonts w:hint="eastAsia"/>
                <w:lang w:val="en-US" w:eastAsia="zh-CN"/>
              </w:rPr>
              <w:t>D4D5</w:t>
            </w:r>
          </w:p>
          <w:p w14:paraId="503F1E71">
            <w:pPr>
              <w:jc w:val="center"/>
              <w:rPr>
                <w:rFonts w:hint="default"/>
                <w:lang w:val="en-US" w:eastAsia="zh-CN"/>
              </w:rPr>
            </w:pPr>
            <w:r>
              <w:rPr>
                <w:rFonts w:hint="eastAsia"/>
                <w:lang w:val="en-US" w:eastAsia="zh-CN"/>
              </w:rPr>
              <w:t>D6</w:t>
            </w:r>
          </w:p>
        </w:tc>
        <w:tc>
          <w:tcPr>
            <w:tcW w:w="805" w:type="pct"/>
            <w:vAlign w:val="center"/>
          </w:tcPr>
          <w:p w14:paraId="2B580FC8">
            <w:pPr>
              <w:rPr>
                <w:rFonts w:hint="default"/>
                <w:lang w:val="en-US" w:eastAsia="zh-CN"/>
              </w:rPr>
            </w:pPr>
            <w:r>
              <w:rPr>
                <w:rFonts w:hint="eastAsia"/>
                <w:lang w:val="en-US" w:eastAsia="zh-CN"/>
              </w:rPr>
              <w:t>素质目标2、7、8</w:t>
            </w:r>
          </w:p>
          <w:p w14:paraId="7FCF95AC">
            <w:pPr>
              <w:rPr>
                <w:rFonts w:hint="default"/>
                <w:lang w:val="en-US" w:eastAsia="zh-CN"/>
              </w:rPr>
            </w:pPr>
            <w:r>
              <w:rPr>
                <w:rFonts w:hint="eastAsia"/>
                <w:lang w:val="en-US" w:eastAsia="zh-CN"/>
              </w:rPr>
              <w:t>知识目标3、7</w:t>
            </w:r>
          </w:p>
          <w:p w14:paraId="41272159">
            <w:pPr>
              <w:rPr>
                <w:rFonts w:hint="eastAsia" w:ascii="宋体" w:hAnsi="宋体" w:eastAsia="宋体" w:cs="宋体"/>
                <w:sz w:val="24"/>
                <w:szCs w:val="24"/>
                <w:highlight w:val="yellow"/>
                <w:lang w:val="en-US" w:eastAsia="zh-CN"/>
              </w:rPr>
            </w:pPr>
            <w:r>
              <w:rPr>
                <w:rFonts w:hint="eastAsia"/>
                <w:lang w:val="en-US" w:eastAsia="zh-CN"/>
              </w:rPr>
              <w:t>能力目标7、8</w:t>
            </w:r>
          </w:p>
        </w:tc>
        <w:tc>
          <w:tcPr>
            <w:tcW w:w="353" w:type="pct"/>
            <w:vAlign w:val="center"/>
          </w:tcPr>
          <w:p w14:paraId="6749ACDC">
            <w:pPr>
              <w:jc w:val="center"/>
              <w:rPr>
                <w:rFonts w:hint="eastAsia"/>
                <w:lang w:val="en-US" w:eastAsia="zh-CN"/>
              </w:rPr>
            </w:pPr>
            <w:r>
              <w:rPr>
                <w:rFonts w:hint="eastAsia"/>
                <w:lang w:val="en-US" w:eastAsia="zh-CN"/>
              </w:rPr>
              <w:t>6</w:t>
            </w:r>
          </w:p>
        </w:tc>
        <w:tc>
          <w:tcPr>
            <w:tcW w:w="353" w:type="pct"/>
            <w:vAlign w:val="center"/>
          </w:tcPr>
          <w:p w14:paraId="42DC54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bl>
    <w:p w14:paraId="6B3696DD">
      <w:pPr>
        <w:pStyle w:val="3"/>
        <w:bidi w:val="0"/>
        <w:rPr>
          <w:rFonts w:hint="eastAsia"/>
          <w:lang w:val="en-US" w:eastAsia="zh-CN"/>
        </w:rPr>
      </w:pPr>
      <w:r>
        <w:rPr>
          <w:rFonts w:hint="eastAsia"/>
          <w:lang w:val="en-US" w:eastAsia="zh-CN"/>
        </w:rPr>
        <w:t>六、课程考核与评价</w:t>
      </w:r>
    </w:p>
    <w:p w14:paraId="2D3A8A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6"/>
      </w:tblGrid>
      <w:tr w14:paraId="662B0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67E006C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175A881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6951BBC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0A6849B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35FD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0F2E4FF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7EE9741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46D5E34B">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以出勤、课堂提问的形式进行</w:t>
            </w:r>
          </w:p>
        </w:tc>
        <w:tc>
          <w:tcPr>
            <w:tcW w:w="1311" w:type="dxa"/>
            <w:tcBorders>
              <w:left w:val="single" w:color="auto" w:sz="4" w:space="0"/>
              <w:right w:val="single" w:color="auto" w:sz="4" w:space="0"/>
            </w:tcBorders>
            <w:shd w:val="clear" w:color="auto" w:fill="auto"/>
            <w:vAlign w:val="center"/>
          </w:tcPr>
          <w:p w14:paraId="5CBB75F2">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4E20427A">
            <w:pPr>
              <w:rPr>
                <w:rFonts w:hint="eastAsia" w:ascii="Arial" w:hAnsi="Arial" w:eastAsia="宋体" w:cs="Arial"/>
                <w:color w:val="auto"/>
                <w:lang w:val="en-US" w:eastAsia="zh-CN"/>
              </w:rPr>
            </w:pPr>
            <w:r>
              <w:rPr>
                <w:rFonts w:hint="eastAsia" w:ascii="Arial" w:hAnsi="Arial" w:eastAsia="宋体" w:cs="Arial"/>
                <w:color w:val="auto"/>
                <w:lang w:val="en-US" w:eastAsia="zh-CN"/>
              </w:rPr>
              <w:t>能够按时上课，不迟到旷课及早退，积极参与课堂讨论，并积极发言，课下与老师积极沟通。</w:t>
            </w:r>
          </w:p>
        </w:tc>
      </w:tr>
      <w:tr w14:paraId="0A2C9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7D95F59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2040C6D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3A644456">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课后作业</w:t>
            </w:r>
          </w:p>
        </w:tc>
        <w:tc>
          <w:tcPr>
            <w:tcW w:w="1311" w:type="dxa"/>
            <w:tcBorders>
              <w:left w:val="single" w:color="auto" w:sz="4" w:space="0"/>
              <w:right w:val="single" w:color="auto" w:sz="4" w:space="0"/>
            </w:tcBorders>
            <w:vAlign w:val="center"/>
          </w:tcPr>
          <w:p w14:paraId="5BA177F2">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1B6D28B3">
            <w:pPr>
              <w:rPr>
                <w:rFonts w:hint="eastAsia" w:ascii="Arial" w:hAnsi="Arial" w:eastAsia="宋体" w:cs="Arial"/>
                <w:color w:val="auto"/>
                <w:lang w:val="en-US" w:eastAsia="zh-CN"/>
              </w:rPr>
            </w:pPr>
            <w:r>
              <w:rPr>
                <w:rFonts w:hint="eastAsia" w:ascii="Arial" w:hAnsi="Arial" w:eastAsia="宋体" w:cs="Arial"/>
                <w:color w:val="auto"/>
                <w:lang w:val="en-US" w:eastAsia="zh-CN"/>
              </w:rPr>
              <w:t>能够根据任务知识点，完成工作页面的记录。</w:t>
            </w:r>
          </w:p>
        </w:tc>
      </w:tr>
      <w:tr w14:paraId="48421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5F426E3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690E468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47125B6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以技能软件操作方式进行</w:t>
            </w:r>
          </w:p>
        </w:tc>
        <w:tc>
          <w:tcPr>
            <w:tcW w:w="1311" w:type="dxa"/>
            <w:tcBorders>
              <w:left w:val="single" w:color="auto" w:sz="4" w:space="0"/>
              <w:right w:val="single" w:color="auto" w:sz="4" w:space="0"/>
            </w:tcBorders>
            <w:vAlign w:val="center"/>
          </w:tcPr>
          <w:p w14:paraId="23093165">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5487AC82">
            <w:pPr>
              <w:rPr>
                <w:rFonts w:hint="eastAsia" w:ascii="Arial" w:hAnsi="Arial" w:eastAsia="宋体" w:cs="Arial"/>
                <w:color w:val="auto"/>
                <w:lang w:val="en-US" w:eastAsia="zh-CN"/>
              </w:rPr>
            </w:pPr>
            <w:r>
              <w:rPr>
                <w:rFonts w:hint="eastAsia" w:ascii="Arial" w:hAnsi="Arial" w:eastAsia="宋体" w:cs="Arial"/>
                <w:color w:val="auto"/>
                <w:lang w:val="en-US" w:eastAsia="zh-CN"/>
              </w:rPr>
              <w:t>能够积极参与完成实践作业，根据实践训练的要求优质完成实践成果的设计、制作、实施、撰写、汇报等任务。</w:t>
            </w:r>
          </w:p>
        </w:tc>
      </w:tr>
      <w:tr w14:paraId="54B2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59B90E0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072A1548">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2B931874">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0AFBCDCA">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4DA79380">
      <w:pPr>
        <w:pStyle w:val="3"/>
        <w:bidi w:val="0"/>
        <w:rPr>
          <w:rFonts w:hint="eastAsia"/>
          <w:lang w:val="en-US" w:eastAsia="zh-CN"/>
        </w:rPr>
      </w:pPr>
      <w:r>
        <w:rPr>
          <w:rFonts w:hint="eastAsia"/>
          <w:lang w:val="en-US" w:eastAsia="zh-CN"/>
        </w:rPr>
        <w:t>七、课程实施与保障</w:t>
      </w:r>
    </w:p>
    <w:p w14:paraId="7A8AE5F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6BD2D1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积极探索教学方法改革创新，使学生明白跨境电商运营岗商务数据分析任务需要的关键知识能力点。教学过程中，教师主要采用演示教学法、案例教学法、任务驱动法及启发式教学等手段，激发学生学习兴趣和动力；同时，引导学生采用小组讨论法、头脑风暴法及团队合作法等方式，完成学习任务。</w:t>
      </w:r>
    </w:p>
    <w:p w14:paraId="380962C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2A9C6C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通过本课程中蕴含的思想政治教育资源元素的挖掘，有机融入家国情怀、法治意识、社会责任、人文精神、仁爱之心等思政元素，润物无声地引导学生将个人成长与祖国前途命运紧密相连。在教学过程中，结合跨境电商行业典型案例，讲述中国品牌出海背后的奋斗故事，弘扬诚信经营、创新进取的商业精神，增强学生的民族自豪感与职业使命感。通过模拟真实业务场景，强化规则意识与合规思维，培养学生遵纪守法、公平竞争的职业素养。同时，融入绿色贸易、数字赋能等时代议题，引导学生树立可持续发展观念，主动服务国家对外开放战略，在实现自我价值中践行责任担当。结合乡村振兴与数字经济融合发展趋势，引导学生关注跨境电商在推动农产品出海、助力中小企业国际化中的积极作用，增强时代责任感。</w:t>
      </w:r>
    </w:p>
    <w:p w14:paraId="2B9BF78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43F73E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4C8CF1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教师团队11人，其中专职教师9人，来自企业的兼职教师2人。应具备双师素质资格，具有一定的实践经验，教学效果良好，职称和年龄结构合理。</w:t>
      </w:r>
    </w:p>
    <w:p w14:paraId="704862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2D0DFB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1CFF9B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174624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6BDF13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包括课程标准、授课计划、教案、课件、微课视频、习题库、案例库等，确保教学内容的系统性与规范性。依托学校智慧校园平台，实现资源数字化、共享化管理，支持学生自主学习与教师动态调整教学策略。同时引入企业真实项目案例和行业前沿技术资料，丰富教学素材，增强实践教学的真实性与时代性。鼓励师生共同开发红色文化主题教学资源包，推动课程资源与思政元素深度融合，提升育人实效。</w:t>
      </w:r>
    </w:p>
    <w:p w14:paraId="7471F1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676ECD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依托国家智慧教育平台和校级在线开放课程平台，建设涵盖红色经典案例、虚拟仿真实验、交互式学习模块的数字化资源库，推动红色文化与专业技术知识在云端融合。利用大数据分析学情，精准推送个性化学习内容，提升学生自主学习效能。</w:t>
      </w:r>
    </w:p>
    <w:p w14:paraId="2E42FD3A">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2BE824EE">
      <w:pPr>
        <w:pStyle w:val="2"/>
        <w:bidi w:val="0"/>
      </w:pPr>
      <w:bookmarkStart w:id="50" w:name="_Toc27483"/>
      <w:bookmarkStart w:id="51" w:name="_Toc28444"/>
      <w:r>
        <w:rPr>
          <w:rFonts w:hint="eastAsia"/>
        </w:rPr>
        <w:t>《</w:t>
      </w:r>
      <w:r>
        <w:rPr>
          <w:rFonts w:hint="eastAsia"/>
          <w:lang w:val="en-US" w:eastAsia="zh-CN"/>
        </w:rPr>
        <w:t>化工商品学</w:t>
      </w:r>
      <w:r>
        <w:rPr>
          <w:rFonts w:hint="eastAsia"/>
        </w:rPr>
        <w:t>》课程标准</w:t>
      </w:r>
      <w:bookmarkEnd w:id="50"/>
      <w:bookmarkEnd w:id="51"/>
    </w:p>
    <w:p w14:paraId="02A2DD58">
      <w:pPr>
        <w:pStyle w:val="3"/>
        <w:bidi w:val="0"/>
        <w:rPr>
          <w:rFonts w:hint="eastAsia"/>
        </w:rPr>
      </w:pPr>
      <w:r>
        <w:rPr>
          <w:rFonts w:hint="eastAsia"/>
        </w:rPr>
        <w:t>一、课程基本信息</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79"/>
        <w:gridCol w:w="1724"/>
        <w:gridCol w:w="989"/>
        <w:gridCol w:w="1054"/>
        <w:gridCol w:w="3297"/>
      </w:tblGrid>
      <w:tr w14:paraId="6BB67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dxa"/>
            <w:tcBorders>
              <w:top w:val="single" w:color="auto" w:sz="4" w:space="0"/>
              <w:left w:val="single" w:color="auto" w:sz="4" w:space="0"/>
              <w:bottom w:val="single" w:color="auto" w:sz="4" w:space="0"/>
              <w:right w:val="single" w:color="auto" w:sz="4" w:space="0"/>
            </w:tcBorders>
            <w:vAlign w:val="center"/>
          </w:tcPr>
          <w:p w14:paraId="0C04DD0C">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4292" w:type="dxa"/>
            <w:gridSpan w:val="3"/>
            <w:tcBorders>
              <w:top w:val="single" w:color="auto" w:sz="4" w:space="0"/>
              <w:left w:val="single" w:color="auto" w:sz="4" w:space="0"/>
              <w:bottom w:val="single" w:color="auto" w:sz="4" w:space="0"/>
              <w:right w:val="single" w:color="auto" w:sz="4" w:space="0"/>
            </w:tcBorders>
            <w:vAlign w:val="center"/>
          </w:tcPr>
          <w:p w14:paraId="7362711E">
            <w:pPr>
              <w:pStyle w:val="11"/>
              <w:spacing w:before="0" w:beforeAutospacing="0" w:after="0" w:afterAutospacing="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化工商品学</w:t>
            </w:r>
          </w:p>
        </w:tc>
        <w:tc>
          <w:tcPr>
            <w:tcW w:w="1054" w:type="dxa"/>
            <w:tcBorders>
              <w:top w:val="single" w:color="auto" w:sz="4" w:space="0"/>
              <w:left w:val="single" w:color="auto" w:sz="4" w:space="0"/>
              <w:bottom w:val="single" w:color="auto" w:sz="4" w:space="0"/>
              <w:right w:val="single" w:color="auto" w:sz="4" w:space="0"/>
            </w:tcBorders>
            <w:vAlign w:val="center"/>
          </w:tcPr>
          <w:p w14:paraId="69BF9D2A">
            <w:pPr>
              <w:pStyle w:val="11"/>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3298" w:type="dxa"/>
            <w:tcBorders>
              <w:top w:val="single" w:color="auto" w:sz="4" w:space="0"/>
              <w:left w:val="single" w:color="auto" w:sz="4" w:space="0"/>
              <w:bottom w:val="single" w:color="auto" w:sz="4" w:space="0"/>
              <w:right w:val="single" w:color="auto" w:sz="4" w:space="0"/>
            </w:tcBorders>
            <w:vAlign w:val="center"/>
          </w:tcPr>
          <w:p w14:paraId="53CA60D8">
            <w:pPr>
              <w:pStyle w:val="11"/>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s="宋体"/>
                <w:i w:val="0"/>
                <w:iCs w:val="0"/>
                <w:snapToGrid w:val="0"/>
                <w:color w:val="auto"/>
                <w:kern w:val="0"/>
                <w:sz w:val="21"/>
                <w:szCs w:val="21"/>
                <w:highlight w:val="none"/>
                <w:u w:val="none"/>
                <w:lang w:val="en-US" w:eastAsia="zh-CN" w:bidi="ar"/>
              </w:rPr>
              <w:t>swgm23026</w:t>
            </w:r>
          </w:p>
        </w:tc>
      </w:tr>
      <w:tr w14:paraId="36974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dxa"/>
            <w:tcBorders>
              <w:top w:val="single" w:color="auto" w:sz="4" w:space="0"/>
              <w:left w:val="single" w:color="auto" w:sz="4" w:space="0"/>
              <w:bottom w:val="single" w:color="auto" w:sz="4" w:space="0"/>
              <w:right w:val="single" w:color="auto" w:sz="4" w:space="0"/>
            </w:tcBorders>
          </w:tcPr>
          <w:p w14:paraId="4121E45A">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1579" w:type="dxa"/>
            <w:tcBorders>
              <w:top w:val="single" w:color="auto" w:sz="4" w:space="0"/>
              <w:left w:val="single" w:color="auto" w:sz="4" w:space="0"/>
              <w:bottom w:val="single" w:color="auto" w:sz="4" w:space="0"/>
              <w:right w:val="single" w:color="auto" w:sz="4" w:space="0"/>
            </w:tcBorders>
          </w:tcPr>
          <w:p w14:paraId="5EC3CEAE">
            <w:pPr>
              <w:jc w:val="center"/>
            </w:pPr>
            <w:r>
              <w:rPr>
                <w:rFonts w:hint="eastAsia"/>
                <w:lang w:val="en-US" w:eastAsia="zh-CN"/>
              </w:rPr>
              <w:t>40</w:t>
            </w:r>
            <w:r>
              <w:rPr>
                <w:rFonts w:hint="eastAsia"/>
              </w:rPr>
              <w:t>学时</w:t>
            </w:r>
          </w:p>
        </w:tc>
        <w:tc>
          <w:tcPr>
            <w:tcW w:w="1724" w:type="dxa"/>
            <w:tcBorders>
              <w:top w:val="single" w:color="auto" w:sz="4" w:space="0"/>
              <w:left w:val="single" w:color="auto" w:sz="4" w:space="0"/>
              <w:bottom w:val="single" w:color="auto" w:sz="4" w:space="0"/>
              <w:right w:val="single" w:color="auto" w:sz="4" w:space="0"/>
            </w:tcBorders>
          </w:tcPr>
          <w:p w14:paraId="0EA421ED">
            <w:r>
              <w:rPr>
                <w:rFonts w:hint="eastAsia" w:ascii="宋体" w:hAnsi="宋体" w:eastAsia="宋体" w:cs="Arial Unicode MS"/>
                <w:b/>
                <w:bCs/>
                <w:kern w:val="0"/>
                <w:szCs w:val="21"/>
              </w:rPr>
              <w:t>其中实践学时</w:t>
            </w:r>
          </w:p>
        </w:tc>
        <w:tc>
          <w:tcPr>
            <w:tcW w:w="989" w:type="dxa"/>
            <w:tcBorders>
              <w:top w:val="single" w:color="auto" w:sz="4" w:space="0"/>
              <w:left w:val="single" w:color="auto" w:sz="4" w:space="0"/>
              <w:bottom w:val="single" w:color="auto" w:sz="4" w:space="0"/>
              <w:right w:val="single" w:color="auto" w:sz="4" w:space="0"/>
            </w:tcBorders>
          </w:tcPr>
          <w:p w14:paraId="36CEC52B">
            <w:pPr>
              <w:jc w:val="center"/>
            </w:pPr>
            <w:r>
              <w:rPr>
                <w:rFonts w:hint="eastAsia"/>
                <w:lang w:val="en-US" w:eastAsia="zh-CN"/>
              </w:rPr>
              <w:t>2</w:t>
            </w:r>
            <w:r>
              <w:rPr>
                <w:rFonts w:hint="eastAsia"/>
              </w:rPr>
              <w:t>学时</w:t>
            </w:r>
          </w:p>
        </w:tc>
        <w:tc>
          <w:tcPr>
            <w:tcW w:w="1054" w:type="dxa"/>
            <w:tcBorders>
              <w:top w:val="single" w:color="auto" w:sz="4" w:space="0"/>
              <w:left w:val="single" w:color="auto" w:sz="4" w:space="0"/>
              <w:bottom w:val="single" w:color="auto" w:sz="4" w:space="0"/>
              <w:right w:val="single" w:color="auto" w:sz="4" w:space="0"/>
            </w:tcBorders>
            <w:vAlign w:val="center"/>
          </w:tcPr>
          <w:p w14:paraId="223CDE3E">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3298" w:type="dxa"/>
            <w:tcBorders>
              <w:top w:val="single" w:color="auto" w:sz="4" w:space="0"/>
              <w:left w:val="single" w:color="auto" w:sz="4" w:space="0"/>
              <w:bottom w:val="single" w:color="auto" w:sz="4" w:space="0"/>
              <w:right w:val="single" w:color="auto" w:sz="4" w:space="0"/>
            </w:tcBorders>
            <w:vAlign w:val="center"/>
          </w:tcPr>
          <w:p w14:paraId="268FF0EA">
            <w:pPr>
              <w:pStyle w:val="11"/>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lang w:val="en-US" w:eastAsia="zh-CN"/>
              </w:rPr>
              <w:t>2</w:t>
            </w:r>
            <w:r>
              <w:rPr>
                <w:rFonts w:hint="eastAsia" w:asciiTheme="minorHAnsi" w:hAnsiTheme="minorHAnsi" w:eastAsiaTheme="minorEastAsia" w:cstheme="minorBidi"/>
                <w:color w:val="auto"/>
                <w:kern w:val="2"/>
                <w:sz w:val="21"/>
              </w:rPr>
              <w:t>.5学分</w:t>
            </w:r>
          </w:p>
        </w:tc>
      </w:tr>
      <w:tr w14:paraId="5E5C6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dxa"/>
            <w:tcBorders>
              <w:top w:val="single" w:color="auto" w:sz="4" w:space="0"/>
              <w:left w:val="single" w:color="auto" w:sz="4" w:space="0"/>
              <w:bottom w:val="single" w:color="auto" w:sz="4" w:space="0"/>
              <w:right w:val="single" w:color="auto" w:sz="4" w:space="0"/>
            </w:tcBorders>
          </w:tcPr>
          <w:p w14:paraId="5AF73D9E">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8644" w:type="dxa"/>
            <w:gridSpan w:val="5"/>
            <w:tcBorders>
              <w:top w:val="single" w:color="auto" w:sz="4" w:space="0"/>
              <w:left w:val="single" w:color="auto" w:sz="4" w:space="0"/>
              <w:bottom w:val="single" w:color="auto" w:sz="4" w:space="0"/>
              <w:right w:val="single" w:color="auto" w:sz="4" w:space="0"/>
            </w:tcBorders>
          </w:tcPr>
          <w:p w14:paraId="08E219BA">
            <w:pPr>
              <w:pStyle w:val="11"/>
              <w:spacing w:before="0" w:beforeAutospacing="0" w:after="0" w:afterAutospacing="0"/>
              <w:jc w:val="center"/>
              <w:rPr>
                <w:rFonts w:hint="default" w:asciiTheme="minorHAnsi" w:hAnsiTheme="minorHAnsi" w:eastAsiaTheme="minorEastAsia" w:cstheme="minorBidi"/>
                <w:color w:val="auto"/>
                <w:kern w:val="2"/>
                <w:sz w:val="21"/>
                <w:lang w:val="en-US" w:eastAsia="zh-CN"/>
              </w:rPr>
            </w:pPr>
            <w:r>
              <w:rPr>
                <w:rFonts w:hint="eastAsia" w:asciiTheme="minorHAnsi" w:hAnsiTheme="minorHAnsi" w:eastAsiaTheme="minorEastAsia" w:cstheme="minorBidi"/>
                <w:color w:val="auto"/>
                <w:kern w:val="2"/>
                <w:sz w:val="21"/>
                <w:lang w:val="en-US" w:eastAsia="zh-CN"/>
              </w:rPr>
              <w:t>国际经济与贸易</w:t>
            </w:r>
          </w:p>
        </w:tc>
      </w:tr>
      <w:tr w14:paraId="4850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dxa"/>
            <w:tcBorders>
              <w:top w:val="single" w:color="auto" w:sz="4" w:space="0"/>
              <w:left w:val="single" w:color="auto" w:sz="4" w:space="0"/>
              <w:right w:val="single" w:color="auto" w:sz="4" w:space="0"/>
            </w:tcBorders>
            <w:vAlign w:val="center"/>
          </w:tcPr>
          <w:p w14:paraId="7C554024">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4292" w:type="dxa"/>
            <w:gridSpan w:val="3"/>
            <w:tcBorders>
              <w:top w:val="single" w:color="auto" w:sz="4" w:space="0"/>
              <w:left w:val="single" w:color="auto" w:sz="4" w:space="0"/>
              <w:right w:val="single" w:color="auto" w:sz="4" w:space="0"/>
            </w:tcBorders>
            <w:shd w:val="clear" w:color="auto" w:fill="auto"/>
            <w:vAlign w:val="top"/>
          </w:tcPr>
          <w:p w14:paraId="0245223B">
            <w:pPr>
              <w:widowControl/>
              <w:jc w:val="left"/>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EQ \o\ac(□)</w:instrTex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lang w:val="en-US" w:eastAsia="zh-CN"/>
              </w:rPr>
              <w:t>专业基础课</w:t>
            </w:r>
            <w:r>
              <w:rPr>
                <w:rFonts w:hint="eastAsia" w:asciiTheme="minorEastAsia" w:hAnsiTheme="minorEastAsia" w:cstheme="minorEastAsia"/>
                <w:lang w:eastAsia="zh-CN"/>
              </w:rPr>
              <w:t>□</w:t>
            </w:r>
            <w:r>
              <w:rPr>
                <w:rFonts w:hint="eastAsia" w:asciiTheme="minorEastAsia" w:hAnsiTheme="minorEastAsia" w:eastAsiaTheme="minorEastAsia" w:cstheme="minorEastAsia"/>
                <w:lang w:val="en-US" w:eastAsia="zh-CN"/>
              </w:rPr>
              <w:t>专业核心课</w:t>
            </w:r>
            <w:r>
              <w:rPr>
                <w:rFonts w:hint="eastAsia" w:asciiTheme="minorEastAsia" w:hAnsiTheme="minorEastAsia" w:cstheme="minorEastAsia"/>
                <w:lang w:eastAsia="zh-CN"/>
              </w:rPr>
              <w:t>☑</w:t>
            </w:r>
            <w:r>
              <w:rPr>
                <w:rFonts w:hint="eastAsia" w:asciiTheme="minorEastAsia" w:hAnsiTheme="minorEastAsia" w:eastAsiaTheme="minorEastAsia" w:cstheme="minorEastAsia"/>
                <w:lang w:val="en-US" w:eastAsia="zh-CN"/>
              </w:rPr>
              <w:t>专业选修课</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专业技能课</w:t>
            </w:r>
          </w:p>
        </w:tc>
        <w:tc>
          <w:tcPr>
            <w:tcW w:w="1054" w:type="dxa"/>
            <w:tcBorders>
              <w:top w:val="single" w:color="auto" w:sz="4" w:space="0"/>
              <w:left w:val="single" w:color="auto" w:sz="4" w:space="0"/>
              <w:bottom w:val="single" w:color="auto" w:sz="4" w:space="0"/>
              <w:right w:val="single" w:color="auto" w:sz="4" w:space="0"/>
            </w:tcBorders>
            <w:shd w:val="clear" w:color="auto" w:fill="auto"/>
            <w:vAlign w:val="center"/>
          </w:tcPr>
          <w:p w14:paraId="5637E489">
            <w:pPr>
              <w:pStyle w:val="11"/>
              <w:spacing w:before="0" w:beforeAutospacing="0" w:after="0" w:afterAutospacing="0"/>
              <w:ind w:left="-105" w:leftChars="-50" w:right="-105" w:rightChars="-50"/>
              <w:jc w:val="center"/>
              <w:rPr>
                <w:rFonts w:hint="eastAsia" w:asciiTheme="minorEastAsia" w:hAnsiTheme="minorEastAsia" w:eastAsiaTheme="minorEastAsia" w:cstheme="minorEastAsia"/>
                <w:b/>
                <w:bCs/>
                <w:color w:val="auto"/>
                <w:kern w:val="0"/>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rPr>
              <w:t>课程性质</w:t>
            </w:r>
          </w:p>
        </w:tc>
        <w:tc>
          <w:tcPr>
            <w:tcW w:w="3298" w:type="dxa"/>
            <w:tcBorders>
              <w:top w:val="single" w:color="auto" w:sz="4" w:space="0"/>
              <w:left w:val="single" w:color="auto" w:sz="4" w:space="0"/>
              <w:bottom w:val="single" w:color="auto" w:sz="4" w:space="0"/>
              <w:right w:val="single" w:color="auto" w:sz="4" w:space="0"/>
            </w:tcBorders>
            <w:shd w:val="clear" w:color="auto" w:fill="auto"/>
            <w:vAlign w:val="center"/>
          </w:tcPr>
          <w:p w14:paraId="055BDAF8">
            <w:pPr>
              <w:pStyle w:val="11"/>
              <w:spacing w:before="0" w:beforeAutospacing="0" w:after="0" w:afterAutospacing="0"/>
              <w:ind w:left="-105" w:leftChars="-50" w:right="-105" w:rightChars="-5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EQ \o\ac(□)</w:instrTex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bCs/>
                <w:color w:val="auto"/>
                <w:sz w:val="21"/>
                <w:szCs w:val="21"/>
                <w:lang w:val="en-US" w:eastAsia="zh-CN"/>
              </w:rPr>
              <w:t>理论课</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EQ \o\ac(□</w:instrText>
            </w:r>
            <w:r>
              <w:rPr>
                <w:rFonts w:hint="eastAsia" w:asciiTheme="minorEastAsia" w:hAnsiTheme="minorEastAsia" w:eastAsiaTheme="minorEastAsia" w:cstheme="minorEastAsia"/>
                <w:color w:val="auto"/>
                <w:lang w:eastAsia="zh-CN"/>
              </w:rPr>
              <w:instrText xml:space="preserve">,</w:instrText>
            </w:r>
            <w:r>
              <w:rPr>
                <w:rFonts w:hint="eastAsia" w:asciiTheme="minorEastAsia" w:hAnsiTheme="minorEastAsia" w:eastAsiaTheme="minorEastAsia" w:cstheme="minorEastAsia"/>
                <w:color w:val="auto"/>
                <w:position w:val="2"/>
                <w:sz w:val="13"/>
                <w:lang w:eastAsia="zh-CN"/>
              </w:rPr>
              <w:instrText xml:space="preserve">√</w:instrText>
            </w:r>
            <w:r>
              <w:rPr>
                <w:rFonts w:hint="eastAsia" w:asciiTheme="minorEastAsia" w:hAnsiTheme="minorEastAsia" w:eastAsiaTheme="minorEastAsia" w:cstheme="minorEastAsia"/>
                <w:color w:val="auto"/>
              </w:rPr>
              <w:instrText xml:space="preserve">)</w:instrTex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bCs/>
                <w:color w:val="auto"/>
                <w:sz w:val="21"/>
                <w:szCs w:val="21"/>
                <w:lang w:val="en-US" w:eastAsia="zh-CN"/>
              </w:rPr>
              <w:t>理实一体</w:t>
            </w:r>
          </w:p>
          <w:p w14:paraId="6DA2D84B">
            <w:pPr>
              <w:pStyle w:val="11"/>
              <w:spacing w:before="0" w:beforeAutospacing="0" w:after="0" w:afterAutospacing="0"/>
              <w:ind w:left="-105" w:leftChars="-50" w:right="-105" w:rightChars="-5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bCs/>
                <w:color w:val="auto"/>
                <w:sz w:val="21"/>
                <w:szCs w:val="21"/>
                <w:lang w:eastAsia="zh-CN"/>
              </w:rPr>
              <w:t>□</w:t>
            </w:r>
            <w:r>
              <w:rPr>
                <w:rFonts w:hint="eastAsia" w:asciiTheme="minorEastAsia" w:hAnsiTheme="minorEastAsia" w:eastAsiaTheme="minorEastAsia" w:cstheme="minorEastAsia"/>
                <w:bCs/>
                <w:color w:val="auto"/>
                <w:sz w:val="21"/>
                <w:szCs w:val="21"/>
                <w:lang w:val="en-US" w:eastAsia="zh-CN"/>
              </w:rPr>
              <w:t>集中性实践环节</w:t>
            </w:r>
          </w:p>
        </w:tc>
      </w:tr>
      <w:tr w14:paraId="4243E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dxa"/>
            <w:tcBorders>
              <w:top w:val="single" w:color="auto" w:sz="4" w:space="0"/>
              <w:left w:val="single" w:color="auto" w:sz="4" w:space="0"/>
              <w:right w:val="single" w:color="auto" w:sz="4" w:space="0"/>
            </w:tcBorders>
            <w:vAlign w:val="center"/>
          </w:tcPr>
          <w:p w14:paraId="72FBE64B">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8644" w:type="dxa"/>
            <w:gridSpan w:val="5"/>
            <w:tcBorders>
              <w:top w:val="single" w:color="auto" w:sz="4" w:space="0"/>
              <w:left w:val="single" w:color="auto" w:sz="4" w:space="0"/>
              <w:right w:val="single" w:color="auto" w:sz="4" w:space="0"/>
            </w:tcBorders>
          </w:tcPr>
          <w:p w14:paraId="19181BA3">
            <w:pPr>
              <w:pStyle w:val="11"/>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宋体" w:hAnsi="宋体" w:eastAsia="宋体"/>
                <w:color w:val="auto"/>
                <w:sz w:val="21"/>
                <w:szCs w:val="21"/>
              </w:rPr>
              <w:t>国际贸易基础</w:t>
            </w:r>
          </w:p>
        </w:tc>
      </w:tr>
      <w:tr w14:paraId="780E0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dxa"/>
            <w:tcBorders>
              <w:top w:val="single" w:color="auto" w:sz="4" w:space="0"/>
              <w:left w:val="single" w:color="auto" w:sz="4" w:space="0"/>
              <w:right w:val="single" w:color="auto" w:sz="4" w:space="0"/>
            </w:tcBorders>
            <w:vAlign w:val="center"/>
          </w:tcPr>
          <w:p w14:paraId="37BA44F9">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8644" w:type="dxa"/>
            <w:gridSpan w:val="5"/>
            <w:tcBorders>
              <w:top w:val="single" w:color="auto" w:sz="4" w:space="0"/>
              <w:left w:val="single" w:color="auto" w:sz="4" w:space="0"/>
              <w:right w:val="single" w:color="auto" w:sz="4" w:space="0"/>
            </w:tcBorders>
          </w:tcPr>
          <w:p w14:paraId="6280E25C">
            <w:pPr>
              <w:pStyle w:val="11"/>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宋体" w:hAnsi="宋体" w:eastAsia="宋体" w:cs="宋体"/>
                <w:snapToGrid w:val="0"/>
                <w:color w:val="auto"/>
                <w:sz w:val="21"/>
                <w:szCs w:val="21"/>
                <w:lang w:bidi="ar"/>
              </w:rPr>
              <w:t>进出口业务操作</w:t>
            </w:r>
            <w:r>
              <w:rPr>
                <w:rFonts w:hint="eastAsia" w:ascii="宋体" w:hAnsi="宋体" w:eastAsia="宋体" w:cs="宋体"/>
                <w:snapToGrid w:val="0"/>
                <w:color w:val="auto"/>
                <w:sz w:val="21"/>
                <w:szCs w:val="21"/>
                <w:lang w:eastAsia="zh-CN" w:bidi="ar"/>
              </w:rPr>
              <w:t>、</w:t>
            </w:r>
            <w:r>
              <w:rPr>
                <w:rFonts w:hint="eastAsia" w:ascii="宋体" w:hAnsi="宋体" w:eastAsia="宋体" w:cs="宋体"/>
                <w:snapToGrid w:val="0"/>
                <w:color w:val="auto"/>
                <w:sz w:val="21"/>
                <w:szCs w:val="21"/>
                <w:lang w:val="en-US" w:eastAsia="zh-CN" w:bidi="ar"/>
              </w:rPr>
              <w:t>外贸业务综合实训</w:t>
            </w:r>
          </w:p>
        </w:tc>
      </w:tr>
      <w:tr w14:paraId="4058D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dxa"/>
            <w:tcBorders>
              <w:top w:val="single" w:color="auto" w:sz="4" w:space="0"/>
              <w:left w:val="single" w:color="auto" w:sz="4" w:space="0"/>
              <w:right w:val="single" w:color="auto" w:sz="4" w:space="0"/>
            </w:tcBorders>
            <w:vAlign w:val="center"/>
          </w:tcPr>
          <w:p w14:paraId="7DBD4881">
            <w:pPr>
              <w:jc w:val="center"/>
              <w:rPr>
                <w:b/>
              </w:rPr>
            </w:pPr>
            <w:r>
              <w:rPr>
                <w:rFonts w:hint="eastAsia" w:ascii="Arial" w:hAnsi="Arial" w:eastAsia="宋体" w:cs="Arial"/>
                <w:b/>
              </w:rPr>
              <w:t>选用</w:t>
            </w:r>
            <w:r>
              <w:rPr>
                <w:rFonts w:ascii="Arial" w:hAnsi="Arial" w:eastAsia="宋体" w:cs="Arial"/>
                <w:b/>
              </w:rPr>
              <w:t>教材</w:t>
            </w:r>
          </w:p>
        </w:tc>
        <w:tc>
          <w:tcPr>
            <w:tcW w:w="8644" w:type="dxa"/>
            <w:gridSpan w:val="5"/>
            <w:tcBorders>
              <w:top w:val="single" w:color="auto" w:sz="4" w:space="0"/>
              <w:left w:val="single" w:color="auto" w:sz="4" w:space="0"/>
              <w:right w:val="single" w:color="auto" w:sz="4" w:space="0"/>
            </w:tcBorders>
          </w:tcPr>
          <w:p w14:paraId="6822BCA4">
            <w:pPr>
              <w:rPr>
                <w:rFonts w:hint="eastAsia" w:ascii="Arial" w:hAnsi="Arial" w:eastAsia="宋体" w:cs="Arial"/>
                <w:lang w:eastAsia="zh-CN"/>
              </w:rPr>
            </w:pPr>
            <w:r>
              <w:rPr>
                <w:rFonts w:ascii="Arial" w:hAnsi="Arial" w:eastAsia="宋体" w:cs="Arial"/>
              </w:rPr>
              <w:t>《</w:t>
            </w:r>
            <w:r>
              <w:rPr>
                <w:rFonts w:hint="eastAsia" w:ascii="Arial" w:hAnsi="Arial" w:eastAsia="宋体" w:cs="Arial"/>
                <w:lang w:val="en-US" w:eastAsia="zh-CN"/>
              </w:rPr>
              <w:t>商品学基础</w:t>
            </w:r>
            <w:r>
              <w:rPr>
                <w:rFonts w:ascii="Arial" w:hAnsi="Arial" w:eastAsia="宋体" w:cs="Arial"/>
              </w:rPr>
              <w:t>》（</w:t>
            </w:r>
            <w:r>
              <w:rPr>
                <w:rFonts w:hint="eastAsia" w:ascii="Arial" w:hAnsi="Arial" w:eastAsia="宋体" w:cs="Arial"/>
                <w:lang w:val="en-US" w:eastAsia="zh-CN"/>
              </w:rPr>
              <w:t>刘清华、李海凤</w:t>
            </w:r>
            <w:r>
              <w:rPr>
                <w:rFonts w:hint="eastAsia" w:ascii="Arial" w:hAnsi="Arial" w:eastAsia="宋体" w:cs="Arial"/>
              </w:rPr>
              <w:t>，</w:t>
            </w:r>
            <w:r>
              <w:rPr>
                <w:rFonts w:hint="eastAsia" w:ascii="Arial" w:hAnsi="Arial" w:eastAsia="宋体" w:cs="Arial"/>
                <w:lang w:val="en-US" w:eastAsia="zh-CN"/>
              </w:rPr>
              <w:t>中国人们大学</w:t>
            </w:r>
            <w:r>
              <w:rPr>
                <w:rFonts w:hint="eastAsia" w:ascii="Arial" w:hAnsi="Arial" w:eastAsia="宋体" w:cs="Arial"/>
              </w:rPr>
              <w:t>出版社，202</w:t>
            </w:r>
            <w:r>
              <w:rPr>
                <w:rFonts w:hint="eastAsia" w:ascii="Arial" w:hAnsi="Arial" w:eastAsia="宋体" w:cs="Arial"/>
                <w:lang w:val="en-US" w:eastAsia="zh-CN"/>
              </w:rPr>
              <w:t>0</w:t>
            </w:r>
            <w:r>
              <w:rPr>
                <w:rFonts w:hint="eastAsia" w:ascii="Arial" w:hAnsi="Arial" w:eastAsia="宋体" w:cs="Arial"/>
              </w:rPr>
              <w:t>，</w:t>
            </w:r>
            <w:r>
              <w:rPr>
                <w:rFonts w:ascii="Arial" w:hAnsi="Arial" w:eastAsia="宋体" w:cs="Arial"/>
              </w:rPr>
              <w:t>978-7-</w:t>
            </w:r>
            <w:r>
              <w:rPr>
                <w:rFonts w:hint="eastAsia" w:ascii="Arial" w:hAnsi="Arial" w:eastAsia="宋体" w:cs="Arial"/>
                <w:lang w:val="en-US" w:eastAsia="zh-CN"/>
              </w:rPr>
              <w:t>300</w:t>
            </w:r>
            <w:r>
              <w:rPr>
                <w:rFonts w:ascii="Arial" w:hAnsi="Arial" w:eastAsia="宋体" w:cs="Arial"/>
              </w:rPr>
              <w:t>-</w:t>
            </w:r>
            <w:r>
              <w:rPr>
                <w:rFonts w:hint="eastAsia" w:ascii="Arial" w:hAnsi="Arial" w:eastAsia="宋体" w:cs="Arial"/>
                <w:lang w:val="en-US" w:eastAsia="zh-CN"/>
              </w:rPr>
              <w:t>28371</w:t>
            </w:r>
            <w:r>
              <w:rPr>
                <w:rFonts w:ascii="Arial" w:hAnsi="Arial" w:eastAsia="宋体" w:cs="Arial"/>
              </w:rPr>
              <w:t>-</w:t>
            </w:r>
            <w:r>
              <w:rPr>
                <w:rFonts w:hint="eastAsia" w:ascii="Arial" w:hAnsi="Arial" w:eastAsia="宋体" w:cs="Arial"/>
                <w:lang w:val="en-US" w:eastAsia="zh-CN"/>
              </w:rPr>
              <w:t>5）</w:t>
            </w:r>
          </w:p>
        </w:tc>
      </w:tr>
      <w:tr w14:paraId="04262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dxa"/>
            <w:tcBorders>
              <w:top w:val="single" w:color="auto" w:sz="4" w:space="0"/>
              <w:left w:val="single" w:color="auto" w:sz="4" w:space="0"/>
              <w:right w:val="single" w:color="auto" w:sz="4" w:space="0"/>
            </w:tcBorders>
            <w:vAlign w:val="center"/>
          </w:tcPr>
          <w:p w14:paraId="282E42DF">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4292" w:type="dxa"/>
            <w:gridSpan w:val="3"/>
            <w:tcBorders>
              <w:top w:val="single" w:color="auto" w:sz="4" w:space="0"/>
              <w:left w:val="single" w:color="auto" w:sz="4" w:space="0"/>
              <w:right w:val="single" w:color="auto" w:sz="4" w:space="0"/>
            </w:tcBorders>
          </w:tcPr>
          <w:p w14:paraId="0C5A7167">
            <w:pPr>
              <w:widowControl/>
              <w:jc w:val="left"/>
            </w:pPr>
            <w:r>
              <w:rPr>
                <w:rFonts w:hint="eastAsia"/>
              </w:rPr>
              <w:t>赵丹</w:t>
            </w:r>
          </w:p>
        </w:tc>
        <w:tc>
          <w:tcPr>
            <w:tcW w:w="1054" w:type="dxa"/>
            <w:tcBorders>
              <w:top w:val="single" w:color="auto" w:sz="4" w:space="0"/>
              <w:left w:val="single" w:color="auto" w:sz="4" w:space="0"/>
              <w:bottom w:val="single" w:color="auto" w:sz="4" w:space="0"/>
              <w:right w:val="single" w:color="auto" w:sz="4" w:space="0"/>
            </w:tcBorders>
            <w:vAlign w:val="center"/>
          </w:tcPr>
          <w:p w14:paraId="32B32673">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3298" w:type="dxa"/>
            <w:tcBorders>
              <w:top w:val="single" w:color="auto" w:sz="4" w:space="0"/>
              <w:left w:val="single" w:color="auto" w:sz="4" w:space="0"/>
              <w:bottom w:val="single" w:color="auto" w:sz="4" w:space="0"/>
              <w:right w:val="single" w:color="auto" w:sz="4" w:space="0"/>
            </w:tcBorders>
            <w:vAlign w:val="center"/>
          </w:tcPr>
          <w:p w14:paraId="5ED8D853">
            <w:pPr>
              <w:pStyle w:val="11"/>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 7月</w:t>
            </w:r>
          </w:p>
        </w:tc>
      </w:tr>
      <w:tr w14:paraId="3126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dxa"/>
            <w:tcBorders>
              <w:top w:val="single" w:color="auto" w:sz="4" w:space="0"/>
              <w:left w:val="single" w:color="auto" w:sz="4" w:space="0"/>
              <w:right w:val="single" w:color="auto" w:sz="4" w:space="0"/>
            </w:tcBorders>
            <w:vAlign w:val="center"/>
          </w:tcPr>
          <w:p w14:paraId="6E447344">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4292" w:type="dxa"/>
            <w:gridSpan w:val="3"/>
            <w:tcBorders>
              <w:top w:val="single" w:color="auto" w:sz="4" w:space="0"/>
              <w:left w:val="single" w:color="auto" w:sz="4" w:space="0"/>
              <w:right w:val="single" w:color="auto" w:sz="4" w:space="0"/>
            </w:tcBorders>
          </w:tcPr>
          <w:p w14:paraId="57637B88">
            <w:pPr>
              <w:widowControl/>
              <w:jc w:val="left"/>
            </w:pPr>
            <w:r>
              <w:rPr>
                <w:rFonts w:hint="eastAsia"/>
                <w:lang w:val="en-US" w:eastAsia="zh-CN"/>
              </w:rPr>
              <w:t>胡英华</w:t>
            </w:r>
          </w:p>
        </w:tc>
        <w:tc>
          <w:tcPr>
            <w:tcW w:w="1054" w:type="dxa"/>
            <w:tcBorders>
              <w:top w:val="single" w:color="auto" w:sz="4" w:space="0"/>
              <w:left w:val="single" w:color="auto" w:sz="4" w:space="0"/>
              <w:bottom w:val="single" w:color="auto" w:sz="4" w:space="0"/>
              <w:right w:val="single" w:color="auto" w:sz="4" w:space="0"/>
            </w:tcBorders>
            <w:vAlign w:val="center"/>
          </w:tcPr>
          <w:p w14:paraId="6C964EAC">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3298" w:type="dxa"/>
            <w:tcBorders>
              <w:top w:val="single" w:color="auto" w:sz="4" w:space="0"/>
              <w:left w:val="single" w:color="auto" w:sz="4" w:space="0"/>
              <w:bottom w:val="single" w:color="auto" w:sz="4" w:space="0"/>
              <w:right w:val="single" w:color="auto" w:sz="4" w:space="0"/>
            </w:tcBorders>
            <w:vAlign w:val="center"/>
          </w:tcPr>
          <w:p w14:paraId="472EED50">
            <w:pPr>
              <w:pStyle w:val="11"/>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w:t>
            </w:r>
          </w:p>
        </w:tc>
      </w:tr>
    </w:tbl>
    <w:p w14:paraId="4BDF3DB5">
      <w:pPr>
        <w:adjustRightInd w:val="0"/>
        <w:snapToGrid w:val="0"/>
        <w:jc w:val="left"/>
        <w:rPr>
          <w:rFonts w:hint="eastAsia" w:ascii="黑体" w:hAnsi="宋体" w:eastAsia="黑体"/>
          <w:szCs w:val="21"/>
        </w:rPr>
      </w:pPr>
    </w:p>
    <w:p w14:paraId="6687CA5B">
      <w:pPr>
        <w:pStyle w:val="3"/>
        <w:bidi w:val="0"/>
        <w:rPr>
          <w:rFonts w:hint="eastAsia"/>
        </w:rPr>
      </w:pPr>
      <w:r>
        <w:rPr>
          <w:rFonts w:hint="eastAsia"/>
        </w:rPr>
        <w:t>二、课程定位</w:t>
      </w:r>
    </w:p>
    <w:p w14:paraId="25B4E45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国际经济与贸易专业必修的一门专业选修课程，是在掌握了国际贸易基础等课程的基础上开设的一门理论+实践的课程，对接专业人才培养目标，面向外贸跟单员、外贸业务员工作岗位，培养学生具备外贸跟单员、外贸业务员职业素质，具备外贸跟单、外贸业务综合操作能力，为后续进出口业务操作、外</w:t>
      </w:r>
      <w:r>
        <w:rPr>
          <w:rFonts w:hint="eastAsia" w:ascii="宋体" w:hAnsi="宋体" w:eastAsia="宋体"/>
          <w:color w:val="auto"/>
          <w:sz w:val="21"/>
          <w:szCs w:val="21"/>
          <w:lang w:val="en-US" w:eastAsia="zh-CN"/>
        </w:rPr>
        <w:t>贸业务综合实训</w:t>
      </w:r>
      <w:r>
        <w:rPr>
          <w:rFonts w:hint="eastAsia" w:asciiTheme="minorEastAsia" w:hAnsiTheme="minorEastAsia" w:cstheme="minorEastAsia"/>
          <w:sz w:val="24"/>
          <w:szCs w:val="24"/>
          <w:lang w:val="en-US" w:eastAsia="zh-CN"/>
        </w:rPr>
        <w:t>等课程学习奠定基础的课程。同时，将课程思政内容融入课程核心内容体系，帮助学生树立正确的世界观、人生观、价值观。</w:t>
      </w:r>
    </w:p>
    <w:p w14:paraId="210B07FA">
      <w:pPr>
        <w:pStyle w:val="3"/>
        <w:numPr>
          <w:ilvl w:val="0"/>
          <w:numId w:val="10"/>
        </w:numPr>
        <w:bidi w:val="0"/>
        <w:rPr>
          <w:rFonts w:hint="eastAsia"/>
        </w:rPr>
      </w:pPr>
      <w:r>
        <w:rPr>
          <w:rFonts w:hint="eastAsia"/>
        </w:rPr>
        <w:t>课程设计思路</w:t>
      </w:r>
    </w:p>
    <w:p w14:paraId="5CD763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外贸跟单员、外贸业务员工作领域工作要求</w:t>
      </w:r>
      <w:r>
        <w:rPr>
          <w:rFonts w:hint="eastAsia" w:asciiTheme="minorEastAsia" w:hAnsiTheme="minorEastAsia" w:eastAsiaTheme="minorEastAsia" w:cstheme="minorEastAsia"/>
          <w:sz w:val="24"/>
          <w:szCs w:val="24"/>
          <w:lang w:val="en-US" w:eastAsia="zh-CN"/>
        </w:rPr>
        <w:t>及相关教材确定教学内容,从技术和</w:t>
      </w:r>
      <w:r>
        <w:rPr>
          <w:rFonts w:hint="eastAsia" w:asciiTheme="minorEastAsia" w:hAnsiTheme="minorEastAsia" w:cstheme="minorEastAsia"/>
          <w:sz w:val="24"/>
          <w:szCs w:val="24"/>
          <w:lang w:val="en-US" w:eastAsia="zh-CN"/>
        </w:rPr>
        <w:t>单据</w:t>
      </w:r>
      <w:r>
        <w:rPr>
          <w:rFonts w:hint="eastAsia" w:asciiTheme="minorEastAsia" w:hAnsiTheme="minorEastAsia" w:eastAsiaTheme="minorEastAsia" w:cstheme="minorEastAsia"/>
          <w:sz w:val="24"/>
          <w:szCs w:val="24"/>
          <w:lang w:val="en-US" w:eastAsia="zh-CN"/>
        </w:rPr>
        <w:t>出发，</w:t>
      </w:r>
      <w:r>
        <w:rPr>
          <w:rFonts w:hint="eastAsia" w:asciiTheme="minorEastAsia" w:hAnsiTheme="minorEastAsia" w:cstheme="minorEastAsia"/>
          <w:sz w:val="24"/>
        </w:rPr>
        <w:t>聚焦 “商品认知 - 质量管控 - 包装设计 - 储存养护” 全流程知识与技能</w:t>
      </w:r>
      <w:r>
        <w:rPr>
          <w:rFonts w:hint="eastAsia" w:asciiTheme="minorEastAsia" w:hAnsiTheme="minorEastAsia" w:eastAsiaTheme="minorEastAsia" w:cstheme="minorEastAsia"/>
          <w:sz w:val="24"/>
          <w:szCs w:val="24"/>
          <w:lang w:val="en-US" w:eastAsia="zh-CN"/>
        </w:rPr>
        <w:t>。关于教学形式，理论部分主要通过多媒体、板书、教具等课堂授课，实践部分主要通过</w:t>
      </w:r>
      <w:r>
        <w:rPr>
          <w:rFonts w:hint="eastAsia" w:asciiTheme="minorEastAsia" w:hAnsiTheme="minorEastAsia" w:cstheme="minorEastAsia"/>
          <w:sz w:val="24"/>
          <w:szCs w:val="24"/>
          <w:lang w:val="en-US" w:eastAsia="zh-CN"/>
        </w:rPr>
        <w:t>企业</w:t>
      </w:r>
      <w:r>
        <w:rPr>
          <w:rFonts w:hint="eastAsia" w:asciiTheme="minorEastAsia" w:hAnsiTheme="minorEastAsia" w:eastAsiaTheme="minorEastAsia" w:cstheme="minorEastAsia"/>
          <w:sz w:val="24"/>
          <w:szCs w:val="24"/>
          <w:lang w:val="en-US" w:eastAsia="zh-CN"/>
        </w:rPr>
        <w:t>参观等方式进行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62A53D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深挖思政元素，</w:t>
      </w:r>
      <w:r>
        <w:rPr>
          <w:rFonts w:hint="eastAsia" w:asciiTheme="minorEastAsia" w:hAnsiTheme="minorEastAsia" w:eastAsiaTheme="minorEastAsia" w:cstheme="minorEastAsia"/>
          <w:sz w:val="24"/>
          <w:szCs w:val="24"/>
          <w:lang w:val="en-US" w:eastAsia="zh-CN"/>
        </w:rPr>
        <w:t>“基于OBE教学理念”，构建了“</w:t>
      </w:r>
      <w:r>
        <w:rPr>
          <w:rFonts w:hint="eastAsia" w:asciiTheme="minorEastAsia" w:hAnsiTheme="minorEastAsia" w:cstheme="minorEastAsia"/>
          <w:sz w:val="24"/>
          <w:szCs w:val="24"/>
          <w:lang w:val="en-US" w:eastAsia="zh-CN"/>
        </w:rPr>
        <w:t>家国情怀</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工匠精神</w:t>
      </w:r>
      <w:r>
        <w:rPr>
          <w:rFonts w:hint="eastAsia" w:asciiTheme="minorEastAsia" w:hAnsiTheme="minorEastAsia" w:eastAsiaTheme="minorEastAsia" w:cstheme="minorEastAsia"/>
          <w:sz w:val="24"/>
          <w:szCs w:val="24"/>
          <w:lang w:val="en-US" w:eastAsia="zh-CN"/>
        </w:rPr>
        <w:t>”的课程思政价值链，将中国</w:t>
      </w:r>
      <w:r>
        <w:rPr>
          <w:rFonts w:hint="eastAsia" w:asciiTheme="minorEastAsia" w:hAnsiTheme="minorEastAsia" w:cstheme="minorEastAsia"/>
          <w:sz w:val="24"/>
          <w:szCs w:val="24"/>
          <w:lang w:val="en-US" w:eastAsia="zh-CN"/>
        </w:rPr>
        <w:t>诚实守信、</w:t>
      </w:r>
      <w:r>
        <w:rPr>
          <w:rFonts w:hint="eastAsia" w:asciiTheme="minorEastAsia" w:hAnsiTheme="minorEastAsia" w:eastAsiaTheme="minorEastAsia" w:cstheme="minorEastAsia"/>
          <w:sz w:val="24"/>
          <w:szCs w:val="24"/>
        </w:rPr>
        <w:t>强国有我</w:t>
      </w:r>
      <w:r>
        <w:rPr>
          <w:rFonts w:hint="eastAsia" w:asciiTheme="minorEastAsia" w:hAnsiTheme="minorEastAsia" w:cstheme="minorEastAsia"/>
          <w:sz w:val="24"/>
          <w:szCs w:val="24"/>
          <w:lang w:eastAsia="zh-CN"/>
        </w:rPr>
        <w:t>的使命</w:t>
      </w:r>
      <w:r>
        <w:rPr>
          <w:rFonts w:hint="eastAsia" w:asciiTheme="minorEastAsia" w:hAnsiTheme="minorEastAsia" w:eastAsiaTheme="minorEastAsia" w:cstheme="minorEastAsia"/>
          <w:sz w:val="24"/>
          <w:szCs w:val="24"/>
          <w:lang w:val="en-US" w:eastAsia="zh-CN"/>
        </w:rPr>
        <w:t>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w:t>
      </w:r>
      <w:r>
        <w:rPr>
          <w:rFonts w:hint="eastAsia" w:asciiTheme="minorEastAsia" w:hAnsiTheme="minorEastAsia" w:cstheme="minorEastAsia"/>
          <w:sz w:val="24"/>
          <w:szCs w:val="24"/>
          <w:lang w:val="en-US" w:eastAsia="zh-CN"/>
        </w:rPr>
        <w:t>外贸</w:t>
      </w:r>
      <w:r>
        <w:rPr>
          <w:rFonts w:hint="eastAsia" w:asciiTheme="minorEastAsia" w:hAnsiTheme="minorEastAsia" w:eastAsiaTheme="minorEastAsia" w:cstheme="minorEastAsia"/>
          <w:sz w:val="24"/>
          <w:szCs w:val="24"/>
          <w:lang w:val="en-US" w:eastAsia="zh-CN"/>
        </w:rPr>
        <w:t>行业</w:t>
      </w:r>
      <w:r>
        <w:rPr>
          <w:rFonts w:hint="eastAsia" w:asciiTheme="minorEastAsia" w:hAnsiTheme="minorEastAsia" w:cstheme="minorEastAsia"/>
          <w:sz w:val="24"/>
          <w:szCs w:val="24"/>
          <w:lang w:val="en-US" w:eastAsia="zh-CN"/>
        </w:rPr>
        <w:t>精英</w:t>
      </w:r>
      <w:r>
        <w:rPr>
          <w:rFonts w:hint="eastAsia" w:asciiTheme="minorEastAsia" w:hAnsiTheme="minorEastAsia" w:eastAsiaTheme="minorEastAsia" w:cstheme="minorEastAsia"/>
          <w:sz w:val="24"/>
          <w:szCs w:val="24"/>
          <w:lang w:val="en-US" w:eastAsia="zh-CN"/>
        </w:rPr>
        <w:t>的经历，将创新精神和工匠精神传递给学生，促使专业知识与思政教育水乳交融。</w:t>
      </w:r>
    </w:p>
    <w:p w14:paraId="6727C1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w:t>
      </w:r>
      <w:r>
        <w:rPr>
          <w:rFonts w:hint="eastAsia" w:asciiTheme="minorEastAsia" w:hAnsiTheme="minorEastAsia" w:cstheme="minorEastAsia"/>
          <w:sz w:val="24"/>
          <w:szCs w:val="24"/>
          <w:lang w:val="en-US" w:eastAsia="zh-CN"/>
        </w:rPr>
        <w:t>一带一路</w:t>
      </w:r>
      <w:r>
        <w:rPr>
          <w:rFonts w:hint="eastAsia" w:asciiTheme="minorEastAsia" w:hAnsiTheme="minorEastAsia" w:eastAsiaTheme="minorEastAsia" w:cstheme="minorEastAsia"/>
          <w:sz w:val="24"/>
          <w:szCs w:val="24"/>
          <w:lang w:val="en-US" w:eastAsia="zh-CN"/>
        </w:rPr>
        <w:t>”战略和区域发展需要，精准对接</w:t>
      </w:r>
      <w:r>
        <w:rPr>
          <w:rFonts w:hint="eastAsia" w:asciiTheme="minorEastAsia" w:hAnsiTheme="minorEastAsia" w:cstheme="minorEastAsia"/>
          <w:sz w:val="24"/>
          <w:szCs w:val="24"/>
          <w:lang w:val="en-US" w:eastAsia="zh-CN"/>
        </w:rPr>
        <w:t>外贸单证员</w:t>
      </w:r>
      <w:r>
        <w:rPr>
          <w:rFonts w:hint="eastAsia" w:asciiTheme="minorEastAsia" w:hAnsiTheme="minorEastAsia" w:eastAsiaTheme="minorEastAsia" w:cstheme="minorEastAsia"/>
          <w:sz w:val="24"/>
          <w:szCs w:val="24"/>
          <w:lang w:val="en-US" w:eastAsia="zh-CN"/>
        </w:rPr>
        <w:t>岗位新需求，融入</w:t>
      </w:r>
      <w:r>
        <w:rPr>
          <w:rFonts w:hint="eastAsia" w:asciiTheme="minorEastAsia" w:hAnsiTheme="minorEastAsia" w:cstheme="minorEastAsia"/>
          <w:sz w:val="24"/>
          <w:szCs w:val="24"/>
          <w:lang w:val="en-US" w:eastAsia="zh-CN"/>
        </w:rPr>
        <w:t>国际贸易单一窗口平台操作</w:t>
      </w:r>
      <w:r>
        <w:rPr>
          <w:rFonts w:hint="eastAsia" w:asciiTheme="minorEastAsia" w:hAnsiTheme="minorEastAsia" w:eastAsiaTheme="minorEastAsia" w:cstheme="minorEastAsia"/>
          <w:sz w:val="24"/>
          <w:szCs w:val="24"/>
          <w:lang w:val="en-US" w:eastAsia="zh-CN"/>
        </w:rPr>
        <w:t>、1+X证书、职业技能大赛、学科竞赛以及创新创业大赛等重构教学内容，以培养具有多样化、创新型、具备竞争力的高素质复合型新</w:t>
      </w:r>
      <w:r>
        <w:rPr>
          <w:rFonts w:hint="eastAsia" w:asciiTheme="minorEastAsia" w:hAnsiTheme="minorEastAsia" w:cstheme="minorEastAsia"/>
          <w:sz w:val="24"/>
          <w:szCs w:val="24"/>
          <w:lang w:val="en-US" w:eastAsia="zh-CN"/>
        </w:rPr>
        <w:t>商贸</w:t>
      </w:r>
      <w:r>
        <w:rPr>
          <w:rFonts w:hint="eastAsia" w:asciiTheme="minorEastAsia" w:hAnsiTheme="minorEastAsia" w:eastAsiaTheme="minorEastAsia" w:cstheme="minorEastAsia"/>
          <w:sz w:val="24"/>
          <w:szCs w:val="24"/>
          <w:lang w:val="en-US" w:eastAsia="zh-CN"/>
        </w:rPr>
        <w:t>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0E757ADC">
      <w:pPr>
        <w:pStyle w:val="3"/>
        <w:bidi w:val="0"/>
        <w:rPr>
          <w:rFonts w:hint="eastAsia"/>
        </w:rPr>
      </w:pPr>
      <w:r>
        <w:rPr>
          <w:rFonts w:hint="eastAsia"/>
        </w:rPr>
        <w:t>四、课程目标</w:t>
      </w:r>
    </w:p>
    <w:p w14:paraId="1882AE86">
      <w:pPr>
        <w:adjustRightInd w:val="0"/>
        <w:snapToGrid w:val="0"/>
        <w:spacing w:line="440" w:lineRule="exact"/>
        <w:ind w:firstLine="482"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b/>
          <w:bCs/>
          <w:color w:val="000000" w:themeColor="text1"/>
          <w:sz w:val="24"/>
          <w14:textFill>
            <w14:solidFill>
              <w14:schemeClr w14:val="tx1"/>
            </w14:solidFill>
          </w14:textFill>
        </w:rPr>
        <w:t>（一）知识目标</w:t>
      </w:r>
    </w:p>
    <w:p w14:paraId="3417A9E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A1.掌握商品学的基本概念、研究对象与研究内容，理解商品学在商贸行业（如电商选品、采购验收）中的实际应用价值</w:t>
      </w:r>
    </w:p>
    <w:p w14:paraId="0D6BEC1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2.</w:t>
      </w:r>
      <w:r>
        <w:rPr>
          <w:rFonts w:hint="eastAsia" w:asciiTheme="minorEastAsia" w:hAnsiTheme="minorEastAsia" w:cstheme="minorEastAsia"/>
          <w:sz w:val="24"/>
        </w:rPr>
        <w:t>熟悉商品分类的原则、方法（如线分类法、面分类法）与编码体系（HS 编码、GB/T 7635.1-2022 商品分类与代码），能结合教材案例及行业实例完成食品、日用品、纺织品等常见商品的分类与编码。</w:t>
      </w:r>
    </w:p>
    <w:p w14:paraId="763CC8B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w:t>
      </w:r>
      <w:r>
        <w:rPr>
          <w:rFonts w:asciiTheme="minorEastAsia" w:hAnsiTheme="minorEastAsia" w:cstheme="minorEastAsia"/>
          <w:sz w:val="24"/>
        </w:rPr>
        <w:t xml:space="preserve">3. </w:t>
      </w:r>
      <w:r>
        <w:rPr>
          <w:rFonts w:hint="eastAsia" w:ascii="Times New Roman" w:hAnsi="Times New Roman" w:cs="Times New Roman"/>
          <w:sz w:val="24"/>
        </w:rPr>
        <w:t>掌握商品质量的构成要素（如内在质量、外在质量）、影响因素（生产、运输、储存）及各类商品（食品、工业品、纺织品）的质量标准（如 GB 2760 食品安全国家标准），了解《产品质量法》《消费者权益保护法》等商品质量相关法律法规。</w:t>
      </w:r>
      <w:r>
        <w:rPr>
          <w:rFonts w:hint="eastAsia" w:asciiTheme="minorEastAsia" w:hAnsiTheme="minorEastAsia" w:cstheme="minorEastAsia"/>
          <w:sz w:val="24"/>
        </w:rPr>
        <w:t xml:space="preserve"> </w:t>
      </w:r>
    </w:p>
    <w:p w14:paraId="78CA6514">
      <w:pPr>
        <w:adjustRightInd w:val="0"/>
        <w:snapToGrid w:val="0"/>
        <w:spacing w:line="440" w:lineRule="exact"/>
        <w:ind w:firstLine="480" w:firstLineChars="200"/>
        <w:rPr>
          <w:rFonts w:hint="eastAsia" w:ascii="Times New Roman" w:hAnsi="Times New Roman" w:cs="Times New Roman"/>
          <w:sz w:val="24"/>
        </w:rPr>
      </w:pPr>
      <w:r>
        <w:rPr>
          <w:rFonts w:hint="eastAsia" w:asciiTheme="minorEastAsia" w:hAnsiTheme="minorEastAsia" w:cstheme="minorEastAsia"/>
          <w:sz w:val="24"/>
        </w:rPr>
        <w:t>A</w:t>
      </w:r>
      <w:r>
        <w:rPr>
          <w:rFonts w:asciiTheme="minorEastAsia" w:hAnsiTheme="minorEastAsia" w:cstheme="minorEastAsia"/>
          <w:sz w:val="24"/>
        </w:rPr>
        <w:t>4.</w:t>
      </w:r>
      <w:r>
        <w:rPr>
          <w:rFonts w:hint="eastAsia" w:ascii="Times New Roman" w:hAnsi="Times New Roman" w:cs="Times New Roman"/>
          <w:sz w:val="24"/>
        </w:rPr>
        <w:t>熟悉商品包装的功能（保护、宣传、便利）、分类（按材料、按用途）、材料特性（纸质、塑料、金属）及设计原则，掌握商品包装标识的国家标准（如 GB/T 191-2008 包装储运图示标志）与行业规范。</w:t>
      </w:r>
    </w:p>
    <w:p w14:paraId="1DE44C0F">
      <w:pPr>
        <w:adjustRightInd w:val="0"/>
        <w:snapToGrid w:val="0"/>
        <w:spacing w:line="440" w:lineRule="exact"/>
        <w:ind w:firstLine="480" w:firstLineChars="200"/>
        <w:rPr>
          <w:rFonts w:hint="eastAsia" w:ascii="Times New Roman" w:hAnsi="Times New Roman" w:cs="Times New Roman"/>
          <w:sz w:val="24"/>
        </w:rPr>
      </w:pPr>
      <w:r>
        <w:rPr>
          <w:rFonts w:hint="eastAsia" w:asciiTheme="minorEastAsia" w:hAnsiTheme="minorEastAsia" w:cstheme="minorEastAsia"/>
          <w:sz w:val="24"/>
        </w:rPr>
        <w:t>A5.</w:t>
      </w:r>
      <w:r>
        <w:rPr>
          <w:rFonts w:hint="eastAsia" w:ascii="Times New Roman" w:hAnsi="Times New Roman" w:cs="Times New Roman"/>
          <w:sz w:val="24"/>
        </w:rPr>
        <w:t xml:space="preserve"> 掌握商品检验的程序（抽样→检验→出具报告）、方法（感官检验、理化检验、微生物检验），能区分不同检验类型的适用场景（如食品感官检验、工业品理化检验）。</w:t>
      </w:r>
    </w:p>
    <w:p w14:paraId="4FD0F60D">
      <w:pPr>
        <w:adjustRightInd w:val="0"/>
        <w:snapToGrid w:val="0"/>
        <w:spacing w:line="440" w:lineRule="exact"/>
        <w:ind w:firstLine="480" w:firstLineChars="200"/>
        <w:rPr>
          <w:rFonts w:hint="eastAsia" w:ascii="Times New Roman" w:hAnsi="Times New Roman" w:cs="Times New Roman"/>
          <w:sz w:val="24"/>
        </w:rPr>
      </w:pPr>
      <w:r>
        <w:rPr>
          <w:rFonts w:hint="eastAsia" w:asciiTheme="minorEastAsia" w:hAnsiTheme="minorEastAsia" w:cstheme="minorEastAsia"/>
          <w:sz w:val="24"/>
          <w:lang w:val="en-US" w:eastAsia="zh-CN"/>
        </w:rPr>
        <w:t>A6.</w:t>
      </w:r>
      <w:r>
        <w:rPr>
          <w:rFonts w:hint="eastAsia" w:ascii="Times New Roman" w:hAnsi="Times New Roman" w:cs="Times New Roman"/>
          <w:sz w:val="24"/>
        </w:rPr>
        <w:t>了解新型商品（绿色商品、智能家电、跨境美妆）的特性及对应的商品学管理要求（如绿色认证、智能商品质量检测、跨境商品合规性审核）。</w:t>
      </w:r>
    </w:p>
    <w:p w14:paraId="3A047148">
      <w:pPr>
        <w:adjustRightInd w:val="0"/>
        <w:snapToGrid w:val="0"/>
        <w:spacing w:line="440" w:lineRule="exact"/>
        <w:ind w:firstLine="480" w:firstLineChars="200"/>
        <w:rPr>
          <w:rFonts w:hint="eastAsia" w:asciiTheme="minorEastAsia" w:hAnsiTheme="minorEastAsia" w:eastAsiaTheme="minorEastAsia" w:cstheme="minorEastAsia"/>
          <w:sz w:val="28"/>
          <w:szCs w:val="28"/>
          <w:lang w:val="en-US" w:eastAsia="zh-CN"/>
        </w:rPr>
      </w:pPr>
      <w:r>
        <w:rPr>
          <w:rFonts w:hint="eastAsia" w:ascii="Times New Roman" w:hAnsi="Times New Roman" w:cs="Times New Roman"/>
          <w:sz w:val="24"/>
          <w:lang w:val="en-US" w:eastAsia="zh-CN"/>
        </w:rPr>
        <w:t>A7</w:t>
      </w:r>
      <w:r>
        <w:rPr>
          <w:rFonts w:hint="eastAsia" w:asciiTheme="minorEastAsia" w:hAnsiTheme="minorEastAsia" w:eastAsiaTheme="minorEastAsia" w:cstheme="minorEastAsia"/>
          <w:sz w:val="28"/>
          <w:szCs w:val="28"/>
          <w:lang w:val="en-US" w:eastAsia="zh-CN"/>
        </w:rPr>
        <w:t>.</w:t>
      </w:r>
      <w:r>
        <w:rPr>
          <w:rFonts w:hint="eastAsia" w:ascii="Times New Roman" w:hAnsi="Times New Roman" w:cs="Times New Roman"/>
          <w:sz w:val="24"/>
        </w:rPr>
        <w:t>理解商品储存与养护的环境要求（温湿度、通风），掌握常见商品（易腐食品、化工原料、电子产品）的养护技术与方法（如冷藏、防潮、防锈）。</w:t>
      </w:r>
    </w:p>
    <w:p w14:paraId="254BA1BD">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009BA61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 能运用商品分类方法与编码规则，独立完成食品、日用品、纺织品、电子产品等 10 类以上常见商品的分类与编码实操任务，准确率不低于 90%。​</w:t>
      </w:r>
    </w:p>
    <w:p w14:paraId="70844FB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lang w:val="en-US" w:eastAsia="zh-CN"/>
        </w:rPr>
        <w:t>B2.</w:t>
      </w:r>
      <w:r>
        <w:rPr>
          <w:rFonts w:hint="eastAsia" w:asciiTheme="minorEastAsia" w:hAnsiTheme="minorEastAsia" w:cstheme="minorEastAsia"/>
          <w:sz w:val="24"/>
        </w:rPr>
        <w:t>能依据商品质量标准（如食品安全标准、日用品质量标准），对食品（如食用油、乳制品）、日用品（如洗涤剂、纸巾）开展基础质量鉴别，准确判定常见质量缺陷（如变质、破损）。​</w:t>
      </w:r>
    </w:p>
    <w:p w14:paraId="2FEF7FA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lang w:val="en-US" w:eastAsia="zh-CN"/>
        </w:rPr>
        <w:t>B3.</w:t>
      </w:r>
      <w:r>
        <w:rPr>
          <w:rFonts w:hint="eastAsia" w:asciiTheme="minorEastAsia" w:hAnsiTheme="minorEastAsia" w:cstheme="minorEastAsia"/>
          <w:sz w:val="24"/>
        </w:rPr>
        <w:t>能结合商品特性（如易碎品、食品）与目标受众（如儿童、老年人），设计简易商品包装方案（如电商快递包装、节日礼盒包装），并规范标注包装标识（如警示标志、生产日期）。​</w:t>
      </w:r>
    </w:p>
    <w:p w14:paraId="729FFB7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lang w:val="en-US" w:eastAsia="zh-CN"/>
        </w:rPr>
        <w:t>B4.</w:t>
      </w:r>
      <w:r>
        <w:rPr>
          <w:rFonts w:hint="eastAsia" w:asciiTheme="minorEastAsia" w:hAnsiTheme="minorEastAsia" w:cstheme="minorEastAsia"/>
          <w:sz w:val="24"/>
        </w:rPr>
        <w:t>能根据商品类型（如批量食品、工业品）制定常规抽样检验计划，使用基础检验工具（如水分测定仪、pH 试纸、卷尺）完成感官与简易理化检验操作，并出具规范的检验记录。</w:t>
      </w:r>
    </w:p>
    <w:p w14:paraId="72EB497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lang w:val="en-US" w:eastAsia="zh-CN"/>
        </w:rPr>
        <w:t>B5.</w:t>
      </w:r>
      <w:r>
        <w:rPr>
          <w:rFonts w:hint="eastAsia" w:asciiTheme="minorEastAsia" w:hAnsiTheme="minorEastAsia" w:cstheme="minorEastAsia"/>
          <w:sz w:val="24"/>
        </w:rPr>
        <w:t>能根据商品属性（如易腐食品、电子产品）与仓储环境（如常温库、冷藏库），制定针对性的商品储存养护方案，有效规避受潮、变质、损耗等常见问题。​</w:t>
      </w:r>
    </w:p>
    <w:p w14:paraId="44A02E0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lang w:val="en-US" w:eastAsia="zh-CN"/>
        </w:rPr>
        <w:t>B6.</w:t>
      </w:r>
      <w:r>
        <w:rPr>
          <w:rFonts w:hint="eastAsia" w:asciiTheme="minorEastAsia" w:hAnsiTheme="minorEastAsia" w:cstheme="minorEastAsia"/>
          <w:sz w:val="24"/>
        </w:rPr>
        <w:t>能通过电商平台、行业报告等渠道收集商品信息（如质量参数、市场反馈），完成商品特性分析报告，为电商选品、采购决策提供基础数据支持。​</w:t>
      </w:r>
    </w:p>
    <w:p w14:paraId="49C937B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B7.</w:t>
      </w:r>
      <w:r>
        <w:rPr>
          <w:rFonts w:hint="eastAsia" w:asciiTheme="minorEastAsia" w:hAnsiTheme="minorEastAsia" w:cstheme="minorEastAsia"/>
          <w:sz w:val="24"/>
        </w:rPr>
        <w:t>能运用商品学知识解决行业实际问题，如跨境商品合规性审核（HS 编码匹配、检验检疫要求）、绿色商品认证（识别绿色产品标识、审核认证文件）。</w:t>
      </w:r>
    </w:p>
    <w:p w14:paraId="01FAC810">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（三）素质目标</w:t>
      </w:r>
    </w:p>
    <w:p w14:paraId="51055156">
      <w:pPr>
        <w:adjustRightInd w:val="0"/>
        <w:snapToGrid w:val="0"/>
        <w:spacing w:line="440" w:lineRule="exact"/>
        <w:ind w:firstLine="480" w:firstLineChars="200"/>
        <w:rPr>
          <w:rFonts w:hint="eastAsia" w:asciiTheme="minorEastAsia" w:hAnsiTheme="minorEastAsia" w:cstheme="minorEastAsia"/>
          <w:b w:val="0"/>
          <w:bCs w:val="0"/>
          <w:sz w:val="24"/>
          <w:szCs w:val="24"/>
        </w:rPr>
      </w:pPr>
      <w:r>
        <w:rPr>
          <w:rFonts w:hint="eastAsia" w:asciiTheme="minorEastAsia" w:hAnsiTheme="minorEastAsia" w:cstheme="minorEastAsia"/>
          <w:b w:val="0"/>
          <w:bCs w:val="0"/>
          <w:sz w:val="24"/>
          <w:szCs w:val="24"/>
          <w:lang w:val="en-US" w:eastAsia="zh-CN"/>
        </w:rPr>
        <w:t>C1.</w:t>
      </w:r>
      <w:r>
        <w:rPr>
          <w:rFonts w:hint="eastAsia" w:asciiTheme="minorEastAsia" w:hAnsiTheme="minorEastAsia" w:cstheme="minorEastAsia"/>
          <w:b w:val="0"/>
          <w:bCs w:val="0"/>
          <w:sz w:val="24"/>
          <w:szCs w:val="24"/>
        </w:rPr>
        <w:t>具备严谨细致的工作态度，在商品检验、质量管控等实操中做到数据精准、流程规范，杜绝 “敷衍检验”“数据造假” 等行为。</w:t>
      </w:r>
    </w:p>
    <w:p w14:paraId="1221A41B">
      <w:pPr>
        <w:adjustRightInd w:val="0"/>
        <w:snapToGrid w:val="0"/>
        <w:spacing w:line="440" w:lineRule="exact"/>
        <w:ind w:firstLine="480" w:firstLineChars="200"/>
        <w:rPr>
          <w:rFonts w:hint="eastAsia" w:asciiTheme="minorEastAsia" w:hAnsiTheme="minorEastAsia" w:cstheme="minorEastAsia"/>
          <w:b w:val="0"/>
          <w:bCs w:val="0"/>
          <w:sz w:val="24"/>
          <w:szCs w:val="24"/>
        </w:rPr>
      </w:pPr>
      <w:r>
        <w:rPr>
          <w:rFonts w:hint="eastAsia" w:asciiTheme="minorEastAsia" w:hAnsiTheme="minorEastAsia" w:cstheme="minorEastAsia"/>
          <w:b w:val="0"/>
          <w:bCs w:val="0"/>
          <w:sz w:val="24"/>
          <w:szCs w:val="24"/>
          <w:lang w:val="en-US" w:eastAsia="zh-CN"/>
        </w:rPr>
        <w:t>C2.</w:t>
      </w:r>
      <w:r>
        <w:rPr>
          <w:rFonts w:hint="eastAsia" w:asciiTheme="minorEastAsia" w:hAnsiTheme="minorEastAsia" w:cstheme="minorEastAsia"/>
          <w:b w:val="0"/>
          <w:bCs w:val="0"/>
          <w:sz w:val="24"/>
          <w:szCs w:val="24"/>
        </w:rPr>
        <w:t>养成高度的责任意识，树立 “商品质量关乎消费者健康与权益” 的岗位责任观念，主动规避 “以次充好”“质量隐患” 商品。</w:t>
      </w:r>
    </w:p>
    <w:p w14:paraId="18E4364B">
      <w:pPr>
        <w:adjustRightInd w:val="0"/>
        <w:snapToGrid w:val="0"/>
        <w:spacing w:line="440" w:lineRule="exact"/>
        <w:ind w:firstLine="480" w:firstLineChars="200"/>
        <w:rPr>
          <w:rFonts w:hint="eastAsia" w:asciiTheme="minorEastAsia" w:hAnsiTheme="minorEastAsia" w:cstheme="minorEastAsia"/>
          <w:b w:val="0"/>
          <w:bCs w:val="0"/>
          <w:sz w:val="24"/>
          <w:szCs w:val="24"/>
        </w:rPr>
      </w:pPr>
      <w:r>
        <w:rPr>
          <w:rFonts w:hint="eastAsia" w:asciiTheme="minorEastAsia" w:hAnsiTheme="minorEastAsia" w:cstheme="minorEastAsia"/>
          <w:b w:val="0"/>
          <w:bCs w:val="0"/>
          <w:sz w:val="24"/>
          <w:szCs w:val="24"/>
          <w:lang w:val="en-US" w:eastAsia="zh-CN"/>
        </w:rPr>
        <w:t>C3.</w:t>
      </w:r>
      <w:r>
        <w:rPr>
          <w:rFonts w:hint="eastAsia" w:asciiTheme="minorEastAsia" w:hAnsiTheme="minorEastAsia" w:cstheme="minorEastAsia"/>
          <w:b w:val="0"/>
          <w:bCs w:val="0"/>
          <w:sz w:val="24"/>
          <w:szCs w:val="24"/>
        </w:rPr>
        <w:t>具备良好的团队协作能力，在小组商品包装设计、养护方案制定等项目中，能清晰分工、有效沟通，高效配合完成任务。</w:t>
      </w:r>
    </w:p>
    <w:p w14:paraId="222DC6E0">
      <w:pPr>
        <w:adjustRightInd w:val="0"/>
        <w:snapToGrid w:val="0"/>
        <w:spacing w:line="440" w:lineRule="exact"/>
        <w:ind w:firstLine="480" w:firstLineChars="200"/>
        <w:rPr>
          <w:rFonts w:hint="eastAsia" w:asciiTheme="minorEastAsia" w:hAnsiTheme="minorEastAsia" w:cstheme="minorEastAsia"/>
          <w:b w:val="0"/>
          <w:bCs w:val="0"/>
          <w:sz w:val="24"/>
          <w:szCs w:val="24"/>
        </w:rPr>
      </w:pPr>
      <w:r>
        <w:rPr>
          <w:rFonts w:hint="eastAsia" w:asciiTheme="minorEastAsia" w:hAnsiTheme="minorEastAsia" w:cstheme="minorEastAsia"/>
          <w:b w:val="0"/>
          <w:bCs w:val="0"/>
          <w:sz w:val="24"/>
          <w:szCs w:val="24"/>
          <w:lang w:val="en-US" w:eastAsia="zh-CN"/>
        </w:rPr>
        <w:t>C4.</w:t>
      </w:r>
      <w:r>
        <w:rPr>
          <w:rFonts w:hint="eastAsia" w:asciiTheme="minorEastAsia" w:hAnsiTheme="minorEastAsia" w:cstheme="minorEastAsia"/>
          <w:b w:val="0"/>
          <w:bCs w:val="0"/>
          <w:sz w:val="24"/>
          <w:szCs w:val="24"/>
        </w:rPr>
        <w:t>拥有较强的自主学习能力，能主动通过行业网站（如国家市场监督管理总局官网）、专业期刊关注新商品、新标准、新政策的更新动态。</w:t>
      </w:r>
    </w:p>
    <w:p w14:paraId="0FA7B594">
      <w:pPr>
        <w:adjustRightInd w:val="0"/>
        <w:snapToGrid w:val="0"/>
        <w:spacing w:line="440" w:lineRule="exact"/>
        <w:ind w:firstLine="480" w:firstLineChars="200"/>
        <w:rPr>
          <w:rFonts w:hint="eastAsia" w:asciiTheme="minorEastAsia" w:hAnsiTheme="minorEastAsia" w:cstheme="minorEastAsia"/>
          <w:b w:val="0"/>
          <w:bCs w:val="0"/>
          <w:sz w:val="24"/>
          <w:szCs w:val="24"/>
        </w:rPr>
      </w:pPr>
      <w:r>
        <w:rPr>
          <w:rFonts w:hint="eastAsia" w:asciiTheme="minorEastAsia" w:hAnsiTheme="minorEastAsia" w:cstheme="minorEastAsia"/>
          <w:b w:val="0"/>
          <w:bCs w:val="0"/>
          <w:sz w:val="24"/>
          <w:szCs w:val="24"/>
          <w:lang w:val="en-US" w:eastAsia="zh-CN"/>
        </w:rPr>
        <w:t>C5.</w:t>
      </w:r>
      <w:r>
        <w:rPr>
          <w:rFonts w:hint="eastAsia" w:asciiTheme="minorEastAsia" w:hAnsiTheme="minorEastAsia" w:cstheme="minorEastAsia"/>
          <w:b w:val="0"/>
          <w:bCs w:val="0"/>
          <w:sz w:val="24"/>
          <w:szCs w:val="24"/>
        </w:rPr>
        <w:t>具备创新思维，能结合市场需求（如环保趋势、便捷需求）对商品包装（如可降解包装）、养护方案（如智能温湿度监控）提出合理化改进建议。</w:t>
      </w:r>
    </w:p>
    <w:p w14:paraId="4A17FA8B">
      <w:pPr>
        <w:adjustRightInd w:val="0"/>
        <w:snapToGrid w:val="0"/>
        <w:spacing w:line="440" w:lineRule="exact"/>
        <w:ind w:firstLine="480" w:firstLineChars="200"/>
        <w:rPr>
          <w:rFonts w:hint="eastAsia" w:asciiTheme="minorEastAsia" w:hAnsiTheme="minorEastAsia" w:cstheme="minorEastAsia"/>
          <w:b w:val="0"/>
          <w:bCs w:val="0"/>
          <w:sz w:val="24"/>
          <w:szCs w:val="24"/>
        </w:rPr>
      </w:pPr>
      <w:r>
        <w:rPr>
          <w:rFonts w:hint="eastAsia" w:asciiTheme="minorEastAsia" w:hAnsiTheme="minorEastAsia" w:cstheme="minorEastAsia"/>
          <w:b w:val="0"/>
          <w:bCs w:val="0"/>
          <w:sz w:val="24"/>
          <w:szCs w:val="24"/>
          <w:lang w:val="en-US" w:eastAsia="zh-CN"/>
        </w:rPr>
        <w:t>C6.</w:t>
      </w:r>
      <w:r>
        <w:rPr>
          <w:rFonts w:hint="eastAsia" w:asciiTheme="minorEastAsia" w:hAnsiTheme="minorEastAsia" w:cstheme="minorEastAsia"/>
          <w:b w:val="0"/>
          <w:bCs w:val="0"/>
          <w:sz w:val="24"/>
          <w:szCs w:val="24"/>
        </w:rPr>
        <w:t>养成成本管控意识，在商品包装、仓储养护中，能在合规与质量前提下兼顾品质与经济效益，避免过度包装、资源浪费。</w:t>
      </w:r>
    </w:p>
    <w:p w14:paraId="4B4D894F">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2C65B224">
      <w:pPr>
        <w:adjustRightInd w:val="0"/>
        <w:snapToGrid w:val="0"/>
        <w:spacing w:line="440" w:lineRule="exact"/>
        <w:ind w:firstLine="480" w:firstLineChars="200"/>
        <w:rPr>
          <w:rFonts w:hint="eastAsia" w:asciiTheme="minorEastAsia" w:hAnsiTheme="minorEastAsia" w:eastAsiaTheme="minorEastAsia" w:cstheme="minorEastAsia"/>
          <w:b w:val="0"/>
          <w:bCs w:val="0"/>
          <w:sz w:val="24"/>
          <w:szCs w:val="24"/>
        </w:rPr>
      </w:pPr>
      <w:r>
        <w:rPr>
          <w:rFonts w:hint="eastAsia" w:asciiTheme="minorEastAsia" w:hAnsiTheme="minorEastAsia" w:cstheme="minorEastAsia"/>
          <w:b w:val="0"/>
          <w:bCs w:val="0"/>
          <w:sz w:val="24"/>
          <w:szCs w:val="24"/>
          <w:lang w:val="en-US" w:eastAsia="zh-CN"/>
        </w:rPr>
        <w:t>D1.</w:t>
      </w:r>
      <w:r>
        <w:rPr>
          <w:rFonts w:hint="eastAsia" w:asciiTheme="minorEastAsia" w:hAnsiTheme="minorEastAsia" w:eastAsiaTheme="minorEastAsia" w:cstheme="minorEastAsia"/>
          <w:b w:val="0"/>
          <w:bCs w:val="0"/>
          <w:sz w:val="24"/>
          <w:szCs w:val="24"/>
        </w:rPr>
        <w:t>树立 “质量强国” 理念，通过分析我国商品质量提升历程（如从 “中国制造” 到 “中国质造”），理解商品质量对国家产业竞争力、民生保障的重要意义，增强行业使命感。</w:t>
      </w:r>
    </w:p>
    <w:p w14:paraId="217D115D">
      <w:pPr>
        <w:adjustRightInd w:val="0"/>
        <w:snapToGrid w:val="0"/>
        <w:spacing w:line="440" w:lineRule="exact"/>
        <w:ind w:firstLine="480" w:firstLineChars="200"/>
        <w:rPr>
          <w:rFonts w:hint="eastAsia" w:asciiTheme="minorEastAsia" w:hAnsiTheme="minorEastAsia" w:eastAsiaTheme="minorEastAsia" w:cstheme="minorEastAsia"/>
          <w:b w:val="0"/>
          <w:bCs w:val="0"/>
          <w:sz w:val="24"/>
          <w:szCs w:val="24"/>
        </w:rPr>
      </w:pPr>
      <w:r>
        <w:rPr>
          <w:rFonts w:hint="eastAsia" w:asciiTheme="minorEastAsia" w:hAnsiTheme="minorEastAsia" w:cstheme="minorEastAsia"/>
          <w:b w:val="0"/>
          <w:bCs w:val="0"/>
          <w:sz w:val="24"/>
          <w:szCs w:val="24"/>
          <w:lang w:val="en-US" w:eastAsia="zh-CN"/>
        </w:rPr>
        <w:t>D2.</w:t>
      </w:r>
      <w:r>
        <w:rPr>
          <w:rFonts w:hint="eastAsia" w:asciiTheme="minorEastAsia" w:hAnsiTheme="minorEastAsia" w:eastAsiaTheme="minorEastAsia" w:cstheme="minorEastAsia"/>
          <w:b w:val="0"/>
          <w:bCs w:val="0"/>
          <w:sz w:val="24"/>
          <w:szCs w:val="24"/>
        </w:rPr>
        <w:t>培育诚信经营的职业操守，结合 “3・15” 质量造假案例（如过期食品翻新、虚假标注），明确质量造假的法律风险（如《产品质量法》处罚条款）与道德代价，坚守行业底线。</w:t>
      </w:r>
    </w:p>
    <w:p w14:paraId="13EC52F1">
      <w:pPr>
        <w:adjustRightInd w:val="0"/>
        <w:snapToGrid w:val="0"/>
        <w:spacing w:line="440" w:lineRule="exact"/>
        <w:ind w:firstLine="480" w:firstLineChars="200"/>
        <w:rPr>
          <w:rFonts w:hint="eastAsia" w:asciiTheme="minorEastAsia" w:hAnsiTheme="minorEastAsia" w:eastAsiaTheme="minorEastAsia" w:cstheme="minorEastAsia"/>
          <w:b w:val="0"/>
          <w:bCs w:val="0"/>
          <w:sz w:val="24"/>
          <w:szCs w:val="24"/>
        </w:rPr>
      </w:pPr>
      <w:r>
        <w:rPr>
          <w:rFonts w:hint="eastAsia" w:asciiTheme="minorEastAsia" w:hAnsiTheme="minorEastAsia" w:cstheme="minorEastAsia"/>
          <w:b w:val="0"/>
          <w:bCs w:val="0"/>
          <w:sz w:val="24"/>
          <w:szCs w:val="24"/>
          <w:lang w:val="en-US" w:eastAsia="zh-CN"/>
        </w:rPr>
        <w:t>D3.</w:t>
      </w:r>
      <w:r>
        <w:rPr>
          <w:rFonts w:hint="eastAsia" w:asciiTheme="minorEastAsia" w:hAnsiTheme="minorEastAsia" w:eastAsiaTheme="minorEastAsia" w:cstheme="minorEastAsia"/>
          <w:b w:val="0"/>
          <w:bCs w:val="0"/>
          <w:sz w:val="24"/>
          <w:szCs w:val="24"/>
        </w:rPr>
        <w:t>强化绿色环保意识，通过可循环包装案例（如快递纸箱回收、可降解食品包装）、绿色商品推广实例，认同绿色商品、低碳包装的发展趋势，践行环保实践。</w:t>
      </w:r>
    </w:p>
    <w:p w14:paraId="4B44D12E">
      <w:pPr>
        <w:adjustRightInd w:val="0"/>
        <w:snapToGrid w:val="0"/>
        <w:spacing w:line="440" w:lineRule="exact"/>
        <w:ind w:firstLine="480" w:firstLineChars="200"/>
        <w:rPr>
          <w:rFonts w:hint="eastAsia" w:asciiTheme="minorEastAsia" w:hAnsiTheme="minorEastAsia" w:eastAsiaTheme="minorEastAsia" w:cstheme="minorEastAsia"/>
          <w:b w:val="0"/>
          <w:bCs w:val="0"/>
          <w:sz w:val="24"/>
          <w:szCs w:val="24"/>
        </w:rPr>
      </w:pPr>
      <w:r>
        <w:rPr>
          <w:rFonts w:hint="eastAsia" w:asciiTheme="minorEastAsia" w:hAnsiTheme="minorEastAsia" w:cstheme="minorEastAsia"/>
          <w:b w:val="0"/>
          <w:bCs w:val="0"/>
          <w:sz w:val="24"/>
          <w:szCs w:val="24"/>
          <w:lang w:val="en-US" w:eastAsia="zh-CN"/>
        </w:rPr>
        <w:t>D4.</w:t>
      </w:r>
      <w:r>
        <w:rPr>
          <w:rFonts w:hint="eastAsia" w:asciiTheme="minorEastAsia" w:hAnsiTheme="minorEastAsia" w:eastAsiaTheme="minorEastAsia" w:cstheme="minorEastAsia"/>
          <w:b w:val="0"/>
          <w:bCs w:val="0"/>
          <w:sz w:val="24"/>
          <w:szCs w:val="24"/>
        </w:rPr>
        <w:t>传承工匠精神，在商品检验、养护等实操环节，以 “精益求精” 为标准，如精准把控检验数据、细化养护流程，杜绝 “差不多”“凑合用” 的工作作风。</w:t>
      </w:r>
    </w:p>
    <w:p w14:paraId="4D95E367">
      <w:pPr>
        <w:adjustRightInd w:val="0"/>
        <w:snapToGrid w:val="0"/>
        <w:spacing w:line="440" w:lineRule="exact"/>
        <w:ind w:firstLine="480" w:firstLineChars="200"/>
        <w:rPr>
          <w:rFonts w:hint="eastAsia" w:asciiTheme="minorEastAsia" w:hAnsiTheme="minorEastAsia" w:eastAsiaTheme="minorEastAsia" w:cstheme="minorEastAsia"/>
          <w:b w:val="0"/>
          <w:bCs w:val="0"/>
          <w:sz w:val="24"/>
          <w:szCs w:val="24"/>
        </w:rPr>
      </w:pPr>
      <w:r>
        <w:rPr>
          <w:rFonts w:hint="eastAsia" w:asciiTheme="minorEastAsia" w:hAnsiTheme="minorEastAsia" w:cstheme="minorEastAsia"/>
          <w:b w:val="0"/>
          <w:bCs w:val="0"/>
          <w:sz w:val="24"/>
          <w:szCs w:val="24"/>
          <w:lang w:val="en-US" w:eastAsia="zh-CN"/>
        </w:rPr>
        <w:t>D5.</w:t>
      </w:r>
      <w:r>
        <w:rPr>
          <w:rFonts w:hint="eastAsia" w:asciiTheme="minorEastAsia" w:hAnsiTheme="minorEastAsia" w:eastAsiaTheme="minorEastAsia" w:cstheme="minorEastAsia"/>
          <w:b w:val="0"/>
          <w:bCs w:val="0"/>
          <w:sz w:val="24"/>
          <w:szCs w:val="24"/>
        </w:rPr>
        <w:t>厚植家国情怀，通过了解华为、海尔、比亚迪等民族品牌的商品质量创新成就，增强民族品牌自信，树立 “服务社会、助力国货发展” 的责任感。</w:t>
      </w:r>
    </w:p>
    <w:p w14:paraId="2CE2248E">
      <w:pPr>
        <w:adjustRightInd w:val="0"/>
        <w:snapToGrid w:val="0"/>
        <w:spacing w:line="440" w:lineRule="exact"/>
        <w:ind w:firstLine="480" w:firstLineChars="200"/>
        <w:rPr>
          <w:rFonts w:hint="eastAsia" w:ascii="黑体" w:hAnsi="黑体" w:eastAsia="黑体" w:cs="黑体"/>
          <w:sz w:val="28"/>
          <w:szCs w:val="28"/>
        </w:rPr>
      </w:pPr>
      <w:r>
        <w:rPr>
          <w:rFonts w:hint="eastAsia" w:asciiTheme="minorEastAsia" w:hAnsiTheme="minorEastAsia" w:cstheme="minorEastAsia"/>
          <w:b w:val="0"/>
          <w:bCs w:val="0"/>
          <w:sz w:val="24"/>
          <w:szCs w:val="24"/>
          <w:lang w:val="en-US" w:eastAsia="zh-CN"/>
        </w:rPr>
        <w:t>D6.</w:t>
      </w:r>
      <w:r>
        <w:rPr>
          <w:rFonts w:hint="eastAsia" w:asciiTheme="minorEastAsia" w:hAnsiTheme="minorEastAsia" w:eastAsiaTheme="minorEastAsia" w:cstheme="minorEastAsia"/>
          <w:b w:val="0"/>
          <w:bCs w:val="0"/>
          <w:sz w:val="24"/>
          <w:szCs w:val="24"/>
        </w:rPr>
        <w:t>树立法治观念，系统学习《产品质量法》《食品安全法》中关于商品质量、包装标识的条款，做到知法、懂法、守法，在岗位中依法履职。</w:t>
      </w:r>
    </w:p>
    <w:p w14:paraId="64008D97">
      <w:pPr>
        <w:pStyle w:val="3"/>
        <w:bidi w:val="0"/>
        <w:rPr>
          <w:rFonts w:hint="eastAsia" w:ascii="黑体" w:hAnsi="黑体" w:eastAsia="黑体" w:cs="黑体"/>
          <w:sz w:val="28"/>
          <w:szCs w:val="28"/>
        </w:rPr>
      </w:pPr>
      <w:r>
        <w:rPr>
          <w:rFonts w:hint="eastAsia" w:ascii="黑体" w:hAnsi="黑体" w:eastAsia="黑体" w:cs="黑体"/>
          <w:sz w:val="28"/>
          <w:szCs w:val="28"/>
        </w:rPr>
        <w:t>五</w:t>
      </w:r>
      <w:r>
        <w:rPr>
          <w:rFonts w:hint="eastAsia" w:asciiTheme="minorEastAsia" w:hAnsiTheme="minorEastAsia" w:cstheme="minorEastAsia"/>
          <w:sz w:val="24"/>
        </w:rPr>
        <w:t>、</w:t>
      </w:r>
      <w:r>
        <w:rPr>
          <w:rFonts w:hint="eastAsia" w:ascii="黑体" w:hAnsi="黑体" w:eastAsia="黑体" w:cs="黑体"/>
          <w:sz w:val="28"/>
          <w:szCs w:val="28"/>
        </w:rPr>
        <w:t>课程内容和要求</w:t>
      </w:r>
    </w:p>
    <w:tbl>
      <w:tblPr>
        <w:tblStyle w:val="22"/>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2030"/>
        <w:gridCol w:w="990"/>
        <w:gridCol w:w="860"/>
        <w:gridCol w:w="850"/>
        <w:gridCol w:w="900"/>
        <w:gridCol w:w="1926"/>
        <w:gridCol w:w="854"/>
        <w:gridCol w:w="564"/>
      </w:tblGrid>
      <w:tr w14:paraId="0688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57" w:type="dxa"/>
            <w:vAlign w:val="center"/>
          </w:tcPr>
          <w:p w14:paraId="7D1DC8B6">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2030" w:type="dxa"/>
            <w:vAlign w:val="center"/>
          </w:tcPr>
          <w:p w14:paraId="042B369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990" w:type="dxa"/>
            <w:vAlign w:val="center"/>
          </w:tcPr>
          <w:p w14:paraId="6057ED4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860" w:type="dxa"/>
            <w:vAlign w:val="center"/>
          </w:tcPr>
          <w:p w14:paraId="195ABB0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850" w:type="dxa"/>
            <w:vAlign w:val="center"/>
          </w:tcPr>
          <w:p w14:paraId="27E450D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w:t>
            </w:r>
          </w:p>
          <w:p w14:paraId="4E356DE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标(C)</w:t>
            </w:r>
          </w:p>
        </w:tc>
        <w:tc>
          <w:tcPr>
            <w:tcW w:w="900" w:type="dxa"/>
            <w:vAlign w:val="center"/>
          </w:tcPr>
          <w:p w14:paraId="0D479B96">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w:t>
            </w:r>
          </w:p>
          <w:p w14:paraId="46353A7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素(D)</w:t>
            </w:r>
          </w:p>
        </w:tc>
        <w:tc>
          <w:tcPr>
            <w:tcW w:w="1926" w:type="dxa"/>
            <w:vAlign w:val="center"/>
          </w:tcPr>
          <w:p w14:paraId="5303F1F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854" w:type="dxa"/>
          </w:tcPr>
          <w:p w14:paraId="0407F9FB">
            <w:pPr>
              <w:adjustRightInd w:val="0"/>
              <w:snapToGrid w:val="0"/>
              <w:rPr>
                <w:rFonts w:hint="eastAsia" w:ascii="宋体" w:hAnsi="宋体" w:eastAsia="宋体" w:cs="宋体"/>
                <w:b/>
                <w:bCs/>
                <w:szCs w:val="21"/>
              </w:rPr>
            </w:pPr>
            <w:r>
              <w:rPr>
                <w:rFonts w:hint="eastAsia" w:ascii="宋体" w:hAnsi="宋体" w:eastAsia="宋体" w:cs="宋体"/>
                <w:b/>
                <w:bCs/>
                <w:szCs w:val="21"/>
              </w:rPr>
              <w:t>学时</w:t>
            </w:r>
          </w:p>
        </w:tc>
        <w:tc>
          <w:tcPr>
            <w:tcW w:w="564" w:type="dxa"/>
            <w:vAlign w:val="center"/>
          </w:tcPr>
          <w:p w14:paraId="7E06F47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4A6B4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vAlign w:val="center"/>
          </w:tcPr>
          <w:p w14:paraId="5394A61C">
            <w:pPr>
              <w:adjustRightInd w:val="0"/>
              <w:snapToGrid w:val="0"/>
              <w:jc w:val="left"/>
              <w:rPr>
                <w:rFonts w:hint="default" w:ascii="宋体" w:hAnsi="宋体" w:eastAsia="宋体" w:cs="宋体"/>
                <w:sz w:val="21"/>
                <w:szCs w:val="21"/>
                <w:lang w:val="en-US" w:eastAsia="zh-CN"/>
              </w:rPr>
            </w:pPr>
            <w:r>
              <w:rPr>
                <w:rFonts w:hint="eastAsia" w:ascii="宋体" w:hAnsi="宋体" w:eastAsia="宋体" w:cs="宋体"/>
                <w:sz w:val="21"/>
                <w:szCs w:val="21"/>
              </w:rPr>
              <w:t>第一章</w:t>
            </w:r>
            <w:r>
              <w:rPr>
                <w:rFonts w:hint="eastAsia" w:ascii="宋体" w:hAnsi="宋体" w:eastAsia="宋体" w:cs="宋体"/>
                <w:sz w:val="21"/>
                <w:szCs w:val="21"/>
                <w:lang w:val="en-US" w:eastAsia="zh-CN"/>
              </w:rPr>
              <w:t>绪论</w:t>
            </w:r>
          </w:p>
          <w:p w14:paraId="3D9D8CE8">
            <w:pPr>
              <w:adjustRightInd w:val="0"/>
              <w:snapToGrid w:val="0"/>
              <w:jc w:val="left"/>
              <w:rPr>
                <w:rFonts w:hint="eastAsia" w:ascii="宋体" w:hAnsi="宋体" w:eastAsia="宋体" w:cs="宋体"/>
                <w:sz w:val="21"/>
                <w:szCs w:val="21"/>
                <w:highlight w:val="yellow"/>
              </w:rPr>
            </w:pPr>
          </w:p>
        </w:tc>
        <w:tc>
          <w:tcPr>
            <w:tcW w:w="2030" w:type="dxa"/>
            <w:vAlign w:val="center"/>
          </w:tcPr>
          <w:p w14:paraId="491A6A5A">
            <w:pPr>
              <w:adjustRightInd w:val="0"/>
              <w:snapToGrid w:val="0"/>
              <w:jc w:val="left"/>
              <w:rPr>
                <w:rFonts w:hint="default" w:ascii="宋体" w:hAnsi="宋体" w:eastAsia="宋体" w:cs="宋体"/>
                <w:sz w:val="21"/>
                <w:szCs w:val="21"/>
                <w:lang w:val="en-US" w:eastAsia="zh-CN"/>
              </w:rPr>
            </w:pPr>
            <w:r>
              <w:rPr>
                <w:rFonts w:hint="eastAsia" w:ascii="宋体" w:hAnsi="宋体" w:eastAsia="宋体" w:cs="宋体"/>
                <w:sz w:val="21"/>
                <w:szCs w:val="21"/>
              </w:rPr>
              <w:t>第一节</w:t>
            </w:r>
            <w:r>
              <w:rPr>
                <w:rFonts w:hint="eastAsia" w:ascii="宋体" w:hAnsi="宋体" w:eastAsia="宋体" w:cs="宋体"/>
                <w:sz w:val="21"/>
                <w:szCs w:val="21"/>
                <w:lang w:val="en-US" w:eastAsia="zh-CN"/>
              </w:rPr>
              <w:t>商品和商品学学科性质</w:t>
            </w:r>
          </w:p>
          <w:p w14:paraId="67952606">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rPr>
              <w:t>第二节</w:t>
            </w:r>
            <w:r>
              <w:rPr>
                <w:rFonts w:hint="eastAsia" w:ascii="宋体" w:hAnsi="宋体" w:eastAsia="宋体" w:cs="宋体"/>
                <w:sz w:val="21"/>
                <w:szCs w:val="21"/>
                <w:lang w:val="en-US" w:eastAsia="zh-CN"/>
              </w:rPr>
              <w:t>商品学的研究内容和方法第三节商品的研究任务</w:t>
            </w:r>
          </w:p>
          <w:p w14:paraId="76B07DAC">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第四节商品学与其他学科的关系</w:t>
            </w:r>
          </w:p>
          <w:p w14:paraId="1813765C">
            <w:pPr>
              <w:adjustRightInd w:val="0"/>
              <w:snapToGrid w:val="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第五节商品学的发展概况</w:t>
            </w:r>
          </w:p>
        </w:tc>
        <w:tc>
          <w:tcPr>
            <w:tcW w:w="990" w:type="dxa"/>
            <w:vAlign w:val="center"/>
          </w:tcPr>
          <w:p w14:paraId="61BD2249">
            <w:pPr>
              <w:adjustRightInd w:val="0"/>
              <w:snapToGrid w:val="0"/>
              <w:rPr>
                <w:rFonts w:hint="eastAsia" w:ascii="宋体" w:hAnsi="宋体" w:eastAsia="宋体" w:cs="宋体"/>
                <w:sz w:val="21"/>
                <w:szCs w:val="21"/>
              </w:rPr>
            </w:pPr>
            <w:r>
              <w:rPr>
                <w:rFonts w:hint="eastAsia" w:ascii="宋体" w:hAnsi="宋体" w:eastAsia="宋体" w:cs="宋体"/>
                <w:sz w:val="21"/>
                <w:szCs w:val="21"/>
              </w:rPr>
              <w:t>A1</w:t>
            </w:r>
          </w:p>
        </w:tc>
        <w:tc>
          <w:tcPr>
            <w:tcW w:w="860" w:type="dxa"/>
            <w:vAlign w:val="center"/>
          </w:tcPr>
          <w:p w14:paraId="2033A2C5">
            <w:pPr>
              <w:adjustRightInd w:val="0"/>
              <w:snapToGrid w:val="0"/>
              <w:rPr>
                <w:rFonts w:hint="eastAsia" w:ascii="宋体" w:hAnsi="宋体" w:eastAsia="宋体" w:cs="宋体"/>
                <w:sz w:val="21"/>
                <w:szCs w:val="21"/>
              </w:rPr>
            </w:pPr>
            <w:r>
              <w:rPr>
                <w:rFonts w:hint="eastAsia" w:ascii="宋体" w:hAnsi="宋体" w:eastAsia="宋体" w:cs="宋体"/>
                <w:sz w:val="21"/>
                <w:szCs w:val="21"/>
              </w:rPr>
              <w:t>B1</w:t>
            </w:r>
          </w:p>
        </w:tc>
        <w:tc>
          <w:tcPr>
            <w:tcW w:w="850" w:type="dxa"/>
            <w:vAlign w:val="center"/>
          </w:tcPr>
          <w:p w14:paraId="5ACFC0F1">
            <w:pPr>
              <w:adjustRightInd w:val="0"/>
              <w:snapToGrid w:val="0"/>
              <w:rPr>
                <w:rFonts w:hint="eastAsia" w:asciiTheme="minorEastAsia" w:hAnsiTheme="minorEastAsia" w:cstheme="minorEastAsia"/>
                <w:color w:val="FF0000"/>
                <w:sz w:val="21"/>
                <w:szCs w:val="21"/>
              </w:rPr>
            </w:pPr>
            <w:r>
              <w:rPr>
                <w:rFonts w:hint="eastAsia" w:asciiTheme="minorEastAsia" w:hAnsiTheme="minorEastAsia" w:cstheme="minorEastAsia"/>
                <w:sz w:val="21"/>
                <w:szCs w:val="21"/>
              </w:rPr>
              <w:t>C1</w:t>
            </w:r>
          </w:p>
        </w:tc>
        <w:tc>
          <w:tcPr>
            <w:tcW w:w="900" w:type="dxa"/>
            <w:vAlign w:val="center"/>
          </w:tcPr>
          <w:p w14:paraId="3E5ECADC">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D1</w:t>
            </w:r>
          </w:p>
        </w:tc>
        <w:tc>
          <w:tcPr>
            <w:tcW w:w="1926" w:type="dxa"/>
            <w:vAlign w:val="center"/>
          </w:tcPr>
          <w:p w14:paraId="174E604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14BAEC9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4F523E79">
            <w:pPr>
              <w:adjustRightInd w:val="0"/>
              <w:snapToGrid w:val="0"/>
              <w:jc w:val="both"/>
              <w:rPr>
                <w:rFonts w:hint="eastAsia" w:ascii="宋体" w:hAnsi="宋体" w:eastAsia="宋体" w:cs="宋体"/>
                <w:sz w:val="21"/>
                <w:szCs w:val="21"/>
                <w:highlight w:val="yellow"/>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854" w:type="dxa"/>
          </w:tcPr>
          <w:p w14:paraId="35C68D06">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4</w:t>
            </w:r>
          </w:p>
        </w:tc>
        <w:tc>
          <w:tcPr>
            <w:tcW w:w="564" w:type="dxa"/>
            <w:vAlign w:val="center"/>
          </w:tcPr>
          <w:p w14:paraId="390E0306">
            <w:pPr>
              <w:adjustRightInd w:val="0"/>
              <w:snapToGrid w:val="0"/>
              <w:jc w:val="center"/>
              <w:rPr>
                <w:rFonts w:hint="eastAsia" w:ascii="宋体" w:hAnsi="宋体" w:eastAsia="宋体" w:cs="宋体"/>
                <w:sz w:val="24"/>
                <w:highlight w:val="yellow"/>
              </w:rPr>
            </w:pPr>
          </w:p>
        </w:tc>
      </w:tr>
      <w:tr w14:paraId="584CA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vAlign w:val="center"/>
          </w:tcPr>
          <w:p w14:paraId="41A1BC67">
            <w:pPr>
              <w:adjustRightInd w:val="0"/>
              <w:snapToGrid w:val="0"/>
              <w:jc w:val="left"/>
              <w:rPr>
                <w:rFonts w:hint="default" w:ascii="宋体" w:hAnsi="宋体" w:eastAsia="宋体" w:cs="宋体"/>
                <w:sz w:val="21"/>
                <w:szCs w:val="21"/>
                <w:lang w:val="en-US" w:eastAsia="zh-CN"/>
              </w:rPr>
            </w:pPr>
            <w:r>
              <w:rPr>
                <w:rFonts w:hint="eastAsia" w:ascii="宋体" w:hAnsi="宋体" w:eastAsia="宋体" w:cs="宋体"/>
                <w:sz w:val="21"/>
                <w:szCs w:val="21"/>
              </w:rPr>
              <w:t>第二章</w:t>
            </w:r>
            <w:r>
              <w:rPr>
                <w:rFonts w:hint="eastAsia" w:ascii="宋体" w:hAnsi="宋体" w:eastAsia="宋体" w:cs="宋体"/>
                <w:sz w:val="21"/>
                <w:szCs w:val="21"/>
                <w:lang w:val="en-US" w:eastAsia="zh-CN"/>
              </w:rPr>
              <w:t>商品质量</w:t>
            </w:r>
          </w:p>
          <w:p w14:paraId="2321D7FF">
            <w:pPr>
              <w:adjustRightInd w:val="0"/>
              <w:snapToGrid w:val="0"/>
              <w:jc w:val="left"/>
              <w:rPr>
                <w:rFonts w:hint="eastAsia" w:ascii="宋体" w:hAnsi="宋体" w:eastAsia="宋体" w:cs="宋体"/>
                <w:sz w:val="21"/>
                <w:szCs w:val="21"/>
              </w:rPr>
            </w:pPr>
          </w:p>
        </w:tc>
        <w:tc>
          <w:tcPr>
            <w:tcW w:w="2030" w:type="dxa"/>
            <w:vAlign w:val="center"/>
          </w:tcPr>
          <w:p w14:paraId="4F931003">
            <w:pPr>
              <w:adjustRightInd w:val="0"/>
              <w:snapToGrid w:val="0"/>
              <w:spacing w:line="440" w:lineRule="exact"/>
              <w:rPr>
                <w:rFonts w:hint="default" w:ascii="宋体" w:hAnsi="宋体" w:eastAsia="宋体" w:cs="宋体"/>
                <w:sz w:val="21"/>
                <w:szCs w:val="21"/>
                <w:lang w:val="en-US" w:eastAsia="zh-CN"/>
              </w:rPr>
            </w:pPr>
            <w:r>
              <w:rPr>
                <w:rFonts w:hint="eastAsia" w:ascii="宋体" w:hAnsi="宋体" w:eastAsia="宋体" w:cs="宋体"/>
                <w:sz w:val="21"/>
                <w:szCs w:val="21"/>
              </w:rPr>
              <w:t>第一节</w:t>
            </w:r>
            <w:r>
              <w:rPr>
                <w:rFonts w:hint="eastAsia" w:ascii="宋体" w:hAnsi="宋体" w:eastAsia="宋体" w:cs="宋体"/>
                <w:sz w:val="21"/>
                <w:szCs w:val="21"/>
                <w:lang w:val="en-US" w:eastAsia="zh-CN"/>
              </w:rPr>
              <w:t>质量和商品质量的概念</w:t>
            </w:r>
          </w:p>
          <w:p w14:paraId="1880333C">
            <w:pPr>
              <w:adjustRightInd w:val="0"/>
              <w:snapToGrid w:val="0"/>
              <w:spacing w:line="440" w:lineRule="exact"/>
              <w:rPr>
                <w:rFonts w:hint="eastAsia" w:ascii="宋体" w:hAnsi="宋体" w:eastAsia="宋体" w:cs="宋体"/>
                <w:sz w:val="21"/>
                <w:szCs w:val="21"/>
                <w:lang w:val="en-US" w:eastAsia="zh-CN"/>
              </w:rPr>
            </w:pPr>
            <w:r>
              <w:rPr>
                <w:rFonts w:hint="eastAsia" w:ascii="宋体" w:hAnsi="宋体" w:eastAsia="宋体" w:cs="宋体"/>
                <w:sz w:val="21"/>
                <w:szCs w:val="21"/>
              </w:rPr>
              <w:t>第二节</w:t>
            </w:r>
            <w:r>
              <w:rPr>
                <w:rFonts w:hint="eastAsia" w:ascii="宋体" w:hAnsi="宋体" w:eastAsia="宋体" w:cs="宋体"/>
                <w:sz w:val="21"/>
                <w:szCs w:val="21"/>
                <w:lang w:val="en-US" w:eastAsia="zh-CN"/>
              </w:rPr>
              <w:t>商品质量的影响因素</w:t>
            </w:r>
          </w:p>
          <w:p w14:paraId="5C12F19D">
            <w:pPr>
              <w:adjustRightInd w:val="0"/>
              <w:snapToGrid w:val="0"/>
              <w:spacing w:line="440" w:lineRule="exac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第三节商品质量管理</w:t>
            </w:r>
          </w:p>
        </w:tc>
        <w:tc>
          <w:tcPr>
            <w:tcW w:w="990" w:type="dxa"/>
            <w:vAlign w:val="center"/>
          </w:tcPr>
          <w:p w14:paraId="5CC9B68E">
            <w:pPr>
              <w:adjustRightInd w:val="0"/>
              <w:snapToGrid w:val="0"/>
              <w:jc w:val="left"/>
              <w:rPr>
                <w:rFonts w:hint="default" w:ascii="宋体" w:hAnsi="宋体" w:eastAsia="宋体" w:cs="宋体"/>
                <w:sz w:val="21"/>
                <w:szCs w:val="21"/>
                <w:lang w:val="en-US" w:eastAsia="zh-CN"/>
              </w:rPr>
            </w:pPr>
            <w:r>
              <w:rPr>
                <w:rFonts w:hint="eastAsia" w:ascii="宋体" w:hAnsi="宋体" w:eastAsia="宋体" w:cs="宋体"/>
                <w:sz w:val="21"/>
                <w:szCs w:val="21"/>
              </w:rPr>
              <w:t>A</w:t>
            </w:r>
            <w:r>
              <w:rPr>
                <w:rFonts w:hint="eastAsia" w:ascii="宋体" w:hAnsi="宋体" w:eastAsia="宋体" w:cs="宋体"/>
                <w:sz w:val="21"/>
                <w:szCs w:val="21"/>
                <w:lang w:val="en-US" w:eastAsia="zh-CN"/>
              </w:rPr>
              <w:t>3 A6</w:t>
            </w:r>
          </w:p>
        </w:tc>
        <w:tc>
          <w:tcPr>
            <w:tcW w:w="860" w:type="dxa"/>
            <w:vAlign w:val="center"/>
          </w:tcPr>
          <w:p w14:paraId="48ABFCAE">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B2</w:t>
            </w:r>
          </w:p>
        </w:tc>
        <w:tc>
          <w:tcPr>
            <w:tcW w:w="850" w:type="dxa"/>
            <w:vAlign w:val="center"/>
          </w:tcPr>
          <w:p w14:paraId="5FEF8B4C">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C3</w:t>
            </w:r>
          </w:p>
        </w:tc>
        <w:tc>
          <w:tcPr>
            <w:tcW w:w="900" w:type="dxa"/>
            <w:vAlign w:val="center"/>
          </w:tcPr>
          <w:p w14:paraId="1161618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w:t>
            </w:r>
          </w:p>
        </w:tc>
        <w:tc>
          <w:tcPr>
            <w:tcW w:w="1926" w:type="dxa"/>
            <w:vAlign w:val="center"/>
          </w:tcPr>
          <w:p w14:paraId="3D0A99E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4E4C559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791F666C">
            <w:pPr>
              <w:adjustRightInd w:val="0"/>
              <w:snapToGrid w:val="0"/>
              <w:jc w:val="both"/>
              <w:rPr>
                <w:rFonts w:hint="eastAsia" w:ascii="宋体" w:hAnsi="宋体" w:eastAsia="宋体" w:cs="宋体"/>
                <w:sz w:val="21"/>
                <w:szCs w:val="21"/>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854" w:type="dxa"/>
          </w:tcPr>
          <w:p w14:paraId="7AAD10FA">
            <w:pPr>
              <w:adjustRightInd w:val="0"/>
              <w:snapToGrid w:val="0"/>
              <w:jc w:val="center"/>
              <w:rPr>
                <w:rFonts w:hint="eastAsia" w:ascii="宋体" w:hAnsi="宋体" w:eastAsia="宋体" w:cs="宋体"/>
                <w:sz w:val="21"/>
                <w:szCs w:val="21"/>
              </w:rPr>
            </w:pPr>
          </w:p>
          <w:p w14:paraId="10814996">
            <w:pPr>
              <w:adjustRightInd w:val="0"/>
              <w:snapToGrid w:val="0"/>
              <w:ind w:firstLine="210" w:firstLineChars="100"/>
              <w:rPr>
                <w:rFonts w:hint="eastAsia" w:ascii="宋体" w:hAnsi="宋体" w:eastAsia="宋体" w:cs="宋体"/>
                <w:sz w:val="21"/>
                <w:szCs w:val="21"/>
                <w:highlight w:val="yellow"/>
              </w:rPr>
            </w:pPr>
            <w:r>
              <w:rPr>
                <w:rFonts w:hint="eastAsia" w:ascii="宋体" w:hAnsi="宋体" w:eastAsia="宋体" w:cs="宋体"/>
                <w:sz w:val="21"/>
                <w:szCs w:val="21"/>
              </w:rPr>
              <w:t>4</w:t>
            </w:r>
          </w:p>
        </w:tc>
        <w:tc>
          <w:tcPr>
            <w:tcW w:w="564" w:type="dxa"/>
            <w:vAlign w:val="center"/>
          </w:tcPr>
          <w:p w14:paraId="5D9AE2C9">
            <w:pPr>
              <w:adjustRightInd w:val="0"/>
              <w:snapToGrid w:val="0"/>
              <w:jc w:val="center"/>
              <w:rPr>
                <w:rFonts w:hint="eastAsia" w:ascii="宋体" w:hAnsi="宋体" w:eastAsia="宋体" w:cs="宋体"/>
                <w:sz w:val="24"/>
                <w:highlight w:val="yellow"/>
              </w:rPr>
            </w:pPr>
          </w:p>
        </w:tc>
      </w:tr>
      <w:tr w14:paraId="7D2B4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vAlign w:val="center"/>
          </w:tcPr>
          <w:p w14:paraId="43C628C1">
            <w:pPr>
              <w:adjustRightInd w:val="0"/>
              <w:snapToGrid w:val="0"/>
              <w:rPr>
                <w:rFonts w:hint="default" w:ascii="宋体" w:hAnsi="宋体" w:eastAsia="宋体" w:cs="宋体"/>
                <w:sz w:val="21"/>
                <w:szCs w:val="21"/>
                <w:lang w:val="en-US" w:eastAsia="zh-CN"/>
              </w:rPr>
            </w:pPr>
            <w:r>
              <w:rPr>
                <w:rFonts w:hint="eastAsia" w:ascii="宋体" w:hAnsi="宋体" w:eastAsia="宋体" w:cs="宋体"/>
                <w:sz w:val="21"/>
                <w:szCs w:val="21"/>
              </w:rPr>
              <w:t>第三章</w:t>
            </w:r>
            <w:r>
              <w:rPr>
                <w:rFonts w:hint="eastAsia" w:ascii="宋体" w:hAnsi="宋体" w:eastAsia="宋体" w:cs="宋体"/>
                <w:sz w:val="21"/>
                <w:szCs w:val="21"/>
                <w:lang w:val="en-US" w:eastAsia="zh-CN"/>
              </w:rPr>
              <w:t>商品分类</w:t>
            </w:r>
          </w:p>
          <w:p w14:paraId="785388B6">
            <w:pPr>
              <w:adjustRightInd w:val="0"/>
              <w:snapToGrid w:val="0"/>
              <w:rPr>
                <w:rFonts w:hint="eastAsia" w:ascii="宋体" w:hAnsi="宋体" w:eastAsia="宋体" w:cs="宋体"/>
                <w:sz w:val="21"/>
                <w:szCs w:val="21"/>
              </w:rPr>
            </w:pPr>
          </w:p>
        </w:tc>
        <w:tc>
          <w:tcPr>
            <w:tcW w:w="2030" w:type="dxa"/>
            <w:vAlign w:val="center"/>
          </w:tcPr>
          <w:p w14:paraId="69D2C733">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rPr>
              <w:t>第一节</w:t>
            </w:r>
            <w:r>
              <w:rPr>
                <w:rFonts w:hint="eastAsia" w:ascii="宋体" w:hAnsi="宋体" w:eastAsia="宋体" w:cs="宋体"/>
                <w:sz w:val="21"/>
                <w:szCs w:val="21"/>
                <w:lang w:val="en-US" w:eastAsia="zh-CN"/>
              </w:rPr>
              <w:t>商品分类的原则和方法</w:t>
            </w:r>
          </w:p>
          <w:p w14:paraId="6924D49C">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rPr>
              <w:t>第二节</w:t>
            </w:r>
            <w:r>
              <w:rPr>
                <w:rFonts w:hint="eastAsia" w:ascii="宋体" w:hAnsi="宋体" w:eastAsia="宋体" w:cs="宋体"/>
                <w:sz w:val="21"/>
                <w:szCs w:val="21"/>
                <w:lang w:val="en-US" w:eastAsia="zh-CN"/>
              </w:rPr>
              <w:t>商品分类标志</w:t>
            </w:r>
          </w:p>
          <w:p w14:paraId="26C30593">
            <w:pPr>
              <w:adjustRightInd w:val="0"/>
              <w:snapToGrid w:val="0"/>
              <w:jc w:val="left"/>
              <w:rPr>
                <w:rFonts w:hint="default" w:ascii="宋体" w:hAnsi="宋体" w:eastAsia="宋体" w:cs="宋体"/>
                <w:sz w:val="21"/>
                <w:szCs w:val="21"/>
                <w:lang w:val="en-US" w:eastAsia="zh-CN"/>
              </w:rPr>
            </w:pPr>
            <w:r>
              <w:rPr>
                <w:rFonts w:hint="eastAsia" w:ascii="宋体" w:hAnsi="宋体" w:eastAsia="宋体" w:cs="宋体"/>
                <w:sz w:val="21"/>
                <w:szCs w:val="21"/>
              </w:rPr>
              <w:t>第三节</w:t>
            </w:r>
            <w:r>
              <w:rPr>
                <w:rFonts w:hint="eastAsia" w:ascii="宋体" w:hAnsi="宋体" w:eastAsia="宋体" w:cs="宋体"/>
                <w:sz w:val="21"/>
                <w:szCs w:val="21"/>
                <w:lang w:val="en-US" w:eastAsia="zh-CN"/>
              </w:rPr>
              <w:t>商品分类体系</w:t>
            </w:r>
          </w:p>
          <w:p w14:paraId="549185D4">
            <w:pPr>
              <w:adjustRightInd w:val="0"/>
              <w:snapToGrid w:val="0"/>
              <w:jc w:val="left"/>
              <w:rPr>
                <w:rFonts w:hint="default" w:ascii="宋体" w:hAnsi="宋体" w:eastAsia="宋体" w:cs="宋体"/>
                <w:sz w:val="21"/>
                <w:szCs w:val="21"/>
                <w:lang w:val="en-US" w:eastAsia="zh-CN"/>
              </w:rPr>
            </w:pPr>
            <w:r>
              <w:rPr>
                <w:rFonts w:hint="eastAsia" w:ascii="宋体" w:hAnsi="宋体" w:eastAsia="宋体" w:cs="宋体"/>
                <w:sz w:val="21"/>
                <w:szCs w:val="21"/>
              </w:rPr>
              <w:t>第四节</w:t>
            </w:r>
            <w:r>
              <w:rPr>
                <w:rFonts w:hint="eastAsia" w:ascii="宋体" w:hAnsi="宋体" w:eastAsia="宋体" w:cs="宋体"/>
                <w:sz w:val="21"/>
                <w:szCs w:val="21"/>
                <w:lang w:val="en-US" w:eastAsia="zh-CN"/>
              </w:rPr>
              <w:t>商品目录与商品编码</w:t>
            </w:r>
          </w:p>
        </w:tc>
        <w:tc>
          <w:tcPr>
            <w:tcW w:w="990" w:type="dxa"/>
            <w:vAlign w:val="center"/>
          </w:tcPr>
          <w:p w14:paraId="6D01671E">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A3</w:t>
            </w:r>
          </w:p>
        </w:tc>
        <w:tc>
          <w:tcPr>
            <w:tcW w:w="860" w:type="dxa"/>
            <w:vAlign w:val="center"/>
          </w:tcPr>
          <w:p w14:paraId="7326DF5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B3</w:t>
            </w:r>
          </w:p>
        </w:tc>
        <w:tc>
          <w:tcPr>
            <w:tcW w:w="850" w:type="dxa"/>
            <w:vAlign w:val="center"/>
          </w:tcPr>
          <w:p w14:paraId="7EF6943E">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C2</w:t>
            </w:r>
          </w:p>
        </w:tc>
        <w:tc>
          <w:tcPr>
            <w:tcW w:w="900" w:type="dxa"/>
            <w:vAlign w:val="center"/>
          </w:tcPr>
          <w:p w14:paraId="70E7E70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D3</w:t>
            </w:r>
          </w:p>
        </w:tc>
        <w:tc>
          <w:tcPr>
            <w:tcW w:w="1926" w:type="dxa"/>
            <w:vAlign w:val="center"/>
          </w:tcPr>
          <w:p w14:paraId="46C9587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22AC1A5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09CB3D7B">
            <w:pPr>
              <w:jc w:val="both"/>
              <w:rPr>
                <w:rFonts w:ascii="Arial" w:hAnsi="Arial" w:eastAsia="宋体" w:cs="Arial"/>
                <w:sz w:val="21"/>
                <w:szCs w:val="21"/>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854" w:type="dxa"/>
          </w:tcPr>
          <w:p w14:paraId="4F12B04D">
            <w:pPr>
              <w:adjustRightInd w:val="0"/>
              <w:snapToGrid w:val="0"/>
              <w:jc w:val="center"/>
              <w:rPr>
                <w:rFonts w:hint="eastAsia" w:ascii="宋体" w:hAnsi="宋体" w:eastAsia="宋体" w:cs="宋体"/>
                <w:sz w:val="21"/>
                <w:szCs w:val="21"/>
              </w:rPr>
            </w:pPr>
          </w:p>
          <w:p w14:paraId="2E675A8E">
            <w:pPr>
              <w:adjustRightInd w:val="0"/>
              <w:snapToGrid w:val="0"/>
              <w:jc w:val="center"/>
              <w:rPr>
                <w:rFonts w:hint="eastAsia" w:ascii="宋体" w:hAnsi="宋体" w:eastAsia="宋体" w:cs="宋体"/>
                <w:sz w:val="21"/>
                <w:szCs w:val="21"/>
              </w:rPr>
            </w:pPr>
          </w:p>
          <w:p w14:paraId="76F67FDA">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4</w:t>
            </w:r>
          </w:p>
        </w:tc>
        <w:tc>
          <w:tcPr>
            <w:tcW w:w="564" w:type="dxa"/>
            <w:vAlign w:val="center"/>
          </w:tcPr>
          <w:p w14:paraId="5511D1EF">
            <w:pPr>
              <w:adjustRightInd w:val="0"/>
              <w:snapToGrid w:val="0"/>
              <w:jc w:val="center"/>
              <w:rPr>
                <w:rFonts w:hint="eastAsia" w:ascii="宋体" w:hAnsi="宋体" w:eastAsia="宋体" w:cs="宋体"/>
                <w:sz w:val="24"/>
                <w:highlight w:val="yellow"/>
              </w:rPr>
            </w:pPr>
          </w:p>
        </w:tc>
      </w:tr>
      <w:tr w14:paraId="2D9B7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vAlign w:val="center"/>
          </w:tcPr>
          <w:p w14:paraId="63C352EE">
            <w:pPr>
              <w:adjustRightInd w:val="0"/>
              <w:snapToGrid w:val="0"/>
              <w:rPr>
                <w:rFonts w:hint="default" w:ascii="宋体" w:hAnsi="宋体" w:eastAsia="宋体" w:cs="宋体"/>
                <w:sz w:val="21"/>
                <w:szCs w:val="21"/>
                <w:lang w:val="en-US" w:eastAsia="zh-CN"/>
              </w:rPr>
            </w:pPr>
            <w:r>
              <w:rPr>
                <w:rFonts w:hint="eastAsia" w:ascii="宋体" w:hAnsi="宋体" w:eastAsia="宋体" w:cs="宋体"/>
                <w:sz w:val="21"/>
                <w:szCs w:val="21"/>
              </w:rPr>
              <w:t>第四章</w:t>
            </w:r>
            <w:r>
              <w:rPr>
                <w:rFonts w:hint="eastAsia" w:ascii="宋体" w:hAnsi="宋体" w:eastAsia="宋体" w:cs="宋体"/>
                <w:sz w:val="21"/>
                <w:szCs w:val="21"/>
                <w:lang w:val="en-US" w:eastAsia="zh-CN"/>
              </w:rPr>
              <w:t>商品品种</w:t>
            </w:r>
          </w:p>
          <w:p w14:paraId="59A25E7F">
            <w:pPr>
              <w:adjustRightInd w:val="0"/>
              <w:snapToGrid w:val="0"/>
              <w:rPr>
                <w:rFonts w:hint="eastAsia" w:ascii="宋体" w:hAnsi="宋体" w:eastAsia="宋体" w:cs="宋体"/>
                <w:sz w:val="21"/>
                <w:szCs w:val="21"/>
              </w:rPr>
            </w:pPr>
          </w:p>
        </w:tc>
        <w:tc>
          <w:tcPr>
            <w:tcW w:w="2030" w:type="dxa"/>
            <w:vAlign w:val="center"/>
          </w:tcPr>
          <w:p w14:paraId="56EB19C3">
            <w:pPr>
              <w:adjustRightInd w:val="0"/>
              <w:snapToGrid w:val="0"/>
              <w:rPr>
                <w:rFonts w:hint="default" w:ascii="宋体" w:hAnsi="宋体" w:eastAsia="宋体" w:cs="宋体"/>
                <w:sz w:val="21"/>
                <w:szCs w:val="21"/>
                <w:lang w:val="en-US" w:eastAsia="zh-CN"/>
              </w:rPr>
            </w:pPr>
            <w:r>
              <w:rPr>
                <w:rFonts w:hint="eastAsia" w:ascii="宋体" w:hAnsi="宋体" w:eastAsia="宋体" w:cs="宋体"/>
                <w:sz w:val="21"/>
                <w:szCs w:val="21"/>
              </w:rPr>
              <w:t>第一节</w:t>
            </w:r>
            <w:r>
              <w:rPr>
                <w:rFonts w:hint="eastAsia" w:ascii="宋体" w:hAnsi="宋体" w:eastAsia="宋体" w:cs="宋体"/>
                <w:sz w:val="21"/>
                <w:szCs w:val="21"/>
                <w:lang w:val="en-US" w:eastAsia="zh-CN"/>
              </w:rPr>
              <w:t>商品品种概述</w:t>
            </w:r>
          </w:p>
          <w:p w14:paraId="2C263EF0">
            <w:pPr>
              <w:adjustRightInd w:val="0"/>
              <w:snapToGrid w:val="0"/>
              <w:rPr>
                <w:rFonts w:hint="eastAsia" w:ascii="宋体" w:hAnsi="宋体" w:eastAsia="宋体" w:cs="宋体"/>
                <w:sz w:val="21"/>
                <w:szCs w:val="21"/>
                <w:lang w:val="en-US" w:eastAsia="zh-CN"/>
              </w:rPr>
            </w:pPr>
            <w:r>
              <w:rPr>
                <w:rFonts w:hint="eastAsia" w:ascii="宋体" w:hAnsi="宋体" w:eastAsia="宋体" w:cs="宋体"/>
                <w:sz w:val="21"/>
                <w:szCs w:val="21"/>
              </w:rPr>
              <w:t>第二节</w:t>
            </w:r>
            <w:r>
              <w:rPr>
                <w:rFonts w:hint="eastAsia" w:ascii="宋体" w:hAnsi="宋体" w:eastAsia="宋体" w:cs="宋体"/>
                <w:sz w:val="21"/>
                <w:szCs w:val="21"/>
                <w:lang w:val="en-US" w:eastAsia="zh-CN"/>
              </w:rPr>
              <w:t>商品品种的 名称</w:t>
            </w:r>
          </w:p>
          <w:p w14:paraId="63FC579C">
            <w:pPr>
              <w:adjustRightInd w:val="0"/>
              <w:snapToGrid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第三节商品品种的发展规律</w:t>
            </w:r>
          </w:p>
          <w:p w14:paraId="0364A5B5">
            <w:pPr>
              <w:adjustRightInd w:val="0"/>
              <w:snapToGrid w:val="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第四节商品品种的结构及其优化</w:t>
            </w:r>
          </w:p>
        </w:tc>
        <w:tc>
          <w:tcPr>
            <w:tcW w:w="990" w:type="dxa"/>
            <w:vAlign w:val="center"/>
          </w:tcPr>
          <w:p w14:paraId="06AB2D5E">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A4</w:t>
            </w:r>
          </w:p>
        </w:tc>
        <w:tc>
          <w:tcPr>
            <w:tcW w:w="860" w:type="dxa"/>
            <w:vAlign w:val="center"/>
          </w:tcPr>
          <w:p w14:paraId="406F264C">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B1</w:t>
            </w:r>
          </w:p>
        </w:tc>
        <w:tc>
          <w:tcPr>
            <w:tcW w:w="850" w:type="dxa"/>
            <w:vAlign w:val="center"/>
          </w:tcPr>
          <w:p w14:paraId="4D51DD1F">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C2</w:t>
            </w:r>
          </w:p>
        </w:tc>
        <w:tc>
          <w:tcPr>
            <w:tcW w:w="900" w:type="dxa"/>
            <w:vAlign w:val="center"/>
          </w:tcPr>
          <w:p w14:paraId="75C17C2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D4</w:t>
            </w:r>
          </w:p>
        </w:tc>
        <w:tc>
          <w:tcPr>
            <w:tcW w:w="1926" w:type="dxa"/>
            <w:vAlign w:val="center"/>
          </w:tcPr>
          <w:p w14:paraId="640E2D9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35E4B6A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62D80E1F">
            <w:pPr>
              <w:adjustRightInd w:val="0"/>
              <w:snapToGrid w:val="0"/>
              <w:jc w:val="both"/>
              <w:rPr>
                <w:rFonts w:hint="eastAsia" w:ascii="宋体" w:hAnsi="宋体" w:eastAsia="宋体" w:cs="宋体"/>
                <w:sz w:val="21"/>
                <w:szCs w:val="21"/>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854" w:type="dxa"/>
          </w:tcPr>
          <w:p w14:paraId="28E01B9B">
            <w:pPr>
              <w:adjustRightInd w:val="0"/>
              <w:snapToGrid w:val="0"/>
              <w:jc w:val="center"/>
              <w:rPr>
                <w:rFonts w:hint="eastAsia" w:ascii="宋体" w:hAnsi="宋体" w:eastAsia="宋体" w:cs="宋体"/>
                <w:sz w:val="21"/>
                <w:szCs w:val="21"/>
              </w:rPr>
            </w:pPr>
          </w:p>
          <w:p w14:paraId="2CC762F1">
            <w:pPr>
              <w:adjustRightInd w:val="0"/>
              <w:snapToGrid w:val="0"/>
              <w:ind w:firstLine="210" w:firstLineChars="100"/>
              <w:rPr>
                <w:rFonts w:hint="eastAsia" w:ascii="宋体" w:hAnsi="宋体" w:eastAsia="宋体" w:cs="宋体"/>
                <w:sz w:val="21"/>
                <w:szCs w:val="21"/>
              </w:rPr>
            </w:pPr>
            <w:r>
              <w:rPr>
                <w:rFonts w:hint="eastAsia" w:ascii="宋体" w:hAnsi="宋体" w:eastAsia="宋体" w:cs="宋体"/>
                <w:sz w:val="21"/>
                <w:szCs w:val="21"/>
              </w:rPr>
              <w:t>4</w:t>
            </w:r>
          </w:p>
        </w:tc>
        <w:tc>
          <w:tcPr>
            <w:tcW w:w="564" w:type="dxa"/>
            <w:vAlign w:val="center"/>
          </w:tcPr>
          <w:p w14:paraId="06A73C1D">
            <w:pPr>
              <w:adjustRightInd w:val="0"/>
              <w:snapToGrid w:val="0"/>
              <w:jc w:val="center"/>
              <w:rPr>
                <w:rFonts w:hint="eastAsia" w:ascii="宋体" w:hAnsi="宋体" w:eastAsia="宋体" w:cs="宋体"/>
                <w:sz w:val="24"/>
              </w:rPr>
            </w:pPr>
          </w:p>
        </w:tc>
      </w:tr>
      <w:tr w14:paraId="0AB4E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vAlign w:val="center"/>
          </w:tcPr>
          <w:p w14:paraId="5F72292D">
            <w:pPr>
              <w:adjustRightInd w:val="0"/>
              <w:snapToGrid w:val="0"/>
              <w:jc w:val="left"/>
              <w:rPr>
                <w:rFonts w:hint="default" w:ascii="宋体" w:hAnsi="宋体" w:eastAsia="宋体" w:cs="宋体"/>
                <w:sz w:val="21"/>
                <w:szCs w:val="21"/>
                <w:lang w:val="en-US" w:eastAsia="zh-CN"/>
              </w:rPr>
            </w:pPr>
            <w:r>
              <w:rPr>
                <w:rFonts w:hint="eastAsia" w:ascii="宋体" w:hAnsi="宋体" w:eastAsia="宋体" w:cs="宋体"/>
                <w:sz w:val="21"/>
                <w:szCs w:val="21"/>
              </w:rPr>
              <w:t>第五</w:t>
            </w:r>
            <w:r>
              <w:rPr>
                <w:rFonts w:hint="eastAsia" w:ascii="宋体" w:hAnsi="宋体" w:eastAsia="宋体" w:cs="宋体"/>
                <w:sz w:val="21"/>
                <w:szCs w:val="21"/>
                <w:lang w:val="en-US" w:eastAsia="zh-CN"/>
              </w:rPr>
              <w:t>章商品标准</w:t>
            </w:r>
          </w:p>
          <w:p w14:paraId="4416BCBF">
            <w:pPr>
              <w:adjustRightInd w:val="0"/>
              <w:snapToGrid w:val="0"/>
              <w:jc w:val="left"/>
              <w:rPr>
                <w:rFonts w:hint="eastAsia" w:ascii="宋体" w:hAnsi="宋体" w:eastAsia="宋体" w:cs="宋体"/>
                <w:sz w:val="21"/>
                <w:szCs w:val="21"/>
              </w:rPr>
            </w:pPr>
          </w:p>
        </w:tc>
        <w:tc>
          <w:tcPr>
            <w:tcW w:w="2030" w:type="dxa"/>
            <w:vAlign w:val="center"/>
          </w:tcPr>
          <w:p w14:paraId="3BB4783A">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rPr>
              <w:t>第一节</w:t>
            </w:r>
            <w:r>
              <w:rPr>
                <w:rFonts w:hint="eastAsia" w:ascii="宋体" w:hAnsi="宋体" w:eastAsia="宋体" w:cs="宋体"/>
                <w:sz w:val="21"/>
                <w:szCs w:val="21"/>
                <w:lang w:val="en-US" w:eastAsia="zh-CN"/>
              </w:rPr>
              <w:t>标准、标准和商品标准的概念</w:t>
            </w:r>
          </w:p>
          <w:p w14:paraId="1B48FCC2">
            <w:pPr>
              <w:adjustRightInd w:val="0"/>
              <w:snapToGrid w:val="0"/>
              <w:jc w:val="left"/>
              <w:rPr>
                <w:rFonts w:hint="default" w:ascii="宋体" w:hAnsi="宋体" w:eastAsia="宋体" w:cs="宋体"/>
                <w:sz w:val="21"/>
                <w:szCs w:val="21"/>
                <w:lang w:val="en-US" w:eastAsia="zh-CN"/>
              </w:rPr>
            </w:pPr>
            <w:r>
              <w:rPr>
                <w:rFonts w:hint="eastAsia" w:ascii="宋体" w:hAnsi="宋体" w:eastAsia="宋体" w:cs="宋体"/>
                <w:sz w:val="21"/>
                <w:szCs w:val="21"/>
              </w:rPr>
              <w:t>第二节</w:t>
            </w:r>
            <w:r>
              <w:rPr>
                <w:rFonts w:hint="eastAsia" w:ascii="宋体" w:hAnsi="宋体" w:eastAsia="宋体" w:cs="宋体"/>
                <w:sz w:val="21"/>
                <w:szCs w:val="21"/>
                <w:lang w:val="en-US" w:eastAsia="zh-CN"/>
              </w:rPr>
              <w:t>商品标准的分了及分级</w:t>
            </w:r>
          </w:p>
          <w:p w14:paraId="48DE65F9">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rPr>
              <w:t>第三节</w:t>
            </w:r>
            <w:r>
              <w:rPr>
                <w:rFonts w:hint="eastAsia" w:ascii="宋体" w:hAnsi="宋体" w:eastAsia="宋体" w:cs="宋体"/>
                <w:sz w:val="21"/>
                <w:szCs w:val="21"/>
                <w:lang w:val="en-US" w:eastAsia="zh-CN"/>
              </w:rPr>
              <w:t>商品标准的基本内容和代号</w:t>
            </w:r>
          </w:p>
          <w:p w14:paraId="7124162E">
            <w:pPr>
              <w:adjustRightInd w:val="0"/>
              <w:snapToGrid w:val="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第四节商品标准的制定、修订和实施</w:t>
            </w:r>
          </w:p>
        </w:tc>
        <w:tc>
          <w:tcPr>
            <w:tcW w:w="990" w:type="dxa"/>
            <w:vAlign w:val="center"/>
          </w:tcPr>
          <w:p w14:paraId="4AF8C24D">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A5</w:t>
            </w:r>
          </w:p>
        </w:tc>
        <w:tc>
          <w:tcPr>
            <w:tcW w:w="860" w:type="dxa"/>
            <w:vAlign w:val="center"/>
          </w:tcPr>
          <w:p w14:paraId="3962394F">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B4</w:t>
            </w:r>
          </w:p>
        </w:tc>
        <w:tc>
          <w:tcPr>
            <w:tcW w:w="850" w:type="dxa"/>
            <w:vAlign w:val="center"/>
          </w:tcPr>
          <w:p w14:paraId="3201A137">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C5</w:t>
            </w:r>
          </w:p>
        </w:tc>
        <w:tc>
          <w:tcPr>
            <w:tcW w:w="900" w:type="dxa"/>
            <w:vAlign w:val="center"/>
          </w:tcPr>
          <w:p w14:paraId="5D805CB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w:t>
            </w:r>
          </w:p>
        </w:tc>
        <w:tc>
          <w:tcPr>
            <w:tcW w:w="1926" w:type="dxa"/>
            <w:vAlign w:val="center"/>
          </w:tcPr>
          <w:p w14:paraId="7925036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45FE5F7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7BE47415">
            <w:pPr>
              <w:adjustRightInd w:val="0"/>
              <w:snapToGrid w:val="0"/>
              <w:jc w:val="both"/>
              <w:rPr>
                <w:rFonts w:hint="eastAsia" w:ascii="宋体" w:hAnsi="宋体" w:eastAsia="宋体" w:cs="宋体"/>
                <w:sz w:val="21"/>
                <w:szCs w:val="21"/>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854" w:type="dxa"/>
          </w:tcPr>
          <w:p w14:paraId="65349554">
            <w:pPr>
              <w:adjustRightInd w:val="0"/>
              <w:snapToGrid w:val="0"/>
              <w:jc w:val="center"/>
              <w:rPr>
                <w:rFonts w:hint="eastAsia" w:ascii="宋体" w:hAnsi="宋体" w:eastAsia="宋体" w:cs="宋体"/>
                <w:sz w:val="21"/>
                <w:szCs w:val="21"/>
              </w:rPr>
            </w:pPr>
          </w:p>
          <w:p w14:paraId="70A1F155">
            <w:pPr>
              <w:adjustRightInd w:val="0"/>
              <w:snapToGrid w:val="0"/>
              <w:jc w:val="center"/>
              <w:rPr>
                <w:rFonts w:hint="eastAsia" w:ascii="宋体" w:hAnsi="宋体" w:eastAsia="宋体" w:cs="宋体"/>
                <w:sz w:val="21"/>
                <w:szCs w:val="21"/>
              </w:rPr>
            </w:pPr>
          </w:p>
          <w:p w14:paraId="6CE1B415">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4</w:t>
            </w:r>
          </w:p>
        </w:tc>
        <w:tc>
          <w:tcPr>
            <w:tcW w:w="564" w:type="dxa"/>
            <w:vAlign w:val="center"/>
          </w:tcPr>
          <w:p w14:paraId="1FE301FD">
            <w:pPr>
              <w:adjustRightInd w:val="0"/>
              <w:snapToGrid w:val="0"/>
              <w:jc w:val="center"/>
              <w:rPr>
                <w:rFonts w:hint="eastAsia" w:ascii="宋体" w:hAnsi="宋体" w:eastAsia="宋体" w:cs="宋体"/>
                <w:sz w:val="24"/>
                <w:highlight w:val="yellow"/>
              </w:rPr>
            </w:pPr>
          </w:p>
        </w:tc>
      </w:tr>
      <w:tr w14:paraId="3D661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vAlign w:val="center"/>
          </w:tcPr>
          <w:p w14:paraId="7F262A34">
            <w:pPr>
              <w:adjustRightInd w:val="0"/>
              <w:snapToGrid w:val="0"/>
              <w:jc w:val="left"/>
              <w:rPr>
                <w:rFonts w:hint="default" w:ascii="宋体" w:hAnsi="宋体" w:eastAsia="宋体" w:cs="宋体"/>
                <w:sz w:val="21"/>
                <w:szCs w:val="21"/>
                <w:lang w:val="en-US" w:eastAsia="zh-CN"/>
              </w:rPr>
            </w:pPr>
            <w:r>
              <w:rPr>
                <w:rFonts w:hint="eastAsia" w:ascii="宋体" w:hAnsi="宋体" w:eastAsia="宋体" w:cs="宋体"/>
                <w:sz w:val="21"/>
                <w:szCs w:val="21"/>
              </w:rPr>
              <w:t>第六</w:t>
            </w:r>
            <w:r>
              <w:rPr>
                <w:rFonts w:hint="eastAsia" w:ascii="宋体" w:hAnsi="宋体" w:eastAsia="宋体" w:cs="宋体"/>
                <w:sz w:val="21"/>
                <w:szCs w:val="21"/>
                <w:lang w:val="en-US" w:eastAsia="zh-CN"/>
              </w:rPr>
              <w:t>章商品检验</w:t>
            </w:r>
          </w:p>
          <w:p w14:paraId="70FC8C0E">
            <w:pPr>
              <w:adjustRightInd w:val="0"/>
              <w:snapToGrid w:val="0"/>
              <w:jc w:val="left"/>
              <w:rPr>
                <w:rFonts w:hint="eastAsia" w:ascii="宋体" w:hAnsi="宋体" w:eastAsia="宋体" w:cs="宋体"/>
                <w:sz w:val="21"/>
                <w:szCs w:val="21"/>
              </w:rPr>
            </w:pPr>
          </w:p>
        </w:tc>
        <w:tc>
          <w:tcPr>
            <w:tcW w:w="2030" w:type="dxa"/>
            <w:vAlign w:val="center"/>
          </w:tcPr>
          <w:p w14:paraId="08F04CB8">
            <w:pPr>
              <w:adjustRightInd w:val="0"/>
              <w:snapToGrid w:val="0"/>
              <w:rPr>
                <w:rFonts w:hint="default" w:ascii="宋体" w:hAnsi="宋体" w:eastAsia="宋体" w:cs="宋体"/>
                <w:sz w:val="21"/>
                <w:szCs w:val="21"/>
                <w:lang w:val="en-US" w:eastAsia="zh-CN"/>
              </w:rPr>
            </w:pPr>
            <w:r>
              <w:rPr>
                <w:rFonts w:hint="eastAsia" w:ascii="宋体" w:hAnsi="宋体" w:eastAsia="宋体" w:cs="宋体"/>
                <w:sz w:val="21"/>
                <w:szCs w:val="21"/>
              </w:rPr>
              <w:t>第一节</w:t>
            </w:r>
            <w:r>
              <w:rPr>
                <w:rFonts w:hint="eastAsia" w:ascii="宋体" w:hAnsi="宋体" w:eastAsia="宋体" w:cs="宋体"/>
                <w:sz w:val="21"/>
                <w:szCs w:val="21"/>
                <w:lang w:val="en-US" w:eastAsia="zh-CN"/>
              </w:rPr>
              <w:t>商品检验及其程序</w:t>
            </w:r>
          </w:p>
          <w:p w14:paraId="7C8502D8">
            <w:pPr>
              <w:adjustRightInd w:val="0"/>
              <w:snapToGrid w:val="0"/>
              <w:rPr>
                <w:rFonts w:hint="default" w:ascii="宋体" w:hAnsi="宋体" w:eastAsia="宋体" w:cs="宋体"/>
                <w:sz w:val="21"/>
                <w:szCs w:val="21"/>
                <w:lang w:val="en-US" w:eastAsia="zh-CN"/>
              </w:rPr>
            </w:pPr>
            <w:r>
              <w:rPr>
                <w:rFonts w:hint="eastAsia" w:ascii="宋体" w:hAnsi="宋体" w:eastAsia="宋体" w:cs="宋体"/>
                <w:sz w:val="21"/>
                <w:szCs w:val="21"/>
              </w:rPr>
              <w:t>第二节</w:t>
            </w:r>
            <w:r>
              <w:rPr>
                <w:rFonts w:hint="eastAsia" w:ascii="宋体" w:hAnsi="宋体" w:eastAsia="宋体" w:cs="宋体"/>
                <w:sz w:val="21"/>
                <w:szCs w:val="21"/>
                <w:lang w:val="en-US" w:eastAsia="zh-CN"/>
              </w:rPr>
              <w:t>商品质量检验的方法</w:t>
            </w:r>
          </w:p>
        </w:tc>
        <w:tc>
          <w:tcPr>
            <w:tcW w:w="990" w:type="dxa"/>
            <w:vAlign w:val="center"/>
          </w:tcPr>
          <w:p w14:paraId="3256D647">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rPr>
              <w:t>A</w:t>
            </w:r>
            <w:r>
              <w:rPr>
                <w:rFonts w:hint="eastAsia" w:ascii="宋体" w:hAnsi="宋体" w:eastAsia="宋体" w:cs="宋体"/>
                <w:sz w:val="21"/>
                <w:szCs w:val="21"/>
                <w:lang w:val="en-US" w:eastAsia="zh-CN"/>
              </w:rPr>
              <w:t>5</w:t>
            </w:r>
          </w:p>
        </w:tc>
        <w:tc>
          <w:tcPr>
            <w:tcW w:w="860" w:type="dxa"/>
            <w:vAlign w:val="center"/>
          </w:tcPr>
          <w:p w14:paraId="709B977C">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B2</w:t>
            </w:r>
          </w:p>
        </w:tc>
        <w:tc>
          <w:tcPr>
            <w:tcW w:w="850" w:type="dxa"/>
            <w:vAlign w:val="center"/>
          </w:tcPr>
          <w:p w14:paraId="295559EB">
            <w:pPr>
              <w:adjustRightInd w:val="0"/>
              <w:snapToGrid w:val="0"/>
              <w:rPr>
                <w:rFonts w:hint="eastAsia" w:ascii="宋体" w:hAnsi="宋体" w:eastAsia="宋体" w:cs="宋体"/>
                <w:sz w:val="21"/>
                <w:szCs w:val="21"/>
              </w:rPr>
            </w:pPr>
            <w:r>
              <w:rPr>
                <w:rFonts w:hint="eastAsia" w:ascii="宋体" w:hAnsi="宋体" w:eastAsia="宋体" w:cs="宋体"/>
                <w:sz w:val="21"/>
                <w:szCs w:val="21"/>
              </w:rPr>
              <w:t>C1</w:t>
            </w:r>
          </w:p>
        </w:tc>
        <w:tc>
          <w:tcPr>
            <w:tcW w:w="900" w:type="dxa"/>
            <w:vAlign w:val="center"/>
          </w:tcPr>
          <w:p w14:paraId="086D553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D4</w:t>
            </w:r>
          </w:p>
        </w:tc>
        <w:tc>
          <w:tcPr>
            <w:tcW w:w="1926" w:type="dxa"/>
            <w:vAlign w:val="center"/>
          </w:tcPr>
          <w:p w14:paraId="75C379C2">
            <w:pPr>
              <w:rPr>
                <w:rFonts w:ascii="Arial" w:hAnsi="Arial" w:eastAsia="宋体" w:cs="Arial"/>
                <w:sz w:val="21"/>
                <w:szCs w:val="21"/>
              </w:rPr>
            </w:pPr>
            <w:r>
              <w:rPr>
                <w:rFonts w:hint="eastAsia" w:ascii="Arial" w:hAnsi="Arial" w:eastAsia="宋体" w:cs="Arial"/>
                <w:sz w:val="21"/>
                <w:szCs w:val="21"/>
              </w:rPr>
              <w:t>六、培养规格</w:t>
            </w:r>
          </w:p>
          <w:p w14:paraId="50ED8A5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3ACE520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5FAC0A6A">
            <w:pPr>
              <w:adjustRightInd w:val="0"/>
              <w:snapToGrid w:val="0"/>
              <w:jc w:val="both"/>
              <w:rPr>
                <w:rFonts w:hint="eastAsia" w:ascii="宋体" w:hAnsi="宋体" w:eastAsia="宋体" w:cs="宋体"/>
                <w:sz w:val="21"/>
                <w:szCs w:val="21"/>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854" w:type="dxa"/>
          </w:tcPr>
          <w:p w14:paraId="341B3BB2">
            <w:pPr>
              <w:adjustRightInd w:val="0"/>
              <w:snapToGrid w:val="0"/>
              <w:jc w:val="center"/>
              <w:rPr>
                <w:rFonts w:hint="eastAsia" w:ascii="宋体" w:hAnsi="宋体" w:eastAsia="宋体" w:cs="宋体"/>
                <w:sz w:val="21"/>
                <w:szCs w:val="21"/>
              </w:rPr>
            </w:pPr>
          </w:p>
          <w:p w14:paraId="23869945">
            <w:pPr>
              <w:adjustRightInd w:val="0"/>
              <w:snapToGrid w:val="0"/>
              <w:jc w:val="center"/>
              <w:rPr>
                <w:rFonts w:hint="eastAsia" w:ascii="宋体" w:hAnsi="宋体" w:eastAsia="宋体" w:cs="宋体"/>
                <w:sz w:val="21"/>
                <w:szCs w:val="21"/>
              </w:rPr>
            </w:pPr>
          </w:p>
          <w:p w14:paraId="3D8C5F4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4</w:t>
            </w:r>
          </w:p>
        </w:tc>
        <w:tc>
          <w:tcPr>
            <w:tcW w:w="564" w:type="dxa"/>
            <w:vAlign w:val="center"/>
          </w:tcPr>
          <w:p w14:paraId="3FBFE96E">
            <w:pPr>
              <w:adjustRightInd w:val="0"/>
              <w:snapToGrid w:val="0"/>
              <w:jc w:val="center"/>
              <w:rPr>
                <w:rFonts w:hint="eastAsia" w:ascii="宋体" w:hAnsi="宋体" w:eastAsia="宋体" w:cs="宋体"/>
                <w:sz w:val="24"/>
              </w:rPr>
            </w:pPr>
          </w:p>
        </w:tc>
      </w:tr>
      <w:tr w14:paraId="20899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vAlign w:val="center"/>
          </w:tcPr>
          <w:p w14:paraId="0F7E2A8B">
            <w:pPr>
              <w:adjustRightInd w:val="0"/>
              <w:snapToGrid w:val="0"/>
              <w:rPr>
                <w:rFonts w:hint="default" w:ascii="宋体" w:hAnsi="宋体" w:eastAsia="宋体" w:cs="宋体"/>
                <w:sz w:val="21"/>
                <w:szCs w:val="21"/>
                <w:lang w:val="en-US" w:eastAsia="zh-CN"/>
              </w:rPr>
            </w:pPr>
            <w:r>
              <w:rPr>
                <w:rFonts w:hint="eastAsia" w:ascii="宋体" w:hAnsi="宋体" w:eastAsia="宋体" w:cs="宋体"/>
                <w:sz w:val="21"/>
                <w:szCs w:val="21"/>
              </w:rPr>
              <w:t>第七章</w:t>
            </w:r>
            <w:r>
              <w:rPr>
                <w:rFonts w:hint="eastAsia" w:ascii="宋体" w:hAnsi="宋体" w:eastAsia="宋体" w:cs="宋体"/>
                <w:sz w:val="21"/>
                <w:szCs w:val="21"/>
                <w:lang w:val="en-US" w:eastAsia="zh-CN"/>
              </w:rPr>
              <w:t>商品质量监督和认证</w:t>
            </w:r>
          </w:p>
          <w:p w14:paraId="53CFF357">
            <w:pPr>
              <w:adjustRightInd w:val="0"/>
              <w:snapToGrid w:val="0"/>
              <w:rPr>
                <w:rFonts w:hint="eastAsia" w:ascii="宋体" w:hAnsi="宋体" w:eastAsia="宋体" w:cs="宋体"/>
                <w:sz w:val="21"/>
                <w:szCs w:val="21"/>
              </w:rPr>
            </w:pPr>
          </w:p>
        </w:tc>
        <w:tc>
          <w:tcPr>
            <w:tcW w:w="2030" w:type="dxa"/>
            <w:vAlign w:val="center"/>
          </w:tcPr>
          <w:p w14:paraId="6841E087">
            <w:pPr>
              <w:adjustRightInd w:val="0"/>
              <w:snapToGrid w:val="0"/>
              <w:rPr>
                <w:rFonts w:hint="eastAsia" w:ascii="宋体" w:hAnsi="宋体" w:eastAsia="宋体" w:cs="宋体"/>
                <w:sz w:val="21"/>
                <w:szCs w:val="21"/>
                <w:lang w:val="en-US" w:eastAsia="zh-CN"/>
              </w:rPr>
            </w:pPr>
            <w:r>
              <w:rPr>
                <w:rFonts w:hint="eastAsia" w:ascii="宋体" w:hAnsi="宋体" w:eastAsia="宋体" w:cs="宋体"/>
                <w:sz w:val="21"/>
                <w:szCs w:val="21"/>
              </w:rPr>
              <w:t>第一节</w:t>
            </w:r>
            <w:r>
              <w:rPr>
                <w:rFonts w:hint="eastAsia" w:ascii="宋体" w:hAnsi="宋体" w:eastAsia="宋体" w:cs="宋体"/>
                <w:sz w:val="21"/>
                <w:szCs w:val="21"/>
                <w:lang w:val="en-US" w:eastAsia="zh-CN"/>
              </w:rPr>
              <w:t>商品质量监督</w:t>
            </w:r>
          </w:p>
          <w:p w14:paraId="6643CD1C">
            <w:pPr>
              <w:adjustRightInd w:val="0"/>
              <w:snapToGrid w:val="0"/>
              <w:rPr>
                <w:rFonts w:hint="eastAsia" w:ascii="宋体" w:hAnsi="宋体" w:eastAsia="宋体" w:cs="宋体"/>
                <w:sz w:val="21"/>
                <w:szCs w:val="21"/>
                <w:highlight w:val="yellow"/>
              </w:rPr>
            </w:pPr>
            <w:r>
              <w:rPr>
                <w:rFonts w:hint="eastAsia" w:ascii="宋体" w:hAnsi="宋体" w:eastAsia="宋体" w:cs="宋体"/>
                <w:sz w:val="21"/>
                <w:szCs w:val="21"/>
              </w:rPr>
              <w:t>第二节</w:t>
            </w:r>
            <w:r>
              <w:rPr>
                <w:rFonts w:hint="eastAsia" w:ascii="宋体" w:hAnsi="宋体" w:eastAsia="宋体" w:cs="宋体"/>
                <w:sz w:val="21"/>
                <w:szCs w:val="21"/>
                <w:lang w:val="en-US" w:eastAsia="zh-CN"/>
              </w:rPr>
              <w:t>商品质量认证与认可制度</w:t>
            </w:r>
          </w:p>
        </w:tc>
        <w:tc>
          <w:tcPr>
            <w:tcW w:w="990" w:type="dxa"/>
            <w:vAlign w:val="center"/>
          </w:tcPr>
          <w:p w14:paraId="6FEB7F9A">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A4</w:t>
            </w:r>
          </w:p>
        </w:tc>
        <w:tc>
          <w:tcPr>
            <w:tcW w:w="860" w:type="dxa"/>
            <w:vAlign w:val="center"/>
          </w:tcPr>
          <w:p w14:paraId="049A5D6B">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B5</w:t>
            </w:r>
          </w:p>
        </w:tc>
        <w:tc>
          <w:tcPr>
            <w:tcW w:w="850" w:type="dxa"/>
            <w:vAlign w:val="center"/>
          </w:tcPr>
          <w:p w14:paraId="6C792C99">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C3</w:t>
            </w:r>
          </w:p>
        </w:tc>
        <w:tc>
          <w:tcPr>
            <w:tcW w:w="900" w:type="dxa"/>
            <w:vAlign w:val="center"/>
          </w:tcPr>
          <w:p w14:paraId="6C7CA242">
            <w:pPr>
              <w:adjustRightInd w:val="0"/>
              <w:snapToGrid w:val="0"/>
              <w:ind w:firstLine="210" w:firstLineChars="100"/>
              <w:jc w:val="left"/>
              <w:rPr>
                <w:rFonts w:hint="eastAsia" w:ascii="宋体" w:hAnsi="宋体" w:eastAsia="宋体" w:cs="宋体"/>
                <w:sz w:val="21"/>
                <w:szCs w:val="21"/>
                <w:lang w:val="en-US" w:eastAsia="zh-CN"/>
              </w:rPr>
            </w:pPr>
            <w:r>
              <w:rPr>
                <w:rFonts w:hint="eastAsia" w:ascii="宋体" w:hAnsi="宋体" w:eastAsia="宋体" w:cs="宋体"/>
                <w:sz w:val="21"/>
                <w:szCs w:val="21"/>
              </w:rPr>
              <w:t>D</w:t>
            </w:r>
            <w:r>
              <w:rPr>
                <w:rFonts w:hint="eastAsia" w:ascii="宋体" w:hAnsi="宋体" w:eastAsia="宋体" w:cs="宋体"/>
                <w:sz w:val="21"/>
                <w:szCs w:val="21"/>
                <w:lang w:val="en-US" w:eastAsia="zh-CN"/>
              </w:rPr>
              <w:t>5</w:t>
            </w:r>
          </w:p>
        </w:tc>
        <w:tc>
          <w:tcPr>
            <w:tcW w:w="1926" w:type="dxa"/>
            <w:vAlign w:val="center"/>
          </w:tcPr>
          <w:p w14:paraId="4C86321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616CE12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43AB0D59">
            <w:pPr>
              <w:adjustRightInd w:val="0"/>
              <w:snapToGrid w:val="0"/>
              <w:jc w:val="both"/>
              <w:rPr>
                <w:rFonts w:hint="eastAsia" w:ascii="宋体" w:hAnsi="宋体" w:eastAsia="宋体" w:cs="宋体"/>
                <w:sz w:val="21"/>
                <w:szCs w:val="21"/>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854" w:type="dxa"/>
          </w:tcPr>
          <w:p w14:paraId="1219C21A">
            <w:pPr>
              <w:adjustRightInd w:val="0"/>
              <w:snapToGrid w:val="0"/>
              <w:jc w:val="center"/>
              <w:rPr>
                <w:rFonts w:hint="eastAsia" w:ascii="宋体" w:hAnsi="宋体" w:eastAsia="宋体" w:cs="宋体"/>
                <w:sz w:val="21"/>
                <w:szCs w:val="21"/>
              </w:rPr>
            </w:pPr>
          </w:p>
          <w:p w14:paraId="55385C69">
            <w:pPr>
              <w:adjustRightInd w:val="0"/>
              <w:snapToGrid w:val="0"/>
              <w:jc w:val="center"/>
              <w:rPr>
                <w:rFonts w:hint="eastAsia" w:ascii="宋体" w:hAnsi="宋体" w:eastAsia="宋体" w:cs="宋体"/>
                <w:sz w:val="21"/>
                <w:szCs w:val="21"/>
              </w:rPr>
            </w:pPr>
          </w:p>
          <w:p w14:paraId="13CDE62D">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highlight w:val="yellow"/>
              </w:rPr>
              <w:t>4</w:t>
            </w:r>
          </w:p>
        </w:tc>
        <w:tc>
          <w:tcPr>
            <w:tcW w:w="564" w:type="dxa"/>
            <w:vAlign w:val="center"/>
          </w:tcPr>
          <w:p w14:paraId="2090F04E">
            <w:pPr>
              <w:adjustRightInd w:val="0"/>
              <w:snapToGrid w:val="0"/>
              <w:jc w:val="center"/>
              <w:rPr>
                <w:rFonts w:hint="eastAsia" w:ascii="宋体" w:hAnsi="宋体" w:eastAsia="宋体" w:cs="宋体"/>
                <w:sz w:val="24"/>
                <w:highlight w:val="yellow"/>
              </w:rPr>
            </w:pPr>
          </w:p>
        </w:tc>
      </w:tr>
      <w:tr w14:paraId="6B58B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vAlign w:val="center"/>
          </w:tcPr>
          <w:p w14:paraId="1151908F">
            <w:pPr>
              <w:adjustRightInd w:val="0"/>
              <w:snapToGrid w:val="0"/>
              <w:jc w:val="left"/>
              <w:rPr>
                <w:rFonts w:hint="default" w:ascii="宋体" w:hAnsi="宋体" w:eastAsia="宋体" w:cs="宋体"/>
                <w:sz w:val="21"/>
                <w:szCs w:val="21"/>
                <w:lang w:val="en-US" w:eastAsia="zh-CN"/>
              </w:rPr>
            </w:pPr>
            <w:r>
              <w:rPr>
                <w:rFonts w:hint="eastAsia" w:ascii="宋体" w:hAnsi="宋体" w:eastAsia="宋体" w:cs="宋体"/>
                <w:sz w:val="21"/>
                <w:szCs w:val="21"/>
              </w:rPr>
              <w:t>第八章</w:t>
            </w:r>
            <w:r>
              <w:rPr>
                <w:rFonts w:hint="eastAsia" w:ascii="宋体" w:hAnsi="宋体" w:eastAsia="宋体" w:cs="宋体"/>
                <w:sz w:val="21"/>
                <w:szCs w:val="21"/>
                <w:lang w:val="en-US" w:eastAsia="zh-CN"/>
              </w:rPr>
              <w:t>商品包装</w:t>
            </w:r>
          </w:p>
          <w:p w14:paraId="2AC368B5">
            <w:pPr>
              <w:adjustRightInd w:val="0"/>
              <w:snapToGrid w:val="0"/>
              <w:jc w:val="left"/>
              <w:rPr>
                <w:rFonts w:hint="eastAsia" w:ascii="宋体" w:hAnsi="宋体" w:eastAsia="宋体" w:cs="宋体"/>
                <w:sz w:val="21"/>
                <w:szCs w:val="21"/>
              </w:rPr>
            </w:pPr>
          </w:p>
        </w:tc>
        <w:tc>
          <w:tcPr>
            <w:tcW w:w="2030" w:type="dxa"/>
            <w:vAlign w:val="center"/>
          </w:tcPr>
          <w:p w14:paraId="5CAFA129">
            <w:pPr>
              <w:adjustRightInd w:val="0"/>
              <w:snapToGrid w:val="0"/>
              <w:rPr>
                <w:rFonts w:hint="default" w:ascii="宋体" w:hAnsi="宋体" w:eastAsia="宋体" w:cs="宋体"/>
                <w:sz w:val="21"/>
                <w:szCs w:val="21"/>
                <w:lang w:val="en-US" w:eastAsia="zh-CN"/>
              </w:rPr>
            </w:pPr>
            <w:r>
              <w:rPr>
                <w:rFonts w:hint="eastAsia" w:ascii="宋体" w:hAnsi="宋体" w:eastAsia="宋体" w:cs="宋体"/>
                <w:sz w:val="21"/>
                <w:szCs w:val="21"/>
              </w:rPr>
              <w:t>第一节</w:t>
            </w:r>
            <w:r>
              <w:rPr>
                <w:rFonts w:hint="eastAsia" w:ascii="宋体" w:hAnsi="宋体" w:eastAsia="宋体" w:cs="宋体"/>
                <w:sz w:val="21"/>
                <w:szCs w:val="21"/>
                <w:lang w:val="en-US" w:eastAsia="zh-CN"/>
              </w:rPr>
              <w:t>食品包装及其分类</w:t>
            </w:r>
          </w:p>
          <w:p w14:paraId="33FED852">
            <w:pPr>
              <w:adjustRightInd w:val="0"/>
              <w:snapToGrid w:val="0"/>
              <w:rPr>
                <w:rFonts w:hint="eastAsia" w:ascii="宋体" w:hAnsi="宋体" w:eastAsia="宋体" w:cs="宋体"/>
                <w:sz w:val="21"/>
                <w:szCs w:val="21"/>
                <w:lang w:val="en-US" w:eastAsia="zh-CN"/>
              </w:rPr>
            </w:pPr>
            <w:r>
              <w:rPr>
                <w:rFonts w:hint="eastAsia" w:ascii="宋体" w:hAnsi="宋体" w:eastAsia="宋体" w:cs="宋体"/>
                <w:sz w:val="21"/>
                <w:szCs w:val="21"/>
              </w:rPr>
              <w:t>第二节</w:t>
            </w:r>
            <w:r>
              <w:rPr>
                <w:rFonts w:hint="eastAsia" w:ascii="宋体" w:hAnsi="宋体" w:eastAsia="宋体" w:cs="宋体"/>
                <w:sz w:val="21"/>
                <w:szCs w:val="21"/>
                <w:lang w:val="en-US" w:eastAsia="zh-CN"/>
              </w:rPr>
              <w:t>商品包装材料</w:t>
            </w:r>
          </w:p>
          <w:p w14:paraId="585BD00F">
            <w:pPr>
              <w:adjustRightInd w:val="0"/>
              <w:snapToGrid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第三节商品包装装潢设计</w:t>
            </w:r>
          </w:p>
          <w:p w14:paraId="54E8DE9C">
            <w:pPr>
              <w:adjustRightInd w:val="0"/>
              <w:snapToGrid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第四节商品包装标志</w:t>
            </w:r>
          </w:p>
          <w:p w14:paraId="6DD85CBE">
            <w:pPr>
              <w:adjustRightInd w:val="0"/>
              <w:snapToGrid w:val="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第五节商品包装技法</w:t>
            </w:r>
          </w:p>
          <w:p w14:paraId="4AFB960F">
            <w:pPr>
              <w:adjustRightInd w:val="0"/>
              <w:snapToGrid w:val="0"/>
              <w:rPr>
                <w:rFonts w:hint="eastAsia" w:ascii="宋体" w:hAnsi="宋体" w:eastAsia="宋体" w:cs="宋体"/>
                <w:sz w:val="21"/>
                <w:szCs w:val="21"/>
                <w:highlight w:val="yellow"/>
              </w:rPr>
            </w:pPr>
          </w:p>
        </w:tc>
        <w:tc>
          <w:tcPr>
            <w:tcW w:w="990" w:type="dxa"/>
            <w:vAlign w:val="center"/>
          </w:tcPr>
          <w:p w14:paraId="72827B28">
            <w:pPr>
              <w:adjustRightInd w:val="0"/>
              <w:snapToGrid w:val="0"/>
              <w:rPr>
                <w:rFonts w:hint="default" w:ascii="宋体" w:hAnsi="宋体" w:eastAsia="宋体" w:cs="宋体"/>
                <w:sz w:val="21"/>
                <w:szCs w:val="21"/>
                <w:lang w:val="en-US" w:eastAsia="zh-CN"/>
              </w:rPr>
            </w:pPr>
            <w:r>
              <w:rPr>
                <w:rFonts w:hint="eastAsia" w:ascii="宋体" w:hAnsi="宋体" w:eastAsia="宋体" w:cs="宋体"/>
                <w:sz w:val="21"/>
                <w:szCs w:val="21"/>
              </w:rPr>
              <w:t>A</w:t>
            </w:r>
            <w:r>
              <w:rPr>
                <w:rFonts w:hint="eastAsia" w:ascii="宋体" w:hAnsi="宋体" w:eastAsia="宋体" w:cs="宋体"/>
                <w:sz w:val="21"/>
                <w:szCs w:val="21"/>
                <w:lang w:val="en-US" w:eastAsia="zh-CN"/>
              </w:rPr>
              <w:t>4  A6</w:t>
            </w:r>
          </w:p>
        </w:tc>
        <w:tc>
          <w:tcPr>
            <w:tcW w:w="860" w:type="dxa"/>
            <w:vAlign w:val="center"/>
          </w:tcPr>
          <w:p w14:paraId="4BEAD9BC">
            <w:pPr>
              <w:adjustRightInd w:val="0"/>
              <w:snapToGrid w:val="0"/>
              <w:rPr>
                <w:rFonts w:hint="eastAsia" w:ascii="宋体" w:hAnsi="宋体" w:eastAsia="宋体" w:cs="宋体"/>
                <w:sz w:val="21"/>
                <w:szCs w:val="21"/>
              </w:rPr>
            </w:pPr>
            <w:r>
              <w:rPr>
                <w:rFonts w:hint="eastAsia" w:ascii="宋体" w:hAnsi="宋体" w:eastAsia="宋体" w:cs="宋体"/>
                <w:sz w:val="21"/>
                <w:szCs w:val="21"/>
              </w:rPr>
              <w:t>B2</w:t>
            </w:r>
          </w:p>
        </w:tc>
        <w:tc>
          <w:tcPr>
            <w:tcW w:w="850" w:type="dxa"/>
            <w:vAlign w:val="center"/>
          </w:tcPr>
          <w:p w14:paraId="5C6176A4">
            <w:pPr>
              <w:adjustRightInd w:val="0"/>
              <w:snapToGrid w:val="0"/>
              <w:rPr>
                <w:rFonts w:hint="eastAsia" w:ascii="宋体" w:hAnsi="宋体" w:eastAsia="宋体" w:cs="宋体"/>
                <w:sz w:val="21"/>
                <w:szCs w:val="21"/>
              </w:rPr>
            </w:pPr>
            <w:r>
              <w:rPr>
                <w:rFonts w:hint="eastAsia" w:ascii="宋体" w:hAnsi="宋体" w:eastAsia="宋体" w:cs="宋体"/>
                <w:sz w:val="21"/>
                <w:szCs w:val="21"/>
              </w:rPr>
              <w:t>C5</w:t>
            </w:r>
          </w:p>
        </w:tc>
        <w:tc>
          <w:tcPr>
            <w:tcW w:w="900" w:type="dxa"/>
            <w:vAlign w:val="center"/>
          </w:tcPr>
          <w:p w14:paraId="68A30B8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D4</w:t>
            </w:r>
          </w:p>
        </w:tc>
        <w:tc>
          <w:tcPr>
            <w:tcW w:w="1926" w:type="dxa"/>
            <w:vAlign w:val="center"/>
          </w:tcPr>
          <w:p w14:paraId="7F0F79F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53AB9A6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72A728EC">
            <w:pPr>
              <w:adjustRightInd w:val="0"/>
              <w:snapToGrid w:val="0"/>
              <w:jc w:val="both"/>
              <w:rPr>
                <w:rFonts w:hint="eastAsia" w:ascii="宋体" w:hAnsi="宋体" w:eastAsia="宋体" w:cs="宋体"/>
                <w:sz w:val="21"/>
                <w:szCs w:val="21"/>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854" w:type="dxa"/>
          </w:tcPr>
          <w:p w14:paraId="1ED00E79">
            <w:pPr>
              <w:adjustRightInd w:val="0"/>
              <w:snapToGrid w:val="0"/>
              <w:jc w:val="center"/>
              <w:rPr>
                <w:rFonts w:hint="eastAsia" w:ascii="宋体" w:hAnsi="宋体" w:eastAsia="宋体" w:cs="宋体"/>
                <w:sz w:val="21"/>
                <w:szCs w:val="21"/>
              </w:rPr>
            </w:pPr>
          </w:p>
          <w:p w14:paraId="5212FB4F">
            <w:pPr>
              <w:adjustRightInd w:val="0"/>
              <w:snapToGrid w:val="0"/>
              <w:jc w:val="center"/>
              <w:rPr>
                <w:rFonts w:hint="eastAsia" w:ascii="宋体" w:hAnsi="宋体" w:eastAsia="宋体" w:cs="宋体"/>
                <w:sz w:val="21"/>
                <w:szCs w:val="21"/>
              </w:rPr>
            </w:pPr>
          </w:p>
          <w:p w14:paraId="1EC4024F">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4</w:t>
            </w:r>
          </w:p>
        </w:tc>
        <w:tc>
          <w:tcPr>
            <w:tcW w:w="564" w:type="dxa"/>
            <w:vAlign w:val="center"/>
          </w:tcPr>
          <w:p w14:paraId="1AEC952F">
            <w:pPr>
              <w:adjustRightInd w:val="0"/>
              <w:snapToGrid w:val="0"/>
              <w:jc w:val="center"/>
              <w:rPr>
                <w:rFonts w:hint="eastAsia" w:ascii="宋体" w:hAnsi="宋体" w:eastAsia="宋体" w:cs="宋体"/>
                <w:sz w:val="24"/>
                <w:highlight w:val="yellow"/>
              </w:rPr>
            </w:pPr>
          </w:p>
        </w:tc>
      </w:tr>
      <w:tr w14:paraId="19D02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vAlign w:val="center"/>
          </w:tcPr>
          <w:p w14:paraId="42E63761">
            <w:pPr>
              <w:adjustRightInd w:val="0"/>
              <w:snapToGrid w:val="0"/>
              <w:jc w:val="left"/>
              <w:rPr>
                <w:rFonts w:hint="default" w:ascii="宋体" w:hAnsi="宋体" w:eastAsia="宋体" w:cs="宋体"/>
                <w:sz w:val="21"/>
                <w:szCs w:val="21"/>
                <w:lang w:val="en-US" w:eastAsia="zh-CN"/>
              </w:rPr>
            </w:pPr>
            <w:r>
              <w:rPr>
                <w:rFonts w:hint="eastAsia" w:ascii="宋体" w:hAnsi="宋体" w:eastAsia="宋体" w:cs="宋体"/>
                <w:sz w:val="21"/>
                <w:szCs w:val="21"/>
              </w:rPr>
              <w:t>第九章</w:t>
            </w:r>
            <w:r>
              <w:rPr>
                <w:rFonts w:hint="eastAsia" w:ascii="宋体" w:hAnsi="宋体" w:eastAsia="宋体" w:cs="宋体"/>
                <w:sz w:val="21"/>
                <w:szCs w:val="21"/>
                <w:lang w:val="en-US" w:eastAsia="zh-CN"/>
              </w:rPr>
              <w:t>商品储存与运输</w:t>
            </w:r>
          </w:p>
          <w:p w14:paraId="2482C8D1">
            <w:pPr>
              <w:adjustRightInd w:val="0"/>
              <w:snapToGrid w:val="0"/>
              <w:jc w:val="left"/>
              <w:rPr>
                <w:rFonts w:hint="eastAsia" w:ascii="宋体" w:hAnsi="宋体" w:eastAsia="宋体" w:cs="宋体"/>
                <w:sz w:val="21"/>
                <w:szCs w:val="21"/>
              </w:rPr>
            </w:pPr>
          </w:p>
        </w:tc>
        <w:tc>
          <w:tcPr>
            <w:tcW w:w="2030" w:type="dxa"/>
            <w:vAlign w:val="center"/>
          </w:tcPr>
          <w:p w14:paraId="4812E98E">
            <w:pPr>
              <w:adjustRightInd w:val="0"/>
              <w:snapToGrid w:val="0"/>
              <w:rPr>
                <w:rFonts w:hint="default" w:ascii="宋体" w:hAnsi="宋体" w:eastAsia="宋体" w:cs="宋体"/>
                <w:sz w:val="21"/>
                <w:szCs w:val="21"/>
                <w:lang w:val="en-US" w:eastAsia="zh-CN"/>
              </w:rPr>
            </w:pPr>
            <w:r>
              <w:rPr>
                <w:rFonts w:hint="eastAsia" w:ascii="宋体" w:hAnsi="宋体" w:eastAsia="宋体" w:cs="宋体"/>
                <w:sz w:val="21"/>
                <w:szCs w:val="21"/>
              </w:rPr>
              <w:t>第一节</w:t>
            </w:r>
            <w:r>
              <w:rPr>
                <w:rFonts w:hint="eastAsia" w:ascii="宋体" w:hAnsi="宋体" w:eastAsia="宋体" w:cs="宋体"/>
                <w:sz w:val="21"/>
                <w:szCs w:val="21"/>
                <w:lang w:val="en-US" w:eastAsia="zh-CN"/>
              </w:rPr>
              <w:t>商品储存</w:t>
            </w:r>
          </w:p>
          <w:p w14:paraId="4D02BAC9">
            <w:pPr>
              <w:adjustRightInd w:val="0"/>
              <w:snapToGrid w:val="0"/>
              <w:rPr>
                <w:rFonts w:hint="default" w:ascii="宋体" w:hAnsi="宋体" w:eastAsia="宋体" w:cs="宋体"/>
                <w:sz w:val="21"/>
                <w:szCs w:val="21"/>
                <w:lang w:val="en-US" w:eastAsia="zh-CN"/>
              </w:rPr>
            </w:pPr>
            <w:r>
              <w:rPr>
                <w:rFonts w:hint="eastAsia" w:ascii="宋体" w:hAnsi="宋体" w:eastAsia="宋体" w:cs="宋体"/>
                <w:sz w:val="21"/>
                <w:szCs w:val="21"/>
              </w:rPr>
              <w:t>第二节</w:t>
            </w:r>
            <w:r>
              <w:rPr>
                <w:rFonts w:hint="eastAsia" w:ascii="宋体" w:hAnsi="宋体" w:eastAsia="宋体" w:cs="宋体"/>
                <w:sz w:val="21"/>
                <w:szCs w:val="21"/>
                <w:lang w:val="en-US" w:eastAsia="zh-CN"/>
              </w:rPr>
              <w:t>商品运输</w:t>
            </w:r>
          </w:p>
        </w:tc>
        <w:tc>
          <w:tcPr>
            <w:tcW w:w="990" w:type="dxa"/>
            <w:vAlign w:val="center"/>
          </w:tcPr>
          <w:p w14:paraId="73760869">
            <w:pPr>
              <w:adjustRightInd w:val="0"/>
              <w:snapToGrid w:val="0"/>
              <w:rPr>
                <w:rFonts w:hint="eastAsia" w:ascii="宋体" w:hAnsi="宋体" w:eastAsia="宋体" w:cs="宋体"/>
                <w:sz w:val="21"/>
                <w:szCs w:val="21"/>
                <w:lang w:val="en-US" w:eastAsia="zh-CN"/>
              </w:rPr>
            </w:pPr>
            <w:r>
              <w:rPr>
                <w:rFonts w:hint="eastAsia" w:ascii="宋体" w:hAnsi="宋体" w:eastAsia="宋体" w:cs="宋体"/>
                <w:sz w:val="21"/>
                <w:szCs w:val="21"/>
              </w:rPr>
              <w:t>A</w:t>
            </w:r>
            <w:r>
              <w:rPr>
                <w:rFonts w:hint="eastAsia" w:ascii="宋体" w:hAnsi="宋体" w:eastAsia="宋体" w:cs="宋体"/>
                <w:sz w:val="21"/>
                <w:szCs w:val="21"/>
                <w:lang w:val="en-US" w:eastAsia="zh-CN"/>
              </w:rPr>
              <w:t>7</w:t>
            </w:r>
          </w:p>
        </w:tc>
        <w:tc>
          <w:tcPr>
            <w:tcW w:w="860" w:type="dxa"/>
            <w:vAlign w:val="center"/>
          </w:tcPr>
          <w:p w14:paraId="352518CE">
            <w:pPr>
              <w:adjustRightInd w:val="0"/>
              <w:snapToGrid w:val="0"/>
              <w:rPr>
                <w:rFonts w:hint="eastAsia" w:ascii="宋体" w:hAnsi="宋体" w:eastAsia="宋体" w:cs="宋体"/>
                <w:sz w:val="21"/>
                <w:szCs w:val="21"/>
                <w:lang w:val="en-US" w:eastAsia="zh-CN"/>
              </w:rPr>
            </w:pPr>
            <w:r>
              <w:rPr>
                <w:rFonts w:hint="eastAsia" w:ascii="宋体" w:hAnsi="宋体" w:eastAsia="宋体" w:cs="宋体"/>
                <w:sz w:val="21"/>
                <w:szCs w:val="21"/>
              </w:rPr>
              <w:t>B</w:t>
            </w:r>
            <w:r>
              <w:rPr>
                <w:rFonts w:hint="eastAsia" w:ascii="宋体" w:hAnsi="宋体" w:eastAsia="宋体" w:cs="宋体"/>
                <w:sz w:val="21"/>
                <w:szCs w:val="21"/>
                <w:lang w:val="en-US" w:eastAsia="zh-CN"/>
              </w:rPr>
              <w:t>7</w:t>
            </w:r>
          </w:p>
        </w:tc>
        <w:tc>
          <w:tcPr>
            <w:tcW w:w="850" w:type="dxa"/>
            <w:vAlign w:val="center"/>
          </w:tcPr>
          <w:p w14:paraId="69A2894D">
            <w:pPr>
              <w:adjustRightInd w:val="0"/>
              <w:snapToGrid w:val="0"/>
              <w:rPr>
                <w:rFonts w:hint="eastAsia" w:ascii="宋体" w:hAnsi="宋体" w:eastAsia="宋体" w:cs="宋体"/>
                <w:sz w:val="21"/>
                <w:szCs w:val="21"/>
              </w:rPr>
            </w:pPr>
            <w:r>
              <w:rPr>
                <w:rFonts w:hint="eastAsia" w:ascii="宋体" w:hAnsi="宋体" w:eastAsia="宋体" w:cs="宋体"/>
                <w:sz w:val="21"/>
                <w:szCs w:val="21"/>
              </w:rPr>
              <w:t>C4</w:t>
            </w:r>
          </w:p>
        </w:tc>
        <w:tc>
          <w:tcPr>
            <w:tcW w:w="900" w:type="dxa"/>
            <w:vAlign w:val="center"/>
          </w:tcPr>
          <w:p w14:paraId="65178C82">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D</w:t>
            </w:r>
            <w:r>
              <w:rPr>
                <w:rFonts w:hint="eastAsia" w:ascii="宋体" w:hAnsi="宋体" w:eastAsia="宋体" w:cs="宋体"/>
                <w:sz w:val="21"/>
                <w:szCs w:val="21"/>
                <w:lang w:val="en-US" w:eastAsia="zh-CN"/>
              </w:rPr>
              <w:t>6</w:t>
            </w:r>
          </w:p>
        </w:tc>
        <w:tc>
          <w:tcPr>
            <w:tcW w:w="1926" w:type="dxa"/>
            <w:vAlign w:val="center"/>
          </w:tcPr>
          <w:p w14:paraId="797AC26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1F91002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6ED482B7">
            <w:pPr>
              <w:rPr>
                <w:rFonts w:hint="eastAsia" w:ascii="Arial" w:hAnsi="Arial" w:eastAsia="宋体" w:cs="Arial"/>
                <w:sz w:val="21"/>
                <w:szCs w:val="21"/>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854" w:type="dxa"/>
          </w:tcPr>
          <w:p w14:paraId="76088F0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4</w:t>
            </w:r>
          </w:p>
        </w:tc>
        <w:tc>
          <w:tcPr>
            <w:tcW w:w="564" w:type="dxa"/>
            <w:vAlign w:val="center"/>
          </w:tcPr>
          <w:p w14:paraId="2423DE77">
            <w:pPr>
              <w:adjustRightInd w:val="0"/>
              <w:snapToGrid w:val="0"/>
              <w:jc w:val="center"/>
              <w:rPr>
                <w:rFonts w:hint="eastAsia" w:ascii="宋体" w:hAnsi="宋体" w:eastAsia="宋体" w:cs="宋体"/>
                <w:sz w:val="24"/>
                <w:highlight w:val="yellow"/>
              </w:rPr>
            </w:pPr>
          </w:p>
        </w:tc>
      </w:tr>
      <w:tr w14:paraId="2BE6F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vAlign w:val="center"/>
          </w:tcPr>
          <w:p w14:paraId="75FF4F50">
            <w:pPr>
              <w:adjustRightInd w:val="0"/>
              <w:snapToGrid w:val="0"/>
              <w:jc w:val="left"/>
              <w:rPr>
                <w:rFonts w:hint="default" w:ascii="宋体" w:hAnsi="宋体" w:eastAsia="宋体" w:cs="宋体"/>
                <w:sz w:val="21"/>
                <w:szCs w:val="21"/>
                <w:lang w:val="en-US" w:eastAsia="zh-CN"/>
              </w:rPr>
            </w:pPr>
            <w:r>
              <w:rPr>
                <w:rFonts w:hint="eastAsia" w:ascii="宋体" w:hAnsi="宋体" w:eastAsia="宋体" w:cs="宋体"/>
                <w:sz w:val="21"/>
                <w:szCs w:val="21"/>
              </w:rPr>
              <w:t>第十章</w:t>
            </w:r>
            <w:r>
              <w:rPr>
                <w:rFonts w:hint="eastAsia" w:ascii="宋体" w:hAnsi="宋体" w:eastAsia="宋体" w:cs="宋体"/>
                <w:sz w:val="21"/>
                <w:szCs w:val="21"/>
                <w:lang w:val="en-US" w:eastAsia="zh-CN"/>
              </w:rPr>
              <w:t>商品养护</w:t>
            </w:r>
          </w:p>
          <w:p w14:paraId="2BC53CEC">
            <w:pPr>
              <w:adjustRightInd w:val="0"/>
              <w:snapToGrid w:val="0"/>
              <w:jc w:val="left"/>
              <w:rPr>
                <w:rFonts w:hint="eastAsia" w:ascii="宋体" w:hAnsi="宋体" w:eastAsia="宋体" w:cs="宋体"/>
                <w:sz w:val="21"/>
                <w:szCs w:val="21"/>
              </w:rPr>
            </w:pPr>
          </w:p>
        </w:tc>
        <w:tc>
          <w:tcPr>
            <w:tcW w:w="2030" w:type="dxa"/>
            <w:vAlign w:val="center"/>
          </w:tcPr>
          <w:p w14:paraId="6EDDA63C">
            <w:pPr>
              <w:adjustRightInd w:val="0"/>
              <w:snapToGrid w:val="0"/>
              <w:rPr>
                <w:rFonts w:hint="eastAsia" w:ascii="宋体" w:hAnsi="宋体" w:eastAsia="宋体" w:cs="宋体"/>
                <w:sz w:val="21"/>
                <w:szCs w:val="21"/>
                <w:lang w:val="en-US" w:eastAsia="zh-CN"/>
              </w:rPr>
            </w:pPr>
            <w:r>
              <w:rPr>
                <w:rFonts w:hint="eastAsia" w:ascii="宋体" w:hAnsi="宋体" w:eastAsia="宋体" w:cs="宋体"/>
                <w:sz w:val="21"/>
                <w:szCs w:val="21"/>
              </w:rPr>
              <w:t>第一节</w:t>
            </w:r>
            <w:r>
              <w:rPr>
                <w:rFonts w:hint="eastAsia" w:ascii="宋体" w:hAnsi="宋体" w:eastAsia="宋体" w:cs="宋体"/>
                <w:sz w:val="21"/>
                <w:szCs w:val="21"/>
                <w:lang w:val="en-US" w:eastAsia="zh-CN"/>
              </w:rPr>
              <w:t>商品的质量变化</w:t>
            </w:r>
          </w:p>
          <w:p w14:paraId="7DE7C055">
            <w:pPr>
              <w:adjustRightInd w:val="0"/>
              <w:snapToGrid w:val="0"/>
              <w:rPr>
                <w:rFonts w:hint="eastAsia" w:ascii="宋体" w:hAnsi="宋体" w:eastAsia="宋体" w:cs="宋体"/>
                <w:sz w:val="21"/>
                <w:szCs w:val="21"/>
                <w:lang w:val="en-US" w:eastAsia="zh-CN"/>
              </w:rPr>
            </w:pPr>
            <w:r>
              <w:rPr>
                <w:rFonts w:hint="eastAsia" w:ascii="宋体" w:hAnsi="宋体" w:eastAsia="宋体" w:cs="宋体"/>
                <w:sz w:val="21"/>
                <w:szCs w:val="21"/>
              </w:rPr>
              <w:t>第二节</w:t>
            </w:r>
            <w:r>
              <w:rPr>
                <w:rFonts w:hint="eastAsia" w:ascii="宋体" w:hAnsi="宋体" w:eastAsia="宋体" w:cs="宋体"/>
                <w:sz w:val="21"/>
                <w:szCs w:val="21"/>
                <w:lang w:val="en-US" w:eastAsia="zh-CN"/>
              </w:rPr>
              <w:t>影响商品质量变化的因素及调控</w:t>
            </w:r>
          </w:p>
          <w:p w14:paraId="0CBCCFEB">
            <w:pPr>
              <w:adjustRightInd w:val="0"/>
              <w:snapToGrid w:val="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第三节商品养护技术</w:t>
            </w:r>
          </w:p>
          <w:p w14:paraId="4C78076E">
            <w:pPr>
              <w:adjustRightInd w:val="0"/>
              <w:snapToGrid w:val="0"/>
              <w:rPr>
                <w:rFonts w:hint="eastAsia" w:ascii="宋体" w:hAnsi="宋体" w:eastAsia="宋体" w:cs="宋体"/>
                <w:sz w:val="21"/>
                <w:szCs w:val="21"/>
              </w:rPr>
            </w:pPr>
          </w:p>
        </w:tc>
        <w:tc>
          <w:tcPr>
            <w:tcW w:w="990" w:type="dxa"/>
            <w:vAlign w:val="center"/>
          </w:tcPr>
          <w:p w14:paraId="4FA94CAF">
            <w:pPr>
              <w:adjustRightInd w:val="0"/>
              <w:snapToGrid w:val="0"/>
              <w:rPr>
                <w:rFonts w:hint="eastAsia" w:ascii="宋体" w:hAnsi="宋体" w:eastAsia="宋体" w:cs="宋体"/>
                <w:sz w:val="21"/>
                <w:szCs w:val="21"/>
                <w:lang w:val="en-US" w:eastAsia="zh-CN"/>
              </w:rPr>
            </w:pPr>
            <w:r>
              <w:rPr>
                <w:rFonts w:hint="eastAsia" w:ascii="宋体" w:hAnsi="宋体" w:eastAsia="宋体" w:cs="宋体"/>
                <w:sz w:val="21"/>
                <w:szCs w:val="21"/>
              </w:rPr>
              <w:t>A</w:t>
            </w:r>
            <w:r>
              <w:rPr>
                <w:rFonts w:hint="eastAsia" w:ascii="宋体" w:hAnsi="宋体" w:eastAsia="宋体" w:cs="宋体"/>
                <w:sz w:val="21"/>
                <w:szCs w:val="21"/>
                <w:lang w:val="en-US" w:eastAsia="zh-CN"/>
              </w:rPr>
              <w:t>7</w:t>
            </w:r>
          </w:p>
        </w:tc>
        <w:tc>
          <w:tcPr>
            <w:tcW w:w="860" w:type="dxa"/>
            <w:vAlign w:val="center"/>
          </w:tcPr>
          <w:p w14:paraId="680C131C">
            <w:pPr>
              <w:adjustRightInd w:val="0"/>
              <w:snapToGrid w:val="0"/>
              <w:rPr>
                <w:rFonts w:hint="eastAsia" w:ascii="宋体" w:hAnsi="宋体" w:eastAsia="宋体" w:cs="宋体"/>
                <w:sz w:val="21"/>
                <w:szCs w:val="21"/>
                <w:lang w:val="en-US" w:eastAsia="zh-CN"/>
              </w:rPr>
            </w:pPr>
            <w:r>
              <w:rPr>
                <w:rFonts w:hint="eastAsia" w:ascii="宋体" w:hAnsi="宋体" w:eastAsia="宋体" w:cs="宋体"/>
                <w:sz w:val="21"/>
                <w:szCs w:val="21"/>
              </w:rPr>
              <w:t>B</w:t>
            </w:r>
            <w:r>
              <w:rPr>
                <w:rFonts w:hint="eastAsia" w:ascii="宋体" w:hAnsi="宋体" w:eastAsia="宋体" w:cs="宋体"/>
                <w:sz w:val="21"/>
                <w:szCs w:val="21"/>
                <w:lang w:val="en-US" w:eastAsia="zh-CN"/>
              </w:rPr>
              <w:t>6</w:t>
            </w:r>
          </w:p>
        </w:tc>
        <w:tc>
          <w:tcPr>
            <w:tcW w:w="850" w:type="dxa"/>
            <w:vAlign w:val="center"/>
          </w:tcPr>
          <w:p w14:paraId="19EBF5EE">
            <w:pPr>
              <w:adjustRightInd w:val="0"/>
              <w:snapToGrid w:val="0"/>
              <w:rPr>
                <w:rFonts w:hint="eastAsia" w:ascii="宋体" w:hAnsi="宋体" w:eastAsia="宋体" w:cs="宋体"/>
                <w:sz w:val="21"/>
                <w:szCs w:val="21"/>
                <w:lang w:val="en-US" w:eastAsia="zh-CN"/>
              </w:rPr>
            </w:pPr>
            <w:r>
              <w:rPr>
                <w:rFonts w:hint="eastAsia" w:ascii="宋体" w:hAnsi="宋体" w:eastAsia="宋体" w:cs="宋体"/>
                <w:sz w:val="21"/>
                <w:szCs w:val="21"/>
              </w:rPr>
              <w:t>C</w:t>
            </w:r>
            <w:r>
              <w:rPr>
                <w:rFonts w:hint="eastAsia" w:ascii="宋体" w:hAnsi="宋体" w:eastAsia="宋体" w:cs="宋体"/>
                <w:sz w:val="21"/>
                <w:szCs w:val="21"/>
                <w:lang w:val="en-US" w:eastAsia="zh-CN"/>
              </w:rPr>
              <w:t>6</w:t>
            </w:r>
          </w:p>
        </w:tc>
        <w:tc>
          <w:tcPr>
            <w:tcW w:w="900" w:type="dxa"/>
            <w:vAlign w:val="center"/>
          </w:tcPr>
          <w:p w14:paraId="7C99BA8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D4</w:t>
            </w:r>
          </w:p>
        </w:tc>
        <w:tc>
          <w:tcPr>
            <w:tcW w:w="1926" w:type="dxa"/>
            <w:vAlign w:val="center"/>
          </w:tcPr>
          <w:p w14:paraId="284F43D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3B016DA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0E191652">
            <w:pPr>
              <w:rPr>
                <w:rFonts w:hint="eastAsia" w:ascii="Arial" w:hAnsi="Arial" w:eastAsia="宋体" w:cs="Arial"/>
                <w:sz w:val="21"/>
                <w:szCs w:val="21"/>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854" w:type="dxa"/>
          </w:tcPr>
          <w:p w14:paraId="706B8D3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4</w:t>
            </w:r>
          </w:p>
        </w:tc>
        <w:tc>
          <w:tcPr>
            <w:tcW w:w="564" w:type="dxa"/>
            <w:vAlign w:val="center"/>
          </w:tcPr>
          <w:p w14:paraId="3838981E">
            <w:pPr>
              <w:adjustRightInd w:val="0"/>
              <w:snapToGrid w:val="0"/>
              <w:jc w:val="center"/>
              <w:rPr>
                <w:rFonts w:hint="eastAsia" w:ascii="宋体" w:hAnsi="宋体" w:eastAsia="宋体" w:cs="宋体"/>
                <w:sz w:val="24"/>
                <w:highlight w:val="yellow"/>
              </w:rPr>
            </w:pPr>
          </w:p>
        </w:tc>
      </w:tr>
    </w:tbl>
    <w:p w14:paraId="1FE69365">
      <w:pPr>
        <w:pStyle w:val="3"/>
        <w:bidi w:val="0"/>
        <w:rPr>
          <w:rFonts w:hint="eastAsia"/>
        </w:rPr>
      </w:pPr>
      <w:r>
        <w:rPr>
          <w:rFonts w:hint="eastAsia"/>
          <w:lang w:val="en-US" w:eastAsia="zh-CN"/>
        </w:rPr>
        <w:t>六、</w:t>
      </w:r>
      <w:r>
        <w:rPr>
          <w:rFonts w:hint="eastAsia"/>
        </w:rPr>
        <w:t>课程考核与评价</w:t>
      </w:r>
    </w:p>
    <w:p w14:paraId="4B4A568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6"/>
      </w:tblGrid>
      <w:tr w14:paraId="3EBB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7" w:type="dxa"/>
            <w:gridSpan w:val="2"/>
            <w:tcBorders>
              <w:left w:val="single" w:color="auto" w:sz="4" w:space="0"/>
              <w:right w:val="single" w:color="auto" w:sz="4" w:space="0"/>
            </w:tcBorders>
            <w:vAlign w:val="center"/>
          </w:tcPr>
          <w:p w14:paraId="4144D444">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2278" w:type="dxa"/>
            <w:tcBorders>
              <w:left w:val="single" w:color="auto" w:sz="4" w:space="0"/>
              <w:right w:val="single" w:color="auto" w:sz="4" w:space="0"/>
            </w:tcBorders>
            <w:vAlign w:val="center"/>
          </w:tcPr>
          <w:p w14:paraId="1E91CD54">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1417" w:type="dxa"/>
            <w:tcBorders>
              <w:left w:val="single" w:color="auto" w:sz="4" w:space="0"/>
              <w:right w:val="single" w:color="auto" w:sz="4" w:space="0"/>
            </w:tcBorders>
            <w:vAlign w:val="center"/>
          </w:tcPr>
          <w:p w14:paraId="3CEA68CD">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3826" w:type="dxa"/>
            <w:tcBorders>
              <w:left w:val="single" w:color="auto" w:sz="4" w:space="0"/>
              <w:right w:val="single" w:color="auto" w:sz="4" w:space="0"/>
            </w:tcBorders>
            <w:vAlign w:val="center"/>
          </w:tcPr>
          <w:p w14:paraId="48086398">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24F2A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restart"/>
            <w:tcBorders>
              <w:left w:val="single" w:color="auto" w:sz="4" w:space="0"/>
              <w:right w:val="single" w:color="auto" w:sz="4" w:space="0"/>
            </w:tcBorders>
            <w:vAlign w:val="center"/>
          </w:tcPr>
          <w:p w14:paraId="44550C7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1620" w:type="dxa"/>
            <w:tcBorders>
              <w:left w:val="single" w:color="auto" w:sz="4" w:space="0"/>
              <w:right w:val="single" w:color="auto" w:sz="4" w:space="0"/>
            </w:tcBorders>
            <w:vAlign w:val="center"/>
          </w:tcPr>
          <w:p w14:paraId="40BB76F6">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2278" w:type="dxa"/>
            <w:tcBorders>
              <w:left w:val="single" w:color="auto" w:sz="4" w:space="0"/>
              <w:right w:val="single" w:color="auto" w:sz="4" w:space="0"/>
            </w:tcBorders>
            <w:vAlign w:val="center"/>
          </w:tcPr>
          <w:p w14:paraId="62FBEA05">
            <w:pPr>
              <w:rPr>
                <w:rFonts w:ascii="Arial" w:hAnsi="Arial" w:eastAsia="宋体" w:cs="Arial"/>
                <w:color w:val="FF0000"/>
              </w:rPr>
            </w:pPr>
            <w:r>
              <w:rPr>
                <w:rFonts w:hint="eastAsia" w:ascii="Arial" w:hAnsi="Arial" w:eastAsia="宋体" w:cs="Arial"/>
              </w:rPr>
              <w:t>以出勤、作业、课堂提问的形式进行</w:t>
            </w:r>
          </w:p>
        </w:tc>
        <w:tc>
          <w:tcPr>
            <w:tcW w:w="1417" w:type="dxa"/>
            <w:tcBorders>
              <w:left w:val="single" w:color="auto" w:sz="4" w:space="0"/>
              <w:right w:val="single" w:color="auto" w:sz="4" w:space="0"/>
            </w:tcBorders>
            <w:vAlign w:val="center"/>
          </w:tcPr>
          <w:p w14:paraId="66447B1C">
            <w:pPr>
              <w:jc w:val="center"/>
              <w:rPr>
                <w:rFonts w:ascii="Arial" w:hAnsi="Arial" w:eastAsia="宋体" w:cs="Arial"/>
              </w:rPr>
            </w:pPr>
            <w:r>
              <w:rPr>
                <w:rFonts w:hint="eastAsia" w:ascii="Arial" w:hAnsi="Arial" w:eastAsia="宋体" w:cs="Arial"/>
              </w:rPr>
              <w:t>30%</w:t>
            </w:r>
          </w:p>
        </w:tc>
        <w:tc>
          <w:tcPr>
            <w:tcW w:w="3826" w:type="dxa"/>
            <w:tcBorders>
              <w:left w:val="single" w:color="auto" w:sz="4" w:space="0"/>
              <w:right w:val="single" w:color="auto" w:sz="4" w:space="0"/>
            </w:tcBorders>
            <w:vAlign w:val="center"/>
          </w:tcPr>
          <w:p w14:paraId="146A3F46">
            <w:pPr>
              <w:rPr>
                <w:rFonts w:hint="eastAsia" w:ascii="宋体" w:hAnsi="宋体" w:eastAsia="宋体" w:cs="宋体"/>
                <w:szCs w:val="21"/>
              </w:rPr>
            </w:pPr>
            <w:r>
              <w:rPr>
                <w:rFonts w:hint="eastAsia" w:ascii="Arial" w:hAnsi="Arial" w:eastAsia="宋体" w:cs="Arial"/>
              </w:rPr>
              <w:t>制定出勤制度和作业占比，及课堂提问占比进行过程评价</w:t>
            </w:r>
          </w:p>
        </w:tc>
      </w:tr>
      <w:tr w14:paraId="281E6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tcBorders>
              <w:left w:val="single" w:color="auto" w:sz="4" w:space="0"/>
              <w:right w:val="single" w:color="auto" w:sz="4" w:space="0"/>
            </w:tcBorders>
            <w:vAlign w:val="center"/>
          </w:tcPr>
          <w:p w14:paraId="30DDBA3D">
            <w:pPr>
              <w:adjustRightInd w:val="0"/>
              <w:snapToGrid w:val="0"/>
              <w:spacing w:line="440" w:lineRule="exact"/>
              <w:ind w:firstLine="422" w:firstLineChars="200"/>
              <w:jc w:val="center"/>
              <w:rPr>
                <w:rFonts w:hint="eastAsia" w:ascii="宋体" w:hAnsi="宋体" w:eastAsia="宋体" w:cs="宋体"/>
                <w:b/>
                <w:bCs/>
                <w:szCs w:val="21"/>
              </w:rPr>
            </w:pPr>
          </w:p>
        </w:tc>
        <w:tc>
          <w:tcPr>
            <w:tcW w:w="1620" w:type="dxa"/>
            <w:tcBorders>
              <w:left w:val="single" w:color="auto" w:sz="4" w:space="0"/>
              <w:right w:val="single" w:color="auto" w:sz="4" w:space="0"/>
            </w:tcBorders>
            <w:vAlign w:val="center"/>
          </w:tcPr>
          <w:p w14:paraId="7FE86AFB">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2278" w:type="dxa"/>
            <w:tcBorders>
              <w:left w:val="single" w:color="auto" w:sz="4" w:space="0"/>
              <w:right w:val="single" w:color="auto" w:sz="4" w:space="0"/>
            </w:tcBorders>
            <w:vAlign w:val="center"/>
          </w:tcPr>
          <w:p w14:paraId="3B9B6FA8">
            <w:pPr>
              <w:rPr>
                <w:rFonts w:hint="eastAsia" w:ascii="宋体" w:hAnsi="宋体" w:eastAsia="宋体" w:cs="宋体"/>
                <w:color w:val="FF0000"/>
                <w:szCs w:val="21"/>
              </w:rPr>
            </w:pPr>
            <w:r>
              <w:rPr>
                <w:rFonts w:hint="eastAsia" w:ascii="Arial" w:hAnsi="Arial" w:eastAsia="宋体" w:cs="Arial"/>
              </w:rPr>
              <w:t>每教学单元的结课考核形式进行</w:t>
            </w:r>
          </w:p>
        </w:tc>
        <w:tc>
          <w:tcPr>
            <w:tcW w:w="1417" w:type="dxa"/>
            <w:tcBorders>
              <w:left w:val="single" w:color="auto" w:sz="4" w:space="0"/>
              <w:right w:val="single" w:color="auto" w:sz="4" w:space="0"/>
            </w:tcBorders>
            <w:vAlign w:val="center"/>
          </w:tcPr>
          <w:p w14:paraId="18547B11">
            <w:pPr>
              <w:jc w:val="center"/>
              <w:rPr>
                <w:rFonts w:hint="eastAsia" w:ascii="宋体" w:hAnsi="宋体" w:eastAsia="宋体" w:cs="宋体"/>
                <w:szCs w:val="21"/>
              </w:rPr>
            </w:pPr>
            <w:r>
              <w:rPr>
                <w:rFonts w:hint="eastAsia" w:ascii="Arial" w:hAnsi="Arial" w:eastAsia="宋体" w:cs="Arial"/>
              </w:rPr>
              <w:t>20%</w:t>
            </w:r>
          </w:p>
        </w:tc>
        <w:tc>
          <w:tcPr>
            <w:tcW w:w="3826" w:type="dxa"/>
            <w:tcBorders>
              <w:left w:val="single" w:color="auto" w:sz="4" w:space="0"/>
              <w:right w:val="single" w:color="auto" w:sz="4" w:space="0"/>
            </w:tcBorders>
            <w:vAlign w:val="center"/>
          </w:tcPr>
          <w:p w14:paraId="2A615DD6">
            <w:pPr>
              <w:rPr>
                <w:rFonts w:hint="eastAsia" w:ascii="宋体" w:hAnsi="宋体" w:eastAsia="宋体" w:cs="宋体"/>
                <w:szCs w:val="21"/>
              </w:rPr>
            </w:pPr>
            <w:r>
              <w:rPr>
                <w:rFonts w:hint="eastAsia" w:ascii="Arial" w:hAnsi="Arial" w:eastAsia="宋体" w:cs="Arial"/>
              </w:rPr>
              <w:t>以试卷或提问考核的方式对单元的基本知识和重点内容进行考核</w:t>
            </w:r>
          </w:p>
        </w:tc>
      </w:tr>
      <w:tr w14:paraId="17F56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7" w:type="dxa"/>
            <w:gridSpan w:val="2"/>
            <w:tcBorders>
              <w:left w:val="single" w:color="auto" w:sz="4" w:space="0"/>
              <w:right w:val="single" w:color="auto" w:sz="4" w:space="0"/>
            </w:tcBorders>
            <w:vAlign w:val="center"/>
          </w:tcPr>
          <w:p w14:paraId="02FEC68C">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2278" w:type="dxa"/>
            <w:tcBorders>
              <w:left w:val="single" w:color="auto" w:sz="4" w:space="0"/>
              <w:right w:val="single" w:color="auto" w:sz="4" w:space="0"/>
            </w:tcBorders>
            <w:vAlign w:val="center"/>
          </w:tcPr>
          <w:p w14:paraId="47E39DBE">
            <w:pPr>
              <w:rPr>
                <w:rFonts w:hint="eastAsia" w:ascii="宋体" w:hAnsi="宋体" w:eastAsia="宋体" w:cs="宋体"/>
                <w:color w:val="FF0000"/>
                <w:szCs w:val="21"/>
              </w:rPr>
            </w:pPr>
            <w:r>
              <w:rPr>
                <w:rFonts w:hint="eastAsia" w:ascii="Arial" w:hAnsi="Arial" w:eastAsia="宋体" w:cs="Arial"/>
              </w:rPr>
              <w:t>期末随堂考试</w:t>
            </w:r>
          </w:p>
        </w:tc>
        <w:tc>
          <w:tcPr>
            <w:tcW w:w="1417" w:type="dxa"/>
            <w:tcBorders>
              <w:left w:val="single" w:color="auto" w:sz="4" w:space="0"/>
              <w:right w:val="single" w:color="auto" w:sz="4" w:space="0"/>
            </w:tcBorders>
            <w:vAlign w:val="center"/>
          </w:tcPr>
          <w:p w14:paraId="7F3BE8B7">
            <w:pPr>
              <w:jc w:val="center"/>
              <w:rPr>
                <w:rFonts w:hint="eastAsia" w:ascii="宋体" w:hAnsi="宋体" w:eastAsia="宋体" w:cs="宋体"/>
                <w:szCs w:val="21"/>
              </w:rPr>
            </w:pPr>
            <w:r>
              <w:rPr>
                <w:rFonts w:hint="eastAsia" w:ascii="Arial" w:hAnsi="Arial" w:eastAsia="宋体" w:cs="Arial"/>
              </w:rPr>
              <w:t>50%</w:t>
            </w:r>
          </w:p>
        </w:tc>
        <w:tc>
          <w:tcPr>
            <w:tcW w:w="3826" w:type="dxa"/>
            <w:tcBorders>
              <w:left w:val="single" w:color="auto" w:sz="4" w:space="0"/>
              <w:right w:val="single" w:color="auto" w:sz="4" w:space="0"/>
            </w:tcBorders>
            <w:vAlign w:val="center"/>
          </w:tcPr>
          <w:p w14:paraId="22C825BA">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61B3BD46">
      <w:pPr>
        <w:pStyle w:val="3"/>
        <w:bidi w:val="0"/>
        <w:rPr>
          <w:rFonts w:hint="eastAsia"/>
        </w:rPr>
      </w:pPr>
      <w:r>
        <w:rPr>
          <w:rFonts w:hint="eastAsia"/>
        </w:rPr>
        <w:t>七、课程实施与保障</w:t>
      </w:r>
    </w:p>
    <w:p w14:paraId="3809FCBD">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6561C2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宋体" w:hAnsi="宋体" w:eastAsia="宋体" w:cs="宋体"/>
          <w:sz w:val="24"/>
          <w:szCs w:val="24"/>
          <w:lang w:val="en-US" w:eastAsia="zh-CN"/>
        </w:rPr>
        <w:t>课程建议采用探究式以及项目化教学法等教学方法。</w:t>
      </w:r>
      <w:r>
        <w:rPr>
          <w:rFonts w:hint="eastAsia" w:asciiTheme="minorEastAsia" w:hAnsiTheme="minorEastAsia" w:cstheme="minorEastAsia"/>
          <w:sz w:val="24"/>
        </w:rPr>
        <w:t>针对《</w:t>
      </w:r>
      <w:r>
        <w:rPr>
          <w:rFonts w:hint="eastAsia" w:asciiTheme="minorEastAsia" w:hAnsiTheme="minorEastAsia" w:cstheme="minorEastAsia"/>
          <w:sz w:val="24"/>
          <w:lang w:val="en-US" w:eastAsia="zh-CN"/>
        </w:rPr>
        <w:t>化工商品学</w:t>
      </w:r>
      <w:r>
        <w:rPr>
          <w:rFonts w:hint="eastAsia" w:asciiTheme="minorEastAsia" w:hAnsiTheme="minorEastAsia" w:cstheme="minorEastAsia"/>
          <w:sz w:val="24"/>
        </w:rPr>
        <w:t>》课程的实施，核心思路是：以就业和岗位技能为核心，通过项目化、情境化的“做中学”策略开展教学，并将思政教育全过程、多维度、分类别地融入专业教学。</w:t>
      </w:r>
      <w:r>
        <w:rPr>
          <w:rFonts w:hint="eastAsia" w:ascii="宋体" w:hAnsi="宋体" w:eastAsia="宋体" w:cs="宋体"/>
          <w:sz w:val="24"/>
          <w:szCs w:val="24"/>
          <w:lang w:val="en-US" w:eastAsia="zh-CN"/>
        </w:rPr>
        <w:t>依托校内智慧职教等课程资源和教学平台实施教学。</w:t>
      </w:r>
    </w:p>
    <w:p w14:paraId="107C87E0">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3A8BB2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w:t>
      </w:r>
      <w:r>
        <w:rPr>
          <w:rFonts w:hint="eastAsia" w:asciiTheme="minorEastAsia" w:hAnsiTheme="minorEastAsia" w:eastAsiaTheme="minorEastAsia" w:cstheme="minorEastAsia"/>
          <w:sz w:val="24"/>
          <w:szCs w:val="24"/>
        </w:rPr>
        <w:t>爱岗敬业、诚实守信、精益求精</w:t>
      </w:r>
      <w:r>
        <w:rPr>
          <w:rFonts w:hint="eastAsia" w:ascii="宋体" w:hAnsi="宋体" w:eastAsia="宋体" w:cs="宋体"/>
          <w:sz w:val="24"/>
          <w:szCs w:val="24"/>
          <w:lang w:val="en-US" w:eastAsia="zh-CN"/>
        </w:rPr>
        <w:t>”、“创新型国家”的课程思政价值链，结合中国爱国企业家以及外贸业务从业人员的经历，将</w:t>
      </w:r>
      <w:r>
        <w:rPr>
          <w:rFonts w:hint="eastAsia" w:asciiTheme="minorEastAsia" w:hAnsiTheme="minorEastAsia" w:eastAsiaTheme="minorEastAsia" w:cstheme="minorEastAsia"/>
          <w:sz w:val="24"/>
          <w:szCs w:val="24"/>
        </w:rPr>
        <w:t>诚实守信、精益求精</w:t>
      </w:r>
      <w:r>
        <w:rPr>
          <w:rFonts w:hint="eastAsia" w:ascii="宋体" w:hAnsi="宋体" w:eastAsia="宋体" w:cs="宋体"/>
          <w:sz w:val="24"/>
          <w:szCs w:val="24"/>
          <w:lang w:val="en-US" w:eastAsia="zh-CN"/>
        </w:rPr>
        <w:t>和工匠精神传递给学生，促使专业知识与思政教育水乳交融。融入产业行业发展形势政策，增强学生的学习动力；融入行业企业知名工匠事迹，培养学生工匠精神：融合专业创造发明故事，培养学生“创新创业"意识；融入安全教育，提高学生安全意识和防御安全能力，融入国防教学，树立学生</w:t>
      </w:r>
      <w:r>
        <w:rPr>
          <w:rFonts w:hint="eastAsia" w:asciiTheme="minorEastAsia" w:hAnsiTheme="minorEastAsia" w:eastAsiaTheme="minorEastAsia" w:cstheme="minorEastAsia"/>
          <w:sz w:val="24"/>
          <w:szCs w:val="24"/>
        </w:rPr>
        <w:t>强国有我</w:t>
      </w:r>
      <w:r>
        <w:rPr>
          <w:rFonts w:hint="eastAsia" w:ascii="宋体" w:hAnsi="宋体" w:eastAsia="宋体" w:cs="宋体"/>
          <w:sz w:val="24"/>
          <w:szCs w:val="24"/>
          <w:lang w:val="en-US" w:eastAsia="zh-CN"/>
        </w:rPr>
        <w:t>的志向。</w:t>
      </w:r>
    </w:p>
    <w:p w14:paraId="1C434907">
      <w:pPr>
        <w:adjustRightInd w:val="0"/>
        <w:snapToGrid w:val="0"/>
        <w:spacing w:line="440" w:lineRule="exact"/>
        <w:rPr>
          <w:rFonts w:hint="eastAsia" w:ascii="宋体" w:hAnsi="宋体" w:eastAsia="宋体" w:cs="宋体"/>
          <w:b/>
          <w:bCs/>
          <w:sz w:val="24"/>
        </w:rPr>
      </w:pPr>
      <w:r>
        <w:rPr>
          <w:rFonts w:hint="eastAsia" w:ascii="宋体" w:hAnsi="宋体" w:eastAsia="宋体" w:cs="宋体"/>
          <w:b/>
          <w:bCs/>
          <w:sz w:val="24"/>
        </w:rPr>
        <w:t>（三）教学基本条件</w:t>
      </w:r>
    </w:p>
    <w:p w14:paraId="6862762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42FC2D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教师团队11人，其中专职教师9人，来自企业的兼职教师2人。应具备双师素质资格，具有一定的实践经验，教学效果良好，职称和年龄结构合理。</w:t>
      </w:r>
    </w:p>
    <w:p w14:paraId="7DD3346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099"/>
        <w:gridCol w:w="2681"/>
        <w:gridCol w:w="1936"/>
        <w:gridCol w:w="1287"/>
      </w:tblGrid>
      <w:tr w14:paraId="430B6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463AA8D6">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532" w:type="pct"/>
            <w:noWrap w:val="0"/>
            <w:vAlign w:val="center"/>
          </w:tcPr>
          <w:p w14:paraId="12610866">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实训室</w:t>
            </w:r>
          </w:p>
        </w:tc>
        <w:tc>
          <w:tcPr>
            <w:tcW w:w="1065" w:type="pct"/>
            <w:noWrap w:val="0"/>
            <w:vAlign w:val="center"/>
          </w:tcPr>
          <w:p w14:paraId="503DD0C3">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实训功能</w:t>
            </w:r>
          </w:p>
        </w:tc>
        <w:tc>
          <w:tcPr>
            <w:tcW w:w="1360" w:type="pct"/>
            <w:noWrap w:val="0"/>
            <w:vAlign w:val="center"/>
          </w:tcPr>
          <w:p w14:paraId="44003F9A">
            <w:pPr>
              <w:spacing w:after="156" w:afterLines="50"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适用课程</w:t>
            </w:r>
          </w:p>
        </w:tc>
        <w:tc>
          <w:tcPr>
            <w:tcW w:w="982" w:type="pct"/>
            <w:noWrap w:val="0"/>
            <w:vAlign w:val="center"/>
          </w:tcPr>
          <w:p w14:paraId="20EFB1F5">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主要设备及数量</w:t>
            </w:r>
          </w:p>
        </w:tc>
        <w:tc>
          <w:tcPr>
            <w:tcW w:w="653" w:type="pct"/>
            <w:noWrap w:val="0"/>
            <w:vAlign w:val="center"/>
          </w:tcPr>
          <w:p w14:paraId="7D16618A">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参考面积</w:t>
            </w:r>
          </w:p>
        </w:tc>
      </w:tr>
      <w:tr w14:paraId="6DB4F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noWrap w:val="0"/>
            <w:vAlign w:val="center"/>
          </w:tcPr>
          <w:p w14:paraId="6A2D0F9B">
            <w:pPr>
              <w:spacing w:after="156" w:afterLines="50"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532" w:type="pct"/>
            <w:noWrap w:val="0"/>
            <w:vAlign w:val="center"/>
          </w:tcPr>
          <w:p w14:paraId="60EA14C0">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国际贸易实务综合实训室</w:t>
            </w:r>
          </w:p>
        </w:tc>
        <w:tc>
          <w:tcPr>
            <w:tcW w:w="1065" w:type="pct"/>
            <w:noWrap w:val="0"/>
            <w:vAlign w:val="center"/>
          </w:tcPr>
          <w:p w14:paraId="30139B7D">
            <w:pPr>
              <w:spacing w:after="156" w:afterLines="50" w:line="240" w:lineRule="auto"/>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eastAsiaTheme="minorEastAsia" w:cstheme="minorEastAsia"/>
                <w:snapToGrid w:val="0"/>
                <w:color w:val="auto"/>
                <w:sz w:val="21"/>
                <w:szCs w:val="21"/>
                <w:highlight w:val="none"/>
                <w:lang w:val="en-US" w:eastAsia="zh-CN" w:bidi="ar"/>
              </w:rPr>
              <w:t>利用外贸</w:t>
            </w:r>
            <w:r>
              <w:rPr>
                <w:rStyle w:val="52"/>
                <w:rFonts w:hint="eastAsia" w:asciiTheme="minorEastAsia" w:hAnsiTheme="minorEastAsia" w:cstheme="minorEastAsia"/>
                <w:snapToGrid w:val="0"/>
                <w:color w:val="auto"/>
                <w:sz w:val="21"/>
                <w:szCs w:val="21"/>
                <w:highlight w:val="none"/>
                <w:lang w:val="en-US" w:eastAsia="zh-CN" w:bidi="ar"/>
              </w:rPr>
              <w:t>单证操作</w:t>
            </w:r>
            <w:r>
              <w:rPr>
                <w:rStyle w:val="52"/>
                <w:rFonts w:hint="eastAsia" w:asciiTheme="minorEastAsia" w:hAnsiTheme="minorEastAsia" w:eastAsiaTheme="minorEastAsia" w:cstheme="minorEastAsia"/>
                <w:snapToGrid w:val="0"/>
                <w:color w:val="auto"/>
                <w:sz w:val="21"/>
                <w:szCs w:val="21"/>
                <w:highlight w:val="none"/>
                <w:lang w:val="en-US" w:eastAsia="zh-CN" w:bidi="ar"/>
              </w:rPr>
              <w:t>软件、外贸单证教学系统软件、跨境电子商务模拟实操软件进行外贸及跨境电子商务训练</w:t>
            </w:r>
          </w:p>
        </w:tc>
        <w:tc>
          <w:tcPr>
            <w:tcW w:w="1360" w:type="pct"/>
            <w:noWrap w:val="0"/>
            <w:vAlign w:val="top"/>
          </w:tcPr>
          <w:p w14:paraId="6A1CA50C">
            <w:pPr>
              <w:keepNext w:val="0"/>
              <w:keepLines w:val="0"/>
              <w:pageBreakBefore w:val="0"/>
              <w:widowControl w:val="0"/>
              <w:kinsoku/>
              <w:wordWrap/>
              <w:overflowPunct/>
              <w:topLinePunct w:val="0"/>
              <w:autoSpaceDE/>
              <w:autoSpaceDN/>
              <w:bidi w:val="0"/>
              <w:adjustRightInd/>
              <w:snapToGrid/>
              <w:spacing w:after="156" w:afterLines="50" w:line="120" w:lineRule="auto"/>
              <w:jc w:val="both"/>
              <w:textAlignment w:val="auto"/>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cstheme="minorEastAsia"/>
                <w:snapToGrid w:val="0"/>
                <w:color w:val="auto"/>
                <w:sz w:val="21"/>
                <w:szCs w:val="21"/>
                <w:highlight w:val="none"/>
                <w:lang w:val="en-US" w:eastAsia="zh-CN" w:bidi="ar"/>
              </w:rPr>
              <w:t>化工商品学、</w:t>
            </w:r>
            <w:r>
              <w:rPr>
                <w:rStyle w:val="52"/>
                <w:rFonts w:hint="eastAsia" w:asciiTheme="minorEastAsia" w:hAnsiTheme="minorEastAsia" w:eastAsiaTheme="minorEastAsia" w:cstheme="minorEastAsia"/>
                <w:snapToGrid w:val="0"/>
                <w:color w:val="auto"/>
                <w:sz w:val="21"/>
                <w:szCs w:val="21"/>
                <w:highlight w:val="none"/>
                <w:lang w:val="en-US" w:eastAsia="zh-CN" w:bidi="ar"/>
              </w:rPr>
              <w:t>进</w:t>
            </w:r>
            <w:r>
              <w:rPr>
                <w:rFonts w:hint="eastAsia" w:asciiTheme="minorEastAsia" w:hAnsiTheme="minorEastAsia" w:eastAsiaTheme="minorEastAsia" w:cstheme="minorEastAsia"/>
                <w:sz w:val="21"/>
                <w:szCs w:val="21"/>
                <w:lang w:val="en-US" w:eastAsia="zh-CN"/>
              </w:rPr>
              <w:t>出口业务操作</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外贸单证操作</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跨境电商 B2B 运营</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外贸单证综合实训</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跨境电子商务综合实训</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外贸业务操作综合实训</w:t>
            </w:r>
          </w:p>
        </w:tc>
        <w:tc>
          <w:tcPr>
            <w:tcW w:w="982" w:type="pct"/>
            <w:noWrap w:val="0"/>
            <w:vAlign w:val="center"/>
          </w:tcPr>
          <w:p w14:paraId="4EAB2518">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电脑、服务器、交互式一体机、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0台计算机、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0个座椅、互联网接入设备</w:t>
            </w:r>
          </w:p>
        </w:tc>
        <w:tc>
          <w:tcPr>
            <w:tcW w:w="653" w:type="pct"/>
            <w:noWrap w:val="0"/>
            <w:vAlign w:val="center"/>
          </w:tcPr>
          <w:p w14:paraId="14CD7A4D">
            <w:pPr>
              <w:spacing w:after="156" w:afterLines="50" w:line="24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100m</w:t>
            </w:r>
            <w:r>
              <w:rPr>
                <w:rFonts w:hint="eastAsia" w:asciiTheme="minorEastAsia" w:hAnsiTheme="minorEastAsia" w:eastAsiaTheme="minorEastAsia" w:cstheme="minorEastAsia"/>
                <w:sz w:val="21"/>
                <w:szCs w:val="21"/>
                <w:vertAlign w:val="superscript"/>
                <w:lang w:val="en-US" w:eastAsia="zh-CN"/>
              </w:rPr>
              <w:t>2</w:t>
            </w:r>
          </w:p>
        </w:tc>
      </w:tr>
    </w:tbl>
    <w:p w14:paraId="216EBD3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w:t>
      </w:r>
    </w:p>
    <w:p w14:paraId="706A646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4D3045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教学资源需紧扣刘清华、李海凤主编的《商品学基础》（中国人民大学出版社）核心内容，兼顾 “理论支撑、实操适配、思政融入” 三重需求，分为基本教学资源与数字教学资源两类，具体要求如下：</w:t>
      </w:r>
    </w:p>
    <w:p w14:paraId="6CAFF2D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18FA6EC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基本教学资源是保障课程常规教学开展的核心载体，需满足 “权威、适配、实用” 原则，具体包括：​</w:t>
      </w:r>
    </w:p>
    <w:p w14:paraId="3D7F932F">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（1）核心教材与配套用书​</w:t>
      </w:r>
    </w:p>
    <w:p w14:paraId="0567607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必配教材：统一使用中国人民大学出版社刘清华、李海凤主编的《商品学基础》（优先选用最新修订版），确保教材知识体系与课程模块（商品分类、质量管控、包装养护等）完全对应，且覆盖课程 80% 以上的理论知识点。​</w:t>
      </w:r>
    </w:p>
    <w:p w14:paraId="4534CA0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配套教参：配备教材同步教师用书（如《商品学基础教学指导手册》）、学生习题集（含教材课后习题详解、拓展练习题），同时推荐《商品学实训教程》《商贸行业商品质量法规汇编》等辅助用书，补充教材实操指导与法规解读内容。​</w:t>
      </w:r>
    </w:p>
    <w:p w14:paraId="69E20FBF">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（2）教具与实训耗材​</w:t>
      </w:r>
    </w:p>
    <w:p w14:paraId="64B60D4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商品样本库：收集食品（如乳制品、粮油）、纺织品（如棉麻面料）、日用品（如洗涤剂、纸巾）、电子产品（如小家电）等 10 类以上常见商品样本，每类样本包含 “合格品 + 典型缺陷品”（如过期食品、破损包装商品），用于课堂商品识别、质量鉴别教学。​</w:t>
      </w:r>
    </w:p>
    <w:p w14:paraId="3734A15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实操工具：按实训项目需求配置基础检验工具（pH 试纸、水分测定仪、卷尺、感官检验记录表）、包装设计工具（包装材料样本、剪刀、胶带、设计图纸）、分类编码工具（HS 编码手册、商品条码打印设备），确保每个实训小组（3-4 人）可独立使用 1 套工具。​</w:t>
      </w:r>
    </w:p>
    <w:p w14:paraId="27B877B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耗材储备：定期补充可降解包装材料（如纸质包装、玉米淀粉基包装膜）、检验试剂（如食用油酸价检测试剂）等消耗性物资，保障 “商品包装设计”“商品检验” 等实操项目正常开展。​</w:t>
      </w:r>
    </w:p>
    <w:p w14:paraId="63BEF35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（3）行业标准与案例资料​</w:t>
      </w:r>
    </w:p>
    <w:p w14:paraId="18BE440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标准汇编：整理与教材知识点对应的国家 / 行业标准，如 GB/T 191-2008《包装储运图示标志》、GB 2760-2024《食品安全国家标准 食品添加剂使用标准》、HS 编码最新版（海关总署发布），汇编成册后发放至师生，用于课堂标准解读与实操参照。​</w:t>
      </w:r>
    </w:p>
    <w:p w14:paraId="36B805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rPr>
        <w:t>案例</w:t>
      </w:r>
      <w:r>
        <w:rPr>
          <w:rFonts w:hint="eastAsia" w:ascii="宋体" w:hAnsi="宋体" w:eastAsia="宋体" w:cs="宋体"/>
          <w:sz w:val="24"/>
          <w:szCs w:val="24"/>
          <w:lang w:val="en-US" w:eastAsia="zh-CN"/>
        </w:rPr>
        <w:t>手册：收集教材案例（如教材中 “某企业商品质量召回案例”）、行业最新案例（近 2 年食品安全抽检案例、跨境商品合规案例），按 “商品分类”“质量管控”“包装设计” 等模块分类整理，每个模块不少于 5 个典型案例，用于案例教学与小组讨论。​</w:t>
      </w:r>
    </w:p>
    <w:p w14:paraId="66FC2D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（4）思政辅助素材​</w:t>
      </w:r>
    </w:p>
    <w:p w14:paraId="499F00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思政案例集：收录 “质量强国”“诚信经营”“绿色发展” 相关案例，如 “民族品牌（华为、海尔）质量创新案例”“3・15 质量造假警示案例”“电商平台绿色包装实践案例”，每个案例附思政解读（如案例体现的职业素养、行业价值观），适配课程 7 个模块的思政融入需求。​</w:t>
      </w:r>
    </w:p>
    <w:p w14:paraId="14D145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行业先锋资料：整理商贸行业优秀从业者事迹（如 “全国五一劳动奖章” 获得者、商品检验领域技术专家），制作成 PPT 或短视频脚本，用于课堂思政导入（如 “商品检验员的工匠精神” 主题分享）。</w:t>
      </w:r>
    </w:p>
    <w:p w14:paraId="26D3412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5374925D">
      <w:pPr>
        <w:ind w:firstLine="480" w:firstLineChars="200"/>
        <w:rPr>
          <w:rFonts w:hint="eastAsia" w:ascii="宋体" w:hAnsi="宋体" w:eastAsia="宋体" w:cs="宋体"/>
          <w:sz w:val="24"/>
        </w:rPr>
      </w:pPr>
      <w:r>
        <w:rPr>
          <w:rFonts w:hint="eastAsia" w:ascii="宋体" w:hAnsi="宋体" w:eastAsia="宋体" w:cs="宋体"/>
          <w:sz w:val="24"/>
        </w:rPr>
        <w:t>数字教学资源需满足 “便捷获取、互动性强、拓展性好” 原则，支撑线上线下混合教学，具体包括：​</w:t>
      </w:r>
    </w:p>
    <w:p w14:paraId="26C83D94">
      <w:pPr>
        <w:rPr>
          <w:rFonts w:hint="eastAsia" w:ascii="宋体" w:hAnsi="宋体" w:eastAsia="宋体" w:cs="宋体"/>
          <w:sz w:val="24"/>
        </w:rPr>
      </w:pPr>
      <w:r>
        <w:rPr>
          <w:rFonts w:hint="eastAsia" w:ascii="宋体" w:hAnsi="宋体" w:eastAsia="宋体" w:cs="宋体"/>
          <w:sz w:val="24"/>
        </w:rPr>
        <w:t>（1）课程在线教学平台​</w:t>
      </w:r>
    </w:p>
    <w:p w14:paraId="085606D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平台选择：依托超星学习通、智慧职教等成熟平台，搭建《商品学基础》专属课程空间，平台需支持 “资源上传、作业提交、在线测试、讨论互动” 功能。​</w:t>
      </w:r>
    </w:p>
    <w:p w14:paraId="7359D19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资源配置：按教材章节上传对应数字资源，具体包括：​</w:t>
      </w:r>
    </w:p>
    <w:p w14:paraId="4E7F39D3">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微课视频：针对教材重点难点（如 HS 编码查询步骤、商品检验流程）制作 5-8 分钟 / 个的微课，每个章节不少于 3 个微课，视频需包含 “知识点讲解 + 实操演示”（如教师演示纸巾吸水性检验）。​</w:t>
      </w:r>
    </w:p>
    <w:p w14:paraId="2097A61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课件与教案：上传与教材同步的 PPT 课件（含思政元素标注，如 “商品质量模块思政切入点”）、教师授课教案（含教学目标、教学流程、实训安排），课件需适配课堂投影，字体清晰、图文结合。​</w:t>
      </w:r>
    </w:p>
    <w:p w14:paraId="21FA34FF">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习题与测试：上传教材课后习题电子版、章节测试题（客观题 + 主观题），支持学生在线答题、自动批改（客观题）与教师手动评阅（主观题），同时设置 “证书备考专区”，上传 “1+X 商品检验员” 证书模拟题。​</w:t>
      </w:r>
    </w:p>
    <w:p w14:paraId="4E1BFAE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（2）虚拟仿真与实操资源​</w:t>
      </w:r>
    </w:p>
    <w:p w14:paraId="162A1A2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虚拟实训室：搭建 “商品检验虚拟实验室”“仓储养护模拟系统”，模拟教材中无法实地开展的复杂实操（如大型商品理化检验、跨境商品仓储环境管控），学生通过虚拟操作熟悉流程（如设定仓储温湿度参数、模拟商品变质预警），弥补实体实训条件限制。​</w:t>
      </w:r>
    </w:p>
    <w:p w14:paraId="3FB8D6F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实操视频库：拍摄教材核心实操项目的完整视频（如 “食用油酸价检测”“电商包装设计实操”），视频需标注关键步骤（如 “取样时需注意的 3 个要点”），支持学生课后反复观看，用于预习与复习。​</w:t>
      </w:r>
    </w:p>
    <w:p w14:paraId="0582030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（3）行业数字资源库​</w:t>
      </w:r>
    </w:p>
    <w:p w14:paraId="3E057CD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标准查询入口：在课程平台链接国家市场监督管理总局 “国家标准全文公开系统”、海关总署 “HS 编码查询系统”，方便学生实时查询教材中提及的最新标准（如 GB/T 35609-2023《绿色产品评价 通则》），培养利用行业资源的能力。​</w:t>
      </w:r>
    </w:p>
    <w:p w14:paraId="40A7702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行业动态专栏：定期更新商贸行业资讯（如商品质量新规、新型商品上市信息），如 “2025 年跨境商品检验检疫新要求”“绿色商品认证最新政策”，与教材第 7 章 “新型商品的商品学应用” 形成互补，拓展学生行业视野。​</w:t>
      </w:r>
    </w:p>
    <w:p w14:paraId="03B3F86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（4）思政数字资源​</w:t>
      </w:r>
    </w:p>
    <w:p w14:paraId="74A88FC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思政视频库：收集 “质量强国” 主题纪录片片段（如《中国质量》）、行业先锋访谈视频（如商品检验专家采访），每个视频时长 5-10 分钟，对应课程思政主题（如 “工匠精神”“民族自信”），用于课堂思政导入或课后拓展学习。​</w:t>
      </w:r>
    </w:p>
    <w:p w14:paraId="58F89C43">
      <w:pPr>
        <w:adjustRightInd w:val="0"/>
        <w:snapToGrid w:val="0"/>
        <w:spacing w:line="440" w:lineRule="exact"/>
        <w:ind w:firstLine="480" w:firstLineChars="200"/>
        <w:rPr>
          <w:rFonts w:hint="eastAsia" w:ascii="宋体" w:hAnsi="宋体" w:eastAsia="宋体" w:cs="宋体"/>
          <w:sz w:val="24"/>
          <w:lang w:eastAsia="zh-CN"/>
        </w:rPr>
      </w:pPr>
      <w:r>
        <w:rPr>
          <w:rFonts w:hint="eastAsia" w:ascii="宋体" w:hAnsi="宋体" w:eastAsia="宋体" w:cs="宋体"/>
          <w:sz w:val="24"/>
        </w:rPr>
        <w:t>互动思政模块：在在线平台设置 “思政讨论区”，发布与教材内容相关的思政话题（如 “如何看待商品包装的环保与成本平衡？”“作为质检员，如何坚守质量底线？”），鼓励学生发帖分享观点，教师定期点评，强化思政认知</w:t>
      </w:r>
      <w:r>
        <w:rPr>
          <w:rFonts w:hint="eastAsia" w:ascii="宋体" w:hAnsi="宋体" w:eastAsia="宋体" w:cs="宋体"/>
          <w:sz w:val="24"/>
          <w:lang w:eastAsia="zh-CN"/>
        </w:rPr>
        <w:t>。</w:t>
      </w:r>
    </w:p>
    <w:p w14:paraId="6D2BFB69">
      <w:pPr>
        <w:adjustRightInd w:val="0"/>
        <w:snapToGrid w:val="0"/>
        <w:spacing w:line="440" w:lineRule="exact"/>
        <w:ind w:firstLine="480" w:firstLineChars="200"/>
        <w:rPr>
          <w:rFonts w:hint="eastAsia" w:ascii="宋体" w:hAnsi="宋体" w:eastAsia="宋体" w:cs="宋体"/>
          <w:sz w:val="24"/>
          <w:lang w:eastAsia="zh-CN"/>
        </w:rPr>
      </w:pPr>
      <w:r>
        <w:rPr>
          <w:rFonts w:hint="eastAsia" w:ascii="宋体" w:hAnsi="宋体" w:eastAsia="宋体" w:cs="宋体"/>
          <w:sz w:val="24"/>
          <w:lang w:eastAsia="zh-CN"/>
        </w:rPr>
        <w:br w:type="page"/>
      </w:r>
    </w:p>
    <w:p w14:paraId="2B616F12">
      <w:pPr>
        <w:pStyle w:val="2"/>
        <w:bidi w:val="0"/>
      </w:pPr>
      <w:bookmarkStart w:id="52" w:name="_Toc5023"/>
      <w:bookmarkStart w:id="53" w:name="_Toc25553"/>
      <w:r>
        <w:rPr>
          <w:rFonts w:hint="eastAsia"/>
        </w:rPr>
        <w:t>《</w:t>
      </w:r>
      <w:r>
        <w:rPr>
          <w:rFonts w:hint="eastAsia"/>
          <w:lang w:val="en-US" w:eastAsia="zh-CN"/>
        </w:rPr>
        <w:t>跨境电商 B2B 销售</w:t>
      </w:r>
      <w:r>
        <w:rPr>
          <w:rFonts w:hint="eastAsia"/>
        </w:rPr>
        <w:t>》课程标准</w:t>
      </w:r>
      <w:bookmarkEnd w:id="52"/>
      <w:bookmarkEnd w:id="53"/>
    </w:p>
    <w:p w14:paraId="7352405E">
      <w:pPr>
        <w:pStyle w:val="3"/>
        <w:bidi w:val="0"/>
        <w:rPr>
          <w:rFonts w:hint="eastAsia"/>
        </w:rPr>
      </w:pPr>
      <w:r>
        <w:rPr>
          <w:rFonts w:hint="eastAsia"/>
        </w:rPr>
        <w:t>一、课程基本信息</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79"/>
        <w:gridCol w:w="1724"/>
        <w:gridCol w:w="989"/>
        <w:gridCol w:w="1054"/>
        <w:gridCol w:w="3298"/>
      </w:tblGrid>
      <w:tr w14:paraId="71DC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624C1AD9">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4749F7F3">
            <w:pPr>
              <w:pStyle w:val="11"/>
              <w:spacing w:before="0" w:beforeAutospacing="0" w:after="0" w:afterAutospacing="0"/>
              <w:jc w:val="center"/>
              <w:rPr>
                <w:rFonts w:hint="eastAsia" w:ascii="宋体" w:hAnsi="宋体" w:eastAsia="宋体"/>
                <w:color w:val="auto"/>
                <w:sz w:val="21"/>
                <w:szCs w:val="21"/>
              </w:rPr>
            </w:pPr>
            <w:r>
              <w:rPr>
                <w:rStyle w:val="52"/>
                <w:rFonts w:hint="eastAsia" w:ascii="宋体" w:hAnsi="宋体" w:eastAsia="宋体" w:cs="宋体"/>
                <w:snapToGrid w:val="0"/>
                <w:color w:val="auto"/>
                <w:sz w:val="21"/>
                <w:szCs w:val="21"/>
                <w:highlight w:val="none"/>
                <w:lang w:val="en-US" w:eastAsia="zh-CN" w:bidi="ar"/>
              </w:rPr>
              <w:t xml:space="preserve">跨境电商 </w:t>
            </w:r>
            <w:r>
              <w:rPr>
                <w:rStyle w:val="49"/>
                <w:rFonts w:hint="eastAsia" w:ascii="宋体" w:hAnsi="宋体" w:eastAsia="宋体" w:cs="宋体"/>
                <w:snapToGrid w:val="0"/>
                <w:color w:val="auto"/>
                <w:sz w:val="21"/>
                <w:szCs w:val="21"/>
                <w:highlight w:val="none"/>
                <w:lang w:val="en-US" w:eastAsia="zh-CN" w:bidi="ar"/>
              </w:rPr>
              <w:t xml:space="preserve">B2B </w:t>
            </w:r>
            <w:r>
              <w:rPr>
                <w:rStyle w:val="52"/>
                <w:rFonts w:hint="eastAsia" w:ascii="宋体" w:hAnsi="宋体" w:eastAsia="宋体" w:cs="宋体"/>
                <w:snapToGrid w:val="0"/>
                <w:color w:val="auto"/>
                <w:sz w:val="21"/>
                <w:szCs w:val="21"/>
                <w:highlight w:val="none"/>
                <w:lang w:val="en-US" w:eastAsia="zh-CN" w:bidi="ar"/>
              </w:rPr>
              <w:t>销售</w:t>
            </w:r>
          </w:p>
        </w:tc>
        <w:tc>
          <w:tcPr>
            <w:tcW w:w="975" w:type="dxa"/>
            <w:tcBorders>
              <w:top w:val="single" w:color="auto" w:sz="4" w:space="0"/>
              <w:left w:val="single" w:color="auto" w:sz="4" w:space="0"/>
              <w:bottom w:val="single" w:color="auto" w:sz="4" w:space="0"/>
              <w:right w:val="single" w:color="auto" w:sz="4" w:space="0"/>
            </w:tcBorders>
            <w:vAlign w:val="center"/>
          </w:tcPr>
          <w:p w14:paraId="5698FE7E">
            <w:pPr>
              <w:pStyle w:val="11"/>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309EBF34">
            <w:pPr>
              <w:pStyle w:val="11"/>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s="宋体"/>
                <w:i w:val="0"/>
                <w:iCs w:val="0"/>
                <w:snapToGrid w:val="0"/>
                <w:color w:val="auto"/>
                <w:kern w:val="0"/>
                <w:sz w:val="21"/>
                <w:szCs w:val="21"/>
                <w:highlight w:val="none"/>
                <w:u w:val="none"/>
                <w:lang w:val="en-US" w:eastAsia="zh-CN" w:bidi="ar"/>
              </w:rPr>
              <w:t>swgm23029</w:t>
            </w:r>
          </w:p>
        </w:tc>
      </w:tr>
      <w:tr w14:paraId="169AD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39E6D5B5">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1461" w:type="dxa"/>
            <w:tcBorders>
              <w:top w:val="single" w:color="auto" w:sz="4" w:space="0"/>
              <w:left w:val="single" w:color="auto" w:sz="4" w:space="0"/>
              <w:bottom w:val="single" w:color="auto" w:sz="4" w:space="0"/>
              <w:right w:val="single" w:color="auto" w:sz="4" w:space="0"/>
            </w:tcBorders>
          </w:tcPr>
          <w:p w14:paraId="6270EBDD">
            <w:pPr>
              <w:jc w:val="center"/>
            </w:pPr>
            <w:r>
              <w:rPr>
                <w:rFonts w:hint="eastAsia"/>
                <w:lang w:val="en-US" w:eastAsia="zh-CN"/>
              </w:rPr>
              <w:t>24</w:t>
            </w:r>
            <w:r>
              <w:rPr>
                <w:rFonts w:hint="eastAsia"/>
              </w:rPr>
              <w:t>学时</w:t>
            </w:r>
          </w:p>
        </w:tc>
        <w:tc>
          <w:tcPr>
            <w:tcW w:w="1595" w:type="dxa"/>
            <w:tcBorders>
              <w:top w:val="single" w:color="auto" w:sz="4" w:space="0"/>
              <w:left w:val="single" w:color="auto" w:sz="4" w:space="0"/>
              <w:bottom w:val="single" w:color="auto" w:sz="4" w:space="0"/>
              <w:right w:val="single" w:color="auto" w:sz="4" w:space="0"/>
            </w:tcBorders>
          </w:tcPr>
          <w:p w14:paraId="61ED8DC4">
            <w:r>
              <w:rPr>
                <w:rFonts w:hint="eastAsia" w:ascii="宋体" w:hAnsi="宋体" w:eastAsia="宋体" w:cs="Arial Unicode MS"/>
                <w:b/>
                <w:bCs/>
                <w:kern w:val="0"/>
                <w:szCs w:val="21"/>
              </w:rPr>
              <w:t>其中实践学时</w:t>
            </w:r>
          </w:p>
        </w:tc>
        <w:tc>
          <w:tcPr>
            <w:tcW w:w="915" w:type="dxa"/>
            <w:tcBorders>
              <w:top w:val="single" w:color="auto" w:sz="4" w:space="0"/>
              <w:left w:val="single" w:color="auto" w:sz="4" w:space="0"/>
              <w:bottom w:val="single" w:color="auto" w:sz="4" w:space="0"/>
              <w:right w:val="single" w:color="auto" w:sz="4" w:space="0"/>
            </w:tcBorders>
          </w:tcPr>
          <w:p w14:paraId="15F7948C">
            <w:pPr>
              <w:jc w:val="center"/>
            </w:pPr>
            <w:r>
              <w:rPr>
                <w:rFonts w:hint="eastAsia"/>
                <w:lang w:val="en-US" w:eastAsia="zh-CN"/>
              </w:rPr>
              <w:t>4</w:t>
            </w:r>
            <w:r>
              <w:rPr>
                <w:rFonts w:hint="eastAsia"/>
              </w:rPr>
              <w:t>学时</w:t>
            </w:r>
          </w:p>
        </w:tc>
        <w:tc>
          <w:tcPr>
            <w:tcW w:w="975" w:type="dxa"/>
            <w:tcBorders>
              <w:top w:val="single" w:color="auto" w:sz="4" w:space="0"/>
              <w:left w:val="single" w:color="auto" w:sz="4" w:space="0"/>
              <w:bottom w:val="single" w:color="auto" w:sz="4" w:space="0"/>
              <w:right w:val="single" w:color="auto" w:sz="4" w:space="0"/>
            </w:tcBorders>
            <w:vAlign w:val="center"/>
          </w:tcPr>
          <w:p w14:paraId="420272A8">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4C5A2D3A">
            <w:pPr>
              <w:pStyle w:val="11"/>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lang w:val="en-US" w:eastAsia="zh-CN"/>
              </w:rPr>
              <w:t>1</w:t>
            </w:r>
            <w:r>
              <w:rPr>
                <w:rFonts w:hint="eastAsia" w:asciiTheme="minorHAnsi" w:hAnsiTheme="minorHAnsi" w:eastAsiaTheme="minorEastAsia" w:cstheme="minorBidi"/>
                <w:color w:val="auto"/>
                <w:kern w:val="2"/>
                <w:sz w:val="21"/>
              </w:rPr>
              <w:t>.5学分</w:t>
            </w:r>
          </w:p>
        </w:tc>
      </w:tr>
      <w:tr w14:paraId="1724E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27C5CB64">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04B5991A">
            <w:pPr>
              <w:pStyle w:val="11"/>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lang w:val="en-US" w:eastAsia="zh-CN"/>
              </w:rPr>
              <w:t>国际经济与贸易</w:t>
            </w:r>
          </w:p>
        </w:tc>
      </w:tr>
      <w:tr w14:paraId="6AAE3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D061EC4">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tcPr>
          <w:p w14:paraId="42E563C1">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2B1CB267">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63CFCAA5">
            <w:pPr>
              <w:pStyle w:val="11"/>
              <w:spacing w:before="0" w:beforeAutospacing="0" w:after="0" w:afterAutospacing="0"/>
              <w:ind w:left="-105" w:leftChars="-50" w:right="-105" w:rightChars="-50"/>
              <w:jc w:val="center"/>
              <w:rPr>
                <w:rFonts w:hint="eastAsia" w:ascii="宋体" w:hAnsi="宋体" w:eastAsia="宋体"/>
                <w:bCs/>
                <w:color w:val="auto"/>
                <w:sz w:val="21"/>
                <w:szCs w:val="21"/>
              </w:rPr>
            </w:pPr>
            <w:r>
              <w:rPr>
                <w:rFonts w:hint="eastAsia" w:ascii="宋体" w:hAnsi="宋体" w:eastAsia="宋体"/>
                <w:bCs/>
                <w:color w:val="auto"/>
                <w:sz w:val="21"/>
                <w:szCs w:val="21"/>
              </w:rPr>
              <w:t>理实一体</w:t>
            </w:r>
          </w:p>
          <w:p w14:paraId="364AA884">
            <w:pPr>
              <w:pStyle w:val="11"/>
              <w:spacing w:before="0" w:beforeAutospacing="0" w:after="0" w:afterAutospacing="0"/>
              <w:ind w:right="-105" w:rightChars="-50"/>
              <w:rPr>
                <w:rFonts w:hint="eastAsia" w:ascii="宋体" w:hAnsi="宋体" w:eastAsia="宋体"/>
                <w:color w:val="auto"/>
                <w:sz w:val="21"/>
                <w:szCs w:val="21"/>
              </w:rPr>
            </w:pPr>
          </w:p>
        </w:tc>
      </w:tr>
      <w:tr w14:paraId="784E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4D4C654">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7998" w:type="dxa"/>
            <w:gridSpan w:val="5"/>
            <w:tcBorders>
              <w:top w:val="single" w:color="auto" w:sz="4" w:space="0"/>
              <w:left w:val="single" w:color="auto" w:sz="4" w:space="0"/>
              <w:right w:val="single" w:color="auto" w:sz="4" w:space="0"/>
            </w:tcBorders>
          </w:tcPr>
          <w:p w14:paraId="65C136F1">
            <w:pPr>
              <w:pStyle w:val="11"/>
              <w:spacing w:before="0" w:beforeAutospacing="0" w:after="0" w:afterAutospacing="0"/>
              <w:ind w:left="-105" w:leftChars="-50" w:right="-105" w:rightChars="-50"/>
              <w:jc w:val="center"/>
              <w:rPr>
                <w:rFonts w:hint="default" w:ascii="Arial" w:hAnsi="Arial" w:eastAsia="宋体" w:cs="Arial"/>
                <w:color w:val="auto"/>
                <w:sz w:val="21"/>
                <w:szCs w:val="21"/>
                <w:lang w:val="en-US"/>
              </w:rPr>
            </w:pPr>
            <w:r>
              <w:rPr>
                <w:rStyle w:val="52"/>
                <w:rFonts w:hint="eastAsia" w:ascii="宋体" w:hAnsi="宋体" w:eastAsia="宋体" w:cs="宋体"/>
                <w:snapToGrid w:val="0"/>
                <w:color w:val="auto"/>
                <w:sz w:val="21"/>
                <w:szCs w:val="21"/>
                <w:highlight w:val="none"/>
                <w:lang w:val="en-US" w:eastAsia="zh-CN" w:bidi="ar"/>
              </w:rPr>
              <w:t xml:space="preserve">跨境电商 </w:t>
            </w:r>
            <w:r>
              <w:rPr>
                <w:rStyle w:val="49"/>
                <w:rFonts w:hint="eastAsia" w:ascii="宋体" w:hAnsi="宋体" w:eastAsia="宋体" w:cs="宋体"/>
                <w:snapToGrid w:val="0"/>
                <w:color w:val="auto"/>
                <w:sz w:val="21"/>
                <w:szCs w:val="21"/>
                <w:highlight w:val="none"/>
                <w:lang w:val="en-US" w:eastAsia="zh-CN" w:bidi="ar"/>
              </w:rPr>
              <w:t>B2B营销</w:t>
            </w:r>
          </w:p>
        </w:tc>
      </w:tr>
      <w:tr w14:paraId="7EB4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BC79E15">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7998" w:type="dxa"/>
            <w:gridSpan w:val="5"/>
            <w:tcBorders>
              <w:top w:val="single" w:color="auto" w:sz="4" w:space="0"/>
              <w:left w:val="single" w:color="auto" w:sz="4" w:space="0"/>
              <w:right w:val="single" w:color="auto" w:sz="4" w:space="0"/>
            </w:tcBorders>
          </w:tcPr>
          <w:p w14:paraId="26D96EC0">
            <w:pPr>
              <w:pStyle w:val="11"/>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宋体" w:hAnsi="宋体" w:eastAsia="宋体" w:cs="宋体"/>
                <w:snapToGrid w:val="0"/>
                <w:color w:val="auto"/>
                <w:sz w:val="21"/>
                <w:szCs w:val="21"/>
                <w:lang w:val="en-US" w:eastAsia="zh-CN" w:bidi="ar"/>
              </w:rPr>
              <w:t>岗位实习</w:t>
            </w:r>
          </w:p>
        </w:tc>
      </w:tr>
      <w:tr w14:paraId="2338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4AB802F">
            <w:pPr>
              <w:jc w:val="center"/>
              <w:rPr>
                <w:b/>
              </w:rPr>
            </w:pPr>
            <w:r>
              <w:rPr>
                <w:rFonts w:hint="eastAsia" w:ascii="Arial" w:hAnsi="Arial" w:eastAsia="宋体" w:cs="Arial"/>
                <w:b/>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tcPr>
          <w:p w14:paraId="5C053BB1">
            <w:pPr>
              <w:widowControl/>
              <w:jc w:val="left"/>
              <w:rPr>
                <w:rFonts w:ascii="Arial" w:hAnsi="Arial" w:eastAsia="宋体" w:cs="Arial"/>
              </w:rPr>
            </w:pPr>
            <w:r>
              <w:rPr>
                <w:rFonts w:hint="eastAsia"/>
                <w:lang w:val="en-US" w:eastAsia="zh-CN"/>
              </w:rPr>
              <w:t>《跨境电商实务》黄群群、金龙布ISBN：978-7-04-064873-7</w:t>
            </w:r>
          </w:p>
        </w:tc>
      </w:tr>
      <w:tr w14:paraId="4809D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BC6613E">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3971" w:type="dxa"/>
            <w:gridSpan w:val="3"/>
            <w:tcBorders>
              <w:top w:val="single" w:color="auto" w:sz="4" w:space="0"/>
              <w:left w:val="single" w:color="auto" w:sz="4" w:space="0"/>
              <w:right w:val="single" w:color="auto" w:sz="4" w:space="0"/>
            </w:tcBorders>
          </w:tcPr>
          <w:p w14:paraId="79682ACC">
            <w:pPr>
              <w:widowControl/>
              <w:jc w:val="left"/>
            </w:pPr>
            <w:r>
              <w:rPr>
                <w:rFonts w:hint="eastAsia"/>
              </w:rPr>
              <w:t>赵丹</w:t>
            </w:r>
          </w:p>
        </w:tc>
        <w:tc>
          <w:tcPr>
            <w:tcW w:w="975" w:type="dxa"/>
            <w:tcBorders>
              <w:top w:val="single" w:color="auto" w:sz="4" w:space="0"/>
              <w:left w:val="single" w:color="auto" w:sz="4" w:space="0"/>
              <w:bottom w:val="single" w:color="auto" w:sz="4" w:space="0"/>
              <w:right w:val="single" w:color="auto" w:sz="4" w:space="0"/>
            </w:tcBorders>
            <w:vAlign w:val="center"/>
          </w:tcPr>
          <w:p w14:paraId="6B587BBA">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274FFB38">
            <w:pPr>
              <w:pStyle w:val="11"/>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 7月</w:t>
            </w:r>
          </w:p>
        </w:tc>
      </w:tr>
      <w:tr w14:paraId="710EE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E144F2D">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3971" w:type="dxa"/>
            <w:gridSpan w:val="3"/>
            <w:tcBorders>
              <w:top w:val="single" w:color="auto" w:sz="4" w:space="0"/>
              <w:left w:val="single" w:color="auto" w:sz="4" w:space="0"/>
              <w:right w:val="single" w:color="auto" w:sz="4" w:space="0"/>
            </w:tcBorders>
          </w:tcPr>
          <w:p w14:paraId="114AB756">
            <w:pPr>
              <w:widowControl/>
              <w:jc w:val="left"/>
            </w:pPr>
            <w:r>
              <w:rPr>
                <w:rFonts w:hint="eastAsia"/>
                <w:lang w:val="en-US" w:eastAsia="zh-CN"/>
              </w:rPr>
              <w:t>胡英华</w:t>
            </w:r>
          </w:p>
        </w:tc>
        <w:tc>
          <w:tcPr>
            <w:tcW w:w="975" w:type="dxa"/>
            <w:tcBorders>
              <w:top w:val="single" w:color="auto" w:sz="4" w:space="0"/>
              <w:left w:val="single" w:color="auto" w:sz="4" w:space="0"/>
              <w:bottom w:val="single" w:color="auto" w:sz="4" w:space="0"/>
              <w:right w:val="single" w:color="auto" w:sz="4" w:space="0"/>
            </w:tcBorders>
            <w:vAlign w:val="center"/>
          </w:tcPr>
          <w:p w14:paraId="5D909AAC">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107BE2CE">
            <w:pPr>
              <w:pStyle w:val="11"/>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2025年8月</w:t>
            </w:r>
          </w:p>
        </w:tc>
      </w:tr>
    </w:tbl>
    <w:p w14:paraId="5EFE2060">
      <w:pPr>
        <w:adjustRightInd w:val="0"/>
        <w:snapToGrid w:val="0"/>
        <w:jc w:val="left"/>
        <w:rPr>
          <w:rFonts w:hint="eastAsia" w:ascii="黑体" w:hAnsi="宋体" w:eastAsia="黑体"/>
          <w:szCs w:val="21"/>
        </w:rPr>
      </w:pPr>
    </w:p>
    <w:p w14:paraId="3B6011C9">
      <w:pPr>
        <w:pStyle w:val="3"/>
        <w:bidi w:val="0"/>
        <w:rPr>
          <w:rFonts w:hint="eastAsia"/>
        </w:rPr>
      </w:pPr>
      <w:r>
        <w:rPr>
          <w:rFonts w:hint="eastAsia"/>
        </w:rPr>
        <w:t>二、课程定位</w:t>
      </w:r>
    </w:p>
    <w:p w14:paraId="5DBB12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w:t>
      </w:r>
      <w:r>
        <w:rPr>
          <w:rFonts w:hint="eastAsia" w:asciiTheme="minorEastAsia" w:hAnsiTheme="minorEastAsia" w:cstheme="minorEastAsia"/>
          <w:sz w:val="24"/>
          <w:szCs w:val="24"/>
          <w:lang w:val="en-US" w:eastAsia="zh-CN"/>
        </w:rPr>
        <w:t>课程是国际经济与贸易专业必修的一门专业选修课程，是在掌握了跨境电商 B2B营销等课程的基础上开设的一门理论+实践的课程，对接专业人才培养目标，面向跨境电商运营岗位工作岗位，培养学生具备跨境电商运营职业素质，具备跨境电商B2B销售能力，为后续岗位实习等课程学习奠定基础的课程。同时，将课程思政内容融入课程核心内容体系，帮助学生树立正确的世界观、人生观、价值观。</w:t>
      </w:r>
    </w:p>
    <w:p w14:paraId="2EFA2D3B">
      <w:pPr>
        <w:pStyle w:val="3"/>
        <w:bidi w:val="0"/>
        <w:rPr>
          <w:rFonts w:hint="eastAsia"/>
        </w:rPr>
      </w:pPr>
      <w:r>
        <w:rPr>
          <w:rFonts w:hint="eastAsia"/>
        </w:rPr>
        <w:t>三、课程设计思路</w:t>
      </w:r>
    </w:p>
    <w:p w14:paraId="618708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跨境电商运营工作领域工作要求</w:t>
      </w:r>
      <w:r>
        <w:rPr>
          <w:rFonts w:hint="eastAsia" w:asciiTheme="minorEastAsia" w:hAnsiTheme="minorEastAsia" w:eastAsiaTheme="minorEastAsia" w:cstheme="minorEastAsia"/>
          <w:sz w:val="24"/>
          <w:szCs w:val="24"/>
          <w:lang w:val="en-US" w:eastAsia="zh-CN"/>
        </w:rPr>
        <w:t>及相关教材确定教学内容,从技术和</w:t>
      </w:r>
      <w:r>
        <w:rPr>
          <w:rFonts w:hint="eastAsia" w:asciiTheme="minorEastAsia" w:hAnsiTheme="minorEastAsia" w:cstheme="minorEastAsia"/>
          <w:sz w:val="24"/>
          <w:szCs w:val="24"/>
          <w:lang w:val="en-US" w:eastAsia="zh-CN"/>
        </w:rPr>
        <w:t>平台</w:t>
      </w:r>
      <w:r>
        <w:rPr>
          <w:rFonts w:hint="eastAsia" w:asciiTheme="minorEastAsia" w:hAnsiTheme="minorEastAsia" w:eastAsiaTheme="minorEastAsia" w:cstheme="minorEastAsia"/>
          <w:sz w:val="24"/>
          <w:szCs w:val="24"/>
          <w:lang w:val="en-US" w:eastAsia="zh-CN"/>
        </w:rPr>
        <w:t>出发，一方面了解</w:t>
      </w:r>
      <w:r>
        <w:rPr>
          <w:rFonts w:hint="eastAsia" w:asciiTheme="minorEastAsia" w:hAnsiTheme="minorEastAsia" w:cstheme="minorEastAsia"/>
          <w:sz w:val="24"/>
          <w:szCs w:val="24"/>
          <w:lang w:val="en-US" w:eastAsia="zh-CN"/>
        </w:rPr>
        <w:t>跨境电商销售的</w:t>
      </w:r>
      <w:r>
        <w:rPr>
          <w:rFonts w:hint="eastAsia" w:asciiTheme="minorEastAsia" w:hAnsiTheme="minorEastAsia" w:eastAsiaTheme="minorEastAsia" w:cstheme="minorEastAsia"/>
          <w:sz w:val="24"/>
          <w:szCs w:val="24"/>
          <w:lang w:val="en-US" w:eastAsia="zh-CN"/>
        </w:rPr>
        <w:t>核心赋能技能；另一方面，融入</w:t>
      </w:r>
      <w:r>
        <w:rPr>
          <w:rFonts w:hint="eastAsia" w:asciiTheme="minorEastAsia" w:hAnsiTheme="minorEastAsia" w:cstheme="minorEastAsia"/>
          <w:sz w:val="24"/>
          <w:szCs w:val="24"/>
          <w:lang w:val="en-US" w:eastAsia="zh-CN"/>
        </w:rPr>
        <w:t>跨境电商运营</w:t>
      </w:r>
      <w:r>
        <w:rPr>
          <w:rFonts w:hint="eastAsia" w:asciiTheme="minorEastAsia" w:hAnsiTheme="minorEastAsia" w:eastAsiaTheme="minorEastAsia" w:cstheme="minorEastAsia"/>
          <w:sz w:val="24"/>
          <w:szCs w:val="24"/>
          <w:lang w:val="en-US" w:eastAsia="zh-CN"/>
        </w:rPr>
        <w:t>新服务模式、新业态规范等前沿内容，实现传统外贸与跨境电商的有效融合。关于教学形式，理论部分主要通过多媒体、板书、教具等课堂授课，实践部分主要通过</w:t>
      </w:r>
      <w:r>
        <w:rPr>
          <w:rFonts w:hint="eastAsia" w:asciiTheme="minorEastAsia" w:hAnsiTheme="minorEastAsia" w:cstheme="minorEastAsia"/>
          <w:sz w:val="24"/>
          <w:szCs w:val="24"/>
          <w:lang w:val="en-US" w:eastAsia="zh-CN"/>
        </w:rPr>
        <w:t>企业</w:t>
      </w:r>
      <w:r>
        <w:rPr>
          <w:rFonts w:hint="eastAsia" w:asciiTheme="minorEastAsia" w:hAnsiTheme="minorEastAsia" w:eastAsiaTheme="minorEastAsia" w:cstheme="minorEastAsia"/>
          <w:sz w:val="24"/>
          <w:szCs w:val="24"/>
          <w:lang w:val="en-US" w:eastAsia="zh-CN"/>
        </w:rPr>
        <w:t>参观、</w:t>
      </w:r>
      <w:r>
        <w:rPr>
          <w:rFonts w:hint="eastAsia" w:asciiTheme="minorEastAsia" w:hAnsiTheme="minorEastAsia" w:cstheme="minorEastAsia"/>
          <w:sz w:val="24"/>
          <w:szCs w:val="24"/>
          <w:lang w:val="en-US" w:eastAsia="zh-CN"/>
        </w:rPr>
        <w:t>利用跨境电商运营实训平台</w:t>
      </w:r>
      <w:r>
        <w:rPr>
          <w:rFonts w:hint="eastAsia" w:asciiTheme="minorEastAsia" w:hAnsiTheme="minorEastAsia" w:eastAsiaTheme="minorEastAsia" w:cstheme="minorEastAsia"/>
          <w:sz w:val="24"/>
          <w:szCs w:val="24"/>
          <w:lang w:val="en-US" w:eastAsia="zh-CN"/>
        </w:rPr>
        <w:t>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378834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深挖思政元素，</w:t>
      </w:r>
      <w:r>
        <w:rPr>
          <w:rFonts w:hint="eastAsia" w:asciiTheme="minorEastAsia" w:hAnsiTheme="minorEastAsia" w:eastAsiaTheme="minorEastAsia" w:cstheme="minorEastAsia"/>
          <w:sz w:val="24"/>
          <w:szCs w:val="24"/>
          <w:lang w:val="en-US" w:eastAsia="zh-CN"/>
        </w:rPr>
        <w:t>“基于OBE教学理念”，构建了“</w:t>
      </w:r>
      <w:r>
        <w:rPr>
          <w:rFonts w:hint="eastAsia" w:asciiTheme="minorEastAsia" w:hAnsiTheme="minorEastAsia" w:cstheme="minorEastAsia"/>
          <w:sz w:val="24"/>
          <w:szCs w:val="24"/>
          <w:lang w:val="en-US" w:eastAsia="zh-CN"/>
        </w:rPr>
        <w:t>家国情怀</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工匠精神</w:t>
      </w:r>
      <w:r>
        <w:rPr>
          <w:rFonts w:hint="eastAsia" w:asciiTheme="minorEastAsia" w:hAnsiTheme="minorEastAsia" w:eastAsiaTheme="minorEastAsia" w:cstheme="minorEastAsia"/>
          <w:sz w:val="24"/>
          <w:szCs w:val="24"/>
          <w:lang w:val="en-US" w:eastAsia="zh-CN"/>
        </w:rPr>
        <w:t>”的课程思政价值链，将中国</w:t>
      </w:r>
      <w:r>
        <w:rPr>
          <w:rFonts w:hint="eastAsia" w:asciiTheme="minorEastAsia" w:hAnsiTheme="minorEastAsia" w:cstheme="minorEastAsia"/>
          <w:sz w:val="24"/>
          <w:szCs w:val="24"/>
          <w:lang w:val="en-US" w:eastAsia="zh-CN"/>
        </w:rPr>
        <w:t>诚实守信、</w:t>
      </w:r>
      <w:r>
        <w:rPr>
          <w:rFonts w:hint="eastAsia" w:asciiTheme="minorEastAsia" w:hAnsiTheme="minorEastAsia" w:eastAsiaTheme="minorEastAsia" w:cstheme="minorEastAsia"/>
          <w:sz w:val="24"/>
          <w:szCs w:val="24"/>
        </w:rPr>
        <w:t>强国有我</w:t>
      </w:r>
      <w:r>
        <w:rPr>
          <w:rFonts w:hint="eastAsia" w:asciiTheme="minorEastAsia" w:hAnsiTheme="minorEastAsia" w:cstheme="minorEastAsia"/>
          <w:sz w:val="24"/>
          <w:szCs w:val="24"/>
          <w:lang w:eastAsia="zh-CN"/>
        </w:rPr>
        <w:t>的使命</w:t>
      </w:r>
      <w:r>
        <w:rPr>
          <w:rFonts w:hint="eastAsia" w:asciiTheme="minorEastAsia" w:hAnsiTheme="minorEastAsia" w:eastAsiaTheme="minorEastAsia" w:cstheme="minorEastAsia"/>
          <w:sz w:val="24"/>
          <w:szCs w:val="24"/>
          <w:lang w:val="en-US" w:eastAsia="zh-CN"/>
        </w:rPr>
        <w:t>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w:t>
      </w:r>
      <w:r>
        <w:rPr>
          <w:rFonts w:hint="eastAsia" w:asciiTheme="minorEastAsia" w:hAnsiTheme="minorEastAsia" w:cstheme="minorEastAsia"/>
          <w:sz w:val="24"/>
          <w:szCs w:val="24"/>
          <w:lang w:val="en-US" w:eastAsia="zh-CN"/>
        </w:rPr>
        <w:t>外贸</w:t>
      </w:r>
      <w:r>
        <w:rPr>
          <w:rFonts w:hint="eastAsia" w:asciiTheme="minorEastAsia" w:hAnsiTheme="minorEastAsia" w:eastAsiaTheme="minorEastAsia" w:cstheme="minorEastAsia"/>
          <w:sz w:val="24"/>
          <w:szCs w:val="24"/>
          <w:lang w:val="en-US" w:eastAsia="zh-CN"/>
        </w:rPr>
        <w:t>行业</w:t>
      </w:r>
      <w:r>
        <w:rPr>
          <w:rFonts w:hint="eastAsia" w:asciiTheme="minorEastAsia" w:hAnsiTheme="minorEastAsia" w:cstheme="minorEastAsia"/>
          <w:sz w:val="24"/>
          <w:szCs w:val="24"/>
          <w:lang w:val="en-US" w:eastAsia="zh-CN"/>
        </w:rPr>
        <w:t>精英</w:t>
      </w:r>
      <w:r>
        <w:rPr>
          <w:rFonts w:hint="eastAsia" w:asciiTheme="minorEastAsia" w:hAnsiTheme="minorEastAsia" w:eastAsiaTheme="minorEastAsia" w:cstheme="minorEastAsia"/>
          <w:sz w:val="24"/>
          <w:szCs w:val="24"/>
          <w:lang w:val="en-US" w:eastAsia="zh-CN"/>
        </w:rPr>
        <w:t>的经历，将创新精神和工匠精神传递给学生，促使专业知识与思政教育水乳交融。</w:t>
      </w:r>
    </w:p>
    <w:p w14:paraId="3E28C4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w:t>
      </w:r>
      <w:r>
        <w:rPr>
          <w:rFonts w:hint="eastAsia" w:asciiTheme="minorEastAsia" w:hAnsiTheme="minorEastAsia" w:cstheme="minorEastAsia"/>
          <w:sz w:val="24"/>
          <w:szCs w:val="24"/>
          <w:lang w:val="en-US" w:eastAsia="zh-CN"/>
        </w:rPr>
        <w:t>一带一路</w:t>
      </w:r>
      <w:r>
        <w:rPr>
          <w:rFonts w:hint="eastAsia" w:asciiTheme="minorEastAsia" w:hAnsiTheme="minorEastAsia" w:eastAsiaTheme="minorEastAsia" w:cstheme="minorEastAsia"/>
          <w:sz w:val="24"/>
          <w:szCs w:val="24"/>
          <w:lang w:val="en-US" w:eastAsia="zh-CN"/>
        </w:rPr>
        <w:t>”战略和区域发展需要，精准对接</w:t>
      </w:r>
      <w:r>
        <w:rPr>
          <w:rFonts w:hint="eastAsia" w:asciiTheme="minorEastAsia" w:hAnsiTheme="minorEastAsia" w:cstheme="minorEastAsia"/>
          <w:sz w:val="24"/>
          <w:szCs w:val="24"/>
          <w:lang w:val="en-US" w:eastAsia="zh-CN"/>
        </w:rPr>
        <w:t>外贸单证员</w:t>
      </w:r>
      <w:r>
        <w:rPr>
          <w:rFonts w:hint="eastAsia" w:asciiTheme="minorEastAsia" w:hAnsiTheme="minorEastAsia" w:eastAsiaTheme="minorEastAsia" w:cstheme="minorEastAsia"/>
          <w:sz w:val="24"/>
          <w:szCs w:val="24"/>
          <w:lang w:val="en-US" w:eastAsia="zh-CN"/>
        </w:rPr>
        <w:t>岗位新需求，融入</w:t>
      </w:r>
      <w:r>
        <w:rPr>
          <w:rFonts w:hint="eastAsia" w:asciiTheme="minorEastAsia" w:hAnsiTheme="minorEastAsia" w:cstheme="minorEastAsia"/>
          <w:sz w:val="24"/>
          <w:szCs w:val="24"/>
          <w:lang w:val="en-US" w:eastAsia="zh-CN"/>
        </w:rPr>
        <w:t>国际贸易单一窗口平台操作</w:t>
      </w:r>
      <w:r>
        <w:rPr>
          <w:rFonts w:hint="eastAsia" w:asciiTheme="minorEastAsia" w:hAnsiTheme="minorEastAsia" w:eastAsiaTheme="minorEastAsia" w:cstheme="minorEastAsia"/>
          <w:sz w:val="24"/>
          <w:szCs w:val="24"/>
          <w:lang w:val="en-US" w:eastAsia="zh-CN"/>
        </w:rPr>
        <w:t>、1+X证书、职业技能大赛、学科竞赛以及创新创业大赛等重构教学内容，以培养具有多样化、创新型、具备竞争力的高素质复合型新</w:t>
      </w:r>
      <w:r>
        <w:rPr>
          <w:rFonts w:hint="eastAsia" w:asciiTheme="minorEastAsia" w:hAnsiTheme="minorEastAsia" w:cstheme="minorEastAsia"/>
          <w:sz w:val="24"/>
          <w:szCs w:val="24"/>
          <w:lang w:val="en-US" w:eastAsia="zh-CN"/>
        </w:rPr>
        <w:t>商贸</w:t>
      </w:r>
      <w:r>
        <w:rPr>
          <w:rFonts w:hint="eastAsia" w:asciiTheme="minorEastAsia" w:hAnsiTheme="minorEastAsia" w:eastAsiaTheme="minorEastAsia" w:cstheme="minorEastAsia"/>
          <w:sz w:val="24"/>
          <w:szCs w:val="24"/>
          <w:lang w:val="en-US" w:eastAsia="zh-CN"/>
        </w:rPr>
        <w:t>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35CC955A">
      <w:pPr>
        <w:pStyle w:val="3"/>
        <w:bidi w:val="0"/>
        <w:rPr>
          <w:rFonts w:hint="eastAsia"/>
        </w:rPr>
      </w:pPr>
      <w:r>
        <w:rPr>
          <w:rFonts w:hint="eastAsia"/>
        </w:rPr>
        <w:t>四、课程目标</w:t>
      </w:r>
    </w:p>
    <w:p w14:paraId="5E31CB2A">
      <w:pPr>
        <w:adjustRightInd w:val="0"/>
        <w:snapToGrid w:val="0"/>
        <w:spacing w:line="440" w:lineRule="exact"/>
        <w:ind w:firstLine="482"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b/>
          <w:bCs/>
          <w:color w:val="000000" w:themeColor="text1"/>
          <w:sz w:val="24"/>
          <w14:textFill>
            <w14:solidFill>
              <w14:schemeClr w14:val="tx1"/>
            </w14:solidFill>
          </w14:textFill>
        </w:rPr>
        <w:t>（一）知识目标</w:t>
      </w:r>
    </w:p>
    <w:p w14:paraId="3DE795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A1.掌握跨境电商 B2B 的基本概念、主要模式（自营型、第三方平台型）及主流平台（阿里巴巴国际站、中国制造网、环球资源等）的运营特点。</w:t>
      </w:r>
    </w:p>
    <w:p w14:paraId="1F47A2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A2.理解跨境 B2B 国际贸易的基本流程、海关监管政策、跨境物流与支付结算的核心知识。</w:t>
      </w:r>
    </w:p>
    <w:p w14:paraId="1C6DEA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A3.熟悉跨境 B2B 产品选品、定价的基本原则与方法，掌握产品详情页制作、关键词优化的核心技巧。</w:t>
      </w:r>
    </w:p>
    <w:p w14:paraId="54114C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A4.了解跨境 B2B 客户开发的渠道与洽谈礼仪，掌握订单履约过程中的风险识别与防范措施。</w:t>
      </w:r>
    </w:p>
    <w:p w14:paraId="73D1C40D">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A5.</w:t>
      </w:r>
      <w:r>
        <w:rPr>
          <w:rFonts w:hint="eastAsia" w:asciiTheme="minorEastAsia" w:hAnsiTheme="minorEastAsia" w:eastAsiaTheme="minorEastAsia" w:cstheme="minorEastAsia"/>
          <w:sz w:val="24"/>
          <w:szCs w:val="24"/>
        </w:rPr>
        <w:t>知晓跨境电商相关法律法规及国际贸易惯例，明确 B2B 业务中的合规要求。</w:t>
      </w:r>
    </w:p>
    <w:p w14:paraId="46A11433">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618F8C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B1.平台操作能力：能独立完成主流跨境 B2B 平台的店铺注册、信息完善、产品上架与店铺装修等基础操作。</w:t>
      </w:r>
    </w:p>
    <w:p w14:paraId="22CB38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B2.市场与产品运营能力：能运用工具开展国际市场调研，完成 B2B 产品选品、定价与详情页设计，能通过平台站内推广与站外渠道进行产品营销。</w:t>
      </w:r>
    </w:p>
    <w:p w14:paraId="54EC47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B3.客户开发与洽谈能力：能通过平台询盘、社交媒体等渠道开发海外客户，能运用商务英语进行客户沟通与订单洽谈，具备基本的议价与谈判技巧。</w:t>
      </w:r>
    </w:p>
    <w:p w14:paraId="23EB27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B4.订单与风险管控能力：能完成跨境 B2B 订单的下单、物流对接、报关报检等履约流程，能识别并防范支付、物流、政策等方面的业务风险。</w:t>
      </w:r>
    </w:p>
    <w:p w14:paraId="253D36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b/>
          <w:bCs/>
          <w:sz w:val="24"/>
        </w:rPr>
      </w:pPr>
      <w:r>
        <w:rPr>
          <w:rFonts w:hint="eastAsia" w:asciiTheme="minorEastAsia" w:hAnsiTheme="minorEastAsia" w:eastAsiaTheme="minorEastAsia" w:cstheme="minorEastAsia"/>
          <w:sz w:val="24"/>
          <w:szCs w:val="24"/>
          <w:lang w:val="en-US" w:eastAsia="zh-CN"/>
        </w:rPr>
        <w:t>B5.数据分析能力：能运用平台后台工具分析店铺流量、产品曝</w:t>
      </w:r>
      <w:r>
        <w:rPr>
          <w:rFonts w:hint="eastAsia" w:asciiTheme="minorEastAsia" w:hAnsiTheme="minorEastAsia" w:cstheme="minorEastAsia"/>
          <w:b w:val="0"/>
          <w:bCs w:val="0"/>
          <w:sz w:val="24"/>
        </w:rPr>
        <w:t>光、询盘转化等数据，并据此优化运营策略。</w:t>
      </w:r>
    </w:p>
    <w:p w14:paraId="3A9FEEF8">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（三）素质目标</w:t>
      </w:r>
    </w:p>
    <w:p w14:paraId="3AA145B2">
      <w:pPr>
        <w:adjustRightInd w:val="0"/>
        <w:snapToGrid w:val="0"/>
        <w:spacing w:line="440" w:lineRule="exact"/>
        <w:ind w:firstLine="480" w:firstLineChars="200"/>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lang w:val="en-US" w:eastAsia="zh-CN"/>
        </w:rPr>
        <w:t>C1.</w:t>
      </w:r>
      <w:r>
        <w:rPr>
          <w:rFonts w:hint="eastAsia" w:asciiTheme="minorEastAsia" w:hAnsiTheme="minorEastAsia" w:eastAsiaTheme="minorEastAsia" w:cstheme="minorEastAsia"/>
          <w:b w:val="0"/>
          <w:bCs w:val="0"/>
          <w:sz w:val="24"/>
        </w:rPr>
        <w:t>具备良好的职业操守与诚信意识，在跨境商务活动中坚守商业道德。</w:t>
      </w:r>
    </w:p>
    <w:p w14:paraId="064CF3B4">
      <w:pPr>
        <w:adjustRightInd w:val="0"/>
        <w:snapToGrid w:val="0"/>
        <w:spacing w:line="440" w:lineRule="exact"/>
        <w:ind w:firstLine="480" w:firstLineChars="200"/>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lang w:val="en-US" w:eastAsia="zh-CN"/>
        </w:rPr>
        <w:t>C2.</w:t>
      </w:r>
      <w:r>
        <w:rPr>
          <w:rFonts w:hint="eastAsia" w:asciiTheme="minorEastAsia" w:hAnsiTheme="minorEastAsia" w:eastAsiaTheme="minorEastAsia" w:cstheme="minorEastAsia"/>
          <w:b w:val="0"/>
          <w:bCs w:val="0"/>
          <w:sz w:val="24"/>
        </w:rPr>
        <w:t>拥有较强的沟通协作能力与团队合作精神，能参与跨境 B2B 业务团队协作。</w:t>
      </w:r>
    </w:p>
    <w:p w14:paraId="486B6328">
      <w:pPr>
        <w:adjustRightInd w:val="0"/>
        <w:snapToGrid w:val="0"/>
        <w:spacing w:line="440" w:lineRule="exact"/>
        <w:ind w:firstLine="480" w:firstLineChars="200"/>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lang w:val="en-US" w:eastAsia="zh-CN"/>
        </w:rPr>
        <w:t>C3.</w:t>
      </w:r>
      <w:r>
        <w:rPr>
          <w:rFonts w:hint="eastAsia" w:asciiTheme="minorEastAsia" w:hAnsiTheme="minorEastAsia" w:eastAsiaTheme="minorEastAsia" w:cstheme="minorEastAsia"/>
          <w:b w:val="0"/>
          <w:bCs w:val="0"/>
          <w:sz w:val="24"/>
        </w:rPr>
        <w:t>养成严谨细致的工作作风，在订单处理与数据运营中做到精准高效。</w:t>
      </w:r>
    </w:p>
    <w:p w14:paraId="7D00AE44">
      <w:pPr>
        <w:adjustRightInd w:val="0"/>
        <w:snapToGrid w:val="0"/>
        <w:spacing w:line="440" w:lineRule="exact"/>
        <w:ind w:firstLine="480" w:firstLineChars="200"/>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lang w:val="en-US" w:eastAsia="zh-CN"/>
        </w:rPr>
        <w:t>C4.</w:t>
      </w:r>
      <w:r>
        <w:rPr>
          <w:rFonts w:hint="eastAsia" w:asciiTheme="minorEastAsia" w:hAnsiTheme="minorEastAsia" w:eastAsiaTheme="minorEastAsia" w:cstheme="minorEastAsia"/>
          <w:b w:val="0"/>
          <w:bCs w:val="0"/>
          <w:sz w:val="24"/>
        </w:rPr>
        <w:t>具备持续学习能力与创新思维，能适应跨境电商行业的快速发展变化。</w:t>
      </w:r>
    </w:p>
    <w:p w14:paraId="7F13D145">
      <w:pPr>
        <w:adjustRightInd w:val="0"/>
        <w:snapToGrid w:val="0"/>
        <w:spacing w:line="440" w:lineRule="exact"/>
        <w:ind w:firstLine="480" w:firstLineChars="200"/>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lang w:val="en-US" w:eastAsia="zh-CN"/>
        </w:rPr>
        <w:t>C5.</w:t>
      </w:r>
      <w:r>
        <w:rPr>
          <w:rFonts w:hint="eastAsia" w:asciiTheme="minorEastAsia" w:hAnsiTheme="minorEastAsia" w:eastAsiaTheme="minorEastAsia" w:cstheme="minorEastAsia"/>
          <w:b w:val="0"/>
          <w:bCs w:val="0"/>
          <w:sz w:val="24"/>
        </w:rPr>
        <w:t>拥有跨文化交流素养，能尊重不同国家的文化习俗与商务惯例。</w:t>
      </w:r>
    </w:p>
    <w:p w14:paraId="7939AE4E">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3247FE85">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D1.</w:t>
      </w:r>
      <w:r>
        <w:rPr>
          <w:rFonts w:hint="eastAsia" w:asciiTheme="minorEastAsia" w:hAnsiTheme="minorEastAsia" w:eastAsiaTheme="minorEastAsia" w:cstheme="minorEastAsia"/>
          <w:sz w:val="24"/>
          <w:szCs w:val="24"/>
        </w:rPr>
        <w:t>法治与合规意识：树立跨境贸易合规经营理念，自觉遵守国内外电子商务法律法规与海关监管政策，强化底线思维。​</w:t>
      </w:r>
    </w:p>
    <w:p w14:paraId="0C242CA3">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D2.</w:t>
      </w:r>
      <w:r>
        <w:rPr>
          <w:rFonts w:hint="eastAsia" w:asciiTheme="minorEastAsia" w:hAnsiTheme="minorEastAsia" w:eastAsiaTheme="minorEastAsia" w:cstheme="minorEastAsia"/>
          <w:sz w:val="24"/>
          <w:szCs w:val="24"/>
        </w:rPr>
        <w:t>诚信与责任担当：培育诚实守信的职业品格，在客户合作与订单履约中坚守契约精神，维护企业与国家商业信誉。​</w:t>
      </w:r>
    </w:p>
    <w:p w14:paraId="3C2AEE22">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D3.</w:t>
      </w:r>
      <w:r>
        <w:rPr>
          <w:rFonts w:hint="eastAsia" w:asciiTheme="minorEastAsia" w:hAnsiTheme="minorEastAsia" w:eastAsiaTheme="minorEastAsia" w:cstheme="minorEastAsia"/>
          <w:sz w:val="24"/>
          <w:szCs w:val="24"/>
        </w:rPr>
        <w:t>家国情怀与文化自信：在跨境业务中主动传播中国优质产品与传统文化，增强民族自豪感，树立服务国家外贸高质量发展的责任意识。​</w:t>
      </w:r>
    </w:p>
    <w:p w14:paraId="502888D9">
      <w:pPr>
        <w:adjustRightInd w:val="0"/>
        <w:snapToGrid w:val="0"/>
        <w:spacing w:line="440" w:lineRule="exact"/>
        <w:ind w:firstLine="480" w:firstLineChars="200"/>
        <w:rPr>
          <w:rFonts w:hint="eastAsia" w:ascii="黑体" w:hAnsi="黑体" w:eastAsia="黑体" w:cs="黑体"/>
          <w:sz w:val="28"/>
          <w:szCs w:val="28"/>
        </w:rPr>
      </w:pPr>
      <w:r>
        <w:rPr>
          <w:rFonts w:hint="eastAsia" w:asciiTheme="minorEastAsia" w:hAnsiTheme="minorEastAsia" w:eastAsiaTheme="minorEastAsia" w:cstheme="minorEastAsia"/>
          <w:sz w:val="24"/>
          <w:szCs w:val="24"/>
          <w:lang w:val="en-US" w:eastAsia="zh-CN"/>
        </w:rPr>
        <w:t>D4.</w:t>
      </w:r>
      <w:r>
        <w:rPr>
          <w:rFonts w:hint="eastAsia" w:asciiTheme="minorEastAsia" w:hAnsiTheme="minorEastAsia" w:eastAsiaTheme="minorEastAsia" w:cstheme="minorEastAsia"/>
          <w:sz w:val="24"/>
          <w:szCs w:val="24"/>
        </w:rPr>
        <w:t>全球视野与人类命运共同体意识：理解跨境贸易的互联互通价值，尊重国际商务规则与多元文化，培育开放包容的全球视野。</w:t>
      </w:r>
    </w:p>
    <w:p w14:paraId="2A8A0C7B">
      <w:pPr>
        <w:pStyle w:val="3"/>
        <w:bidi w:val="0"/>
        <w:rPr>
          <w:rFonts w:hint="eastAsia" w:ascii="黑体" w:hAnsi="黑体" w:eastAsia="黑体" w:cs="黑体"/>
          <w:sz w:val="28"/>
          <w:szCs w:val="28"/>
        </w:rPr>
      </w:pPr>
      <w:r>
        <w:rPr>
          <w:rFonts w:hint="eastAsia" w:ascii="黑体" w:hAnsi="黑体" w:eastAsia="黑体" w:cs="黑体"/>
          <w:sz w:val="28"/>
          <w:szCs w:val="28"/>
        </w:rPr>
        <w:t>五</w:t>
      </w:r>
      <w:r>
        <w:rPr>
          <w:rFonts w:hint="eastAsia" w:asciiTheme="minorEastAsia" w:hAnsiTheme="minorEastAsia" w:cstheme="minorEastAsia"/>
          <w:sz w:val="24"/>
        </w:rPr>
        <w:t>、</w:t>
      </w:r>
      <w:r>
        <w:rPr>
          <w:rFonts w:hint="eastAsia" w:ascii="黑体" w:hAnsi="黑体" w:eastAsia="黑体" w:cs="黑体"/>
          <w:sz w:val="28"/>
          <w:szCs w:val="28"/>
        </w:rPr>
        <w:t>课程内容和要求</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7"/>
        <w:gridCol w:w="1995"/>
        <w:gridCol w:w="972"/>
        <w:gridCol w:w="844"/>
        <w:gridCol w:w="834"/>
        <w:gridCol w:w="883"/>
        <w:gridCol w:w="1893"/>
        <w:gridCol w:w="838"/>
        <w:gridCol w:w="554"/>
      </w:tblGrid>
      <w:tr w14:paraId="7B64F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26" w:type="pct"/>
            <w:vAlign w:val="center"/>
          </w:tcPr>
          <w:p w14:paraId="0C6AFB70">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1012" w:type="pct"/>
            <w:vAlign w:val="center"/>
          </w:tcPr>
          <w:p w14:paraId="4053146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493" w:type="pct"/>
            <w:vAlign w:val="center"/>
          </w:tcPr>
          <w:p w14:paraId="428258F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28" w:type="pct"/>
            <w:vAlign w:val="center"/>
          </w:tcPr>
          <w:p w14:paraId="6FB414F0">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23" w:type="pct"/>
            <w:vAlign w:val="center"/>
          </w:tcPr>
          <w:p w14:paraId="539E2E4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w:t>
            </w:r>
          </w:p>
          <w:p w14:paraId="39C4C62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标(C)</w:t>
            </w:r>
          </w:p>
        </w:tc>
        <w:tc>
          <w:tcPr>
            <w:tcW w:w="448" w:type="pct"/>
            <w:vAlign w:val="center"/>
          </w:tcPr>
          <w:p w14:paraId="431AC08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w:t>
            </w:r>
          </w:p>
          <w:p w14:paraId="6F5847E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素(D)</w:t>
            </w:r>
          </w:p>
        </w:tc>
        <w:tc>
          <w:tcPr>
            <w:tcW w:w="960" w:type="pct"/>
            <w:vAlign w:val="center"/>
          </w:tcPr>
          <w:p w14:paraId="664B84D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425" w:type="pct"/>
          </w:tcPr>
          <w:p w14:paraId="325DE0F9">
            <w:pPr>
              <w:adjustRightInd w:val="0"/>
              <w:snapToGrid w:val="0"/>
              <w:rPr>
                <w:rFonts w:hint="eastAsia" w:ascii="宋体" w:hAnsi="宋体" w:eastAsia="宋体" w:cs="宋体"/>
                <w:b/>
                <w:bCs/>
                <w:szCs w:val="21"/>
              </w:rPr>
            </w:pPr>
            <w:r>
              <w:rPr>
                <w:rFonts w:hint="eastAsia" w:ascii="宋体" w:hAnsi="宋体" w:eastAsia="宋体" w:cs="宋体"/>
                <w:b/>
                <w:bCs/>
                <w:szCs w:val="21"/>
              </w:rPr>
              <w:t>学时</w:t>
            </w:r>
          </w:p>
        </w:tc>
        <w:tc>
          <w:tcPr>
            <w:tcW w:w="281" w:type="pct"/>
            <w:vAlign w:val="center"/>
          </w:tcPr>
          <w:p w14:paraId="5BB321F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2C33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14:paraId="41D3D2E8">
            <w:pPr>
              <w:keepNext w:val="0"/>
              <w:keepLines w:val="0"/>
              <w:widowControl/>
              <w:suppressLineNumbers w:val="0"/>
              <w:ind w:left="240" w:hanging="210" w:hangingChars="100"/>
              <w:jc w:val="left"/>
              <w:rPr>
                <w:sz w:val="21"/>
                <w:szCs w:val="21"/>
              </w:rPr>
            </w:pPr>
            <w:r>
              <w:rPr>
                <w:rFonts w:hint="eastAsia" w:ascii="宋体" w:hAnsi="宋体" w:eastAsia="宋体" w:cs="宋体"/>
                <w:kern w:val="0"/>
                <w:sz w:val="21"/>
                <w:szCs w:val="21"/>
                <w:lang w:val="en-US" w:eastAsia="zh-CN" w:bidi="ar"/>
              </w:rPr>
              <w:t>第一章</w:t>
            </w:r>
            <w:r>
              <w:rPr>
                <w:rFonts w:ascii="宋体" w:hAnsi="宋体" w:eastAsia="宋体" w:cs="宋体"/>
                <w:kern w:val="0"/>
                <w:sz w:val="21"/>
                <w:szCs w:val="21"/>
                <w:lang w:val="en-US" w:eastAsia="zh-CN" w:bidi="ar"/>
              </w:rPr>
              <w:t>跨境电商 B2B 基础认知</w:t>
            </w:r>
          </w:p>
          <w:p w14:paraId="7B27906C">
            <w:pPr>
              <w:adjustRightInd w:val="0"/>
              <w:snapToGrid w:val="0"/>
              <w:jc w:val="left"/>
              <w:rPr>
                <w:rFonts w:hint="eastAsia" w:ascii="宋体" w:hAnsi="宋体" w:eastAsia="宋体" w:cs="宋体"/>
                <w:sz w:val="21"/>
                <w:szCs w:val="21"/>
                <w:highlight w:val="yellow"/>
              </w:rPr>
            </w:pPr>
          </w:p>
        </w:tc>
        <w:tc>
          <w:tcPr>
            <w:tcW w:w="1012" w:type="pct"/>
            <w:vAlign w:val="center"/>
          </w:tcPr>
          <w:p w14:paraId="66AA2FBF">
            <w:pPr>
              <w:keepNext w:val="0"/>
              <w:keepLines w:val="0"/>
              <w:widowControl/>
              <w:suppressLineNumbers w:val="0"/>
              <w:jc w:val="left"/>
              <w:rPr>
                <w:sz w:val="21"/>
                <w:szCs w:val="21"/>
              </w:rPr>
            </w:pPr>
            <w:r>
              <w:rPr>
                <w:rFonts w:hint="eastAsia" w:ascii="宋体" w:hAnsi="宋体" w:eastAsia="宋体" w:cs="宋体"/>
                <w:kern w:val="0"/>
                <w:sz w:val="21"/>
                <w:szCs w:val="21"/>
                <w:lang w:val="en-US" w:eastAsia="zh-CN" w:bidi="ar"/>
              </w:rPr>
              <w:t>第一节</w:t>
            </w:r>
            <w:r>
              <w:rPr>
                <w:rFonts w:ascii="宋体" w:hAnsi="宋体" w:eastAsia="宋体" w:cs="宋体"/>
                <w:kern w:val="0"/>
                <w:sz w:val="21"/>
                <w:szCs w:val="21"/>
                <w:lang w:val="en-US" w:eastAsia="zh-CN" w:bidi="ar"/>
              </w:rPr>
              <w:t xml:space="preserve">. 跨境电商 B2B 概念、模式与发展现状 &gt; </w:t>
            </w:r>
            <w:r>
              <w:rPr>
                <w:rFonts w:hint="eastAsia" w:ascii="宋体" w:hAnsi="宋体" w:eastAsia="宋体" w:cs="宋体"/>
                <w:kern w:val="0"/>
                <w:sz w:val="21"/>
                <w:szCs w:val="21"/>
                <w:lang w:val="en-US" w:eastAsia="zh-CN" w:bidi="ar"/>
              </w:rPr>
              <w:t>第二节</w:t>
            </w:r>
            <w:r>
              <w:rPr>
                <w:rFonts w:ascii="宋体" w:hAnsi="宋体" w:eastAsia="宋体" w:cs="宋体"/>
                <w:kern w:val="0"/>
                <w:sz w:val="21"/>
                <w:szCs w:val="21"/>
                <w:lang w:val="en-US" w:eastAsia="zh-CN" w:bidi="ar"/>
              </w:rPr>
              <w:t>. 主流 B2B 平台（阿里巴巴国际站等）介绍 3. 跨境 B2B 政策与法律环境</w:t>
            </w:r>
          </w:p>
          <w:p w14:paraId="3C8CCB46">
            <w:pPr>
              <w:adjustRightInd w:val="0"/>
              <w:snapToGrid w:val="0"/>
              <w:jc w:val="left"/>
              <w:rPr>
                <w:rFonts w:hint="eastAsia" w:ascii="宋体" w:hAnsi="宋体" w:eastAsia="宋体" w:cs="宋体"/>
                <w:sz w:val="21"/>
                <w:szCs w:val="21"/>
                <w:highlight w:val="yellow"/>
              </w:rPr>
            </w:pPr>
          </w:p>
        </w:tc>
        <w:tc>
          <w:tcPr>
            <w:tcW w:w="493" w:type="pct"/>
            <w:vAlign w:val="center"/>
          </w:tcPr>
          <w:p w14:paraId="57B141E3">
            <w:pPr>
              <w:adjustRightInd w:val="0"/>
              <w:snapToGrid w:val="0"/>
              <w:rPr>
                <w:rFonts w:hint="eastAsia" w:ascii="宋体" w:hAnsi="宋体" w:eastAsia="宋体" w:cs="宋体"/>
                <w:sz w:val="21"/>
                <w:szCs w:val="21"/>
              </w:rPr>
            </w:pPr>
            <w:r>
              <w:rPr>
                <w:rFonts w:hint="eastAsia" w:ascii="宋体" w:hAnsi="宋体" w:eastAsia="宋体" w:cs="宋体"/>
                <w:sz w:val="21"/>
                <w:szCs w:val="21"/>
              </w:rPr>
              <w:t>A1</w:t>
            </w:r>
          </w:p>
        </w:tc>
        <w:tc>
          <w:tcPr>
            <w:tcW w:w="428" w:type="pct"/>
            <w:vAlign w:val="center"/>
          </w:tcPr>
          <w:p w14:paraId="21CADC45">
            <w:pPr>
              <w:adjustRightInd w:val="0"/>
              <w:snapToGrid w:val="0"/>
              <w:rPr>
                <w:rFonts w:hint="eastAsia" w:ascii="宋体" w:hAnsi="宋体" w:eastAsia="宋体" w:cs="宋体"/>
                <w:sz w:val="21"/>
                <w:szCs w:val="21"/>
              </w:rPr>
            </w:pPr>
            <w:r>
              <w:rPr>
                <w:rFonts w:hint="eastAsia" w:ascii="宋体" w:hAnsi="宋体" w:eastAsia="宋体" w:cs="宋体"/>
                <w:sz w:val="21"/>
                <w:szCs w:val="21"/>
              </w:rPr>
              <w:t>B1</w:t>
            </w:r>
          </w:p>
        </w:tc>
        <w:tc>
          <w:tcPr>
            <w:tcW w:w="423" w:type="pct"/>
            <w:vAlign w:val="center"/>
          </w:tcPr>
          <w:p w14:paraId="64581D3F">
            <w:pPr>
              <w:adjustRightInd w:val="0"/>
              <w:snapToGrid w:val="0"/>
              <w:rPr>
                <w:rFonts w:hint="eastAsia" w:asciiTheme="minorEastAsia" w:hAnsiTheme="minorEastAsia" w:cstheme="minorEastAsia"/>
                <w:color w:val="FF0000"/>
                <w:sz w:val="21"/>
                <w:szCs w:val="21"/>
              </w:rPr>
            </w:pPr>
            <w:r>
              <w:rPr>
                <w:rFonts w:hint="eastAsia" w:asciiTheme="minorEastAsia" w:hAnsiTheme="minorEastAsia" w:cstheme="minorEastAsia"/>
                <w:sz w:val="21"/>
                <w:szCs w:val="21"/>
              </w:rPr>
              <w:t>C1</w:t>
            </w:r>
          </w:p>
        </w:tc>
        <w:tc>
          <w:tcPr>
            <w:tcW w:w="448" w:type="pct"/>
            <w:vAlign w:val="center"/>
          </w:tcPr>
          <w:p w14:paraId="29077AE4">
            <w:pPr>
              <w:adjustRightInd w:val="0"/>
              <w:snapToGrid w:val="0"/>
              <w:jc w:val="center"/>
              <w:rPr>
                <w:rFonts w:hint="eastAsia" w:asciiTheme="minorEastAsia" w:hAnsiTheme="minorEastAsia" w:cstheme="minorEastAsia"/>
                <w:sz w:val="21"/>
                <w:szCs w:val="21"/>
              </w:rPr>
            </w:pPr>
            <w:r>
              <w:rPr>
                <w:rFonts w:hint="eastAsia" w:asciiTheme="minorEastAsia" w:hAnsiTheme="minorEastAsia" w:cstheme="minorEastAsia"/>
                <w:sz w:val="21"/>
                <w:szCs w:val="21"/>
              </w:rPr>
              <w:t>D1</w:t>
            </w:r>
          </w:p>
        </w:tc>
        <w:tc>
          <w:tcPr>
            <w:tcW w:w="960" w:type="pct"/>
            <w:vAlign w:val="center"/>
          </w:tcPr>
          <w:p w14:paraId="7AC602E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06EEFC2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1685B971">
            <w:pPr>
              <w:adjustRightInd w:val="0"/>
              <w:snapToGrid w:val="0"/>
              <w:jc w:val="both"/>
              <w:rPr>
                <w:rFonts w:hint="eastAsia" w:ascii="宋体" w:hAnsi="宋体" w:eastAsia="宋体" w:cs="宋体"/>
                <w:sz w:val="21"/>
                <w:szCs w:val="21"/>
                <w:highlight w:val="yellow"/>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425" w:type="pct"/>
          </w:tcPr>
          <w:p w14:paraId="1DEA1EFD">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4</w:t>
            </w:r>
          </w:p>
        </w:tc>
        <w:tc>
          <w:tcPr>
            <w:tcW w:w="281" w:type="pct"/>
            <w:vAlign w:val="center"/>
          </w:tcPr>
          <w:p w14:paraId="10AF57F7">
            <w:pPr>
              <w:adjustRightInd w:val="0"/>
              <w:snapToGrid w:val="0"/>
              <w:jc w:val="center"/>
              <w:rPr>
                <w:rFonts w:hint="eastAsia" w:ascii="宋体" w:hAnsi="宋体" w:eastAsia="宋体" w:cs="宋体"/>
                <w:sz w:val="24"/>
                <w:highlight w:val="yellow"/>
              </w:rPr>
            </w:pPr>
          </w:p>
        </w:tc>
      </w:tr>
      <w:tr w14:paraId="66A6D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14:paraId="30170F4B">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第二章B2B 平台店铺搭建与产品上架</w:t>
            </w:r>
          </w:p>
          <w:p w14:paraId="480C5CAA">
            <w:pPr>
              <w:adjustRightInd w:val="0"/>
              <w:snapToGrid w:val="0"/>
              <w:jc w:val="left"/>
              <w:rPr>
                <w:rFonts w:hint="eastAsia" w:ascii="宋体" w:hAnsi="宋体" w:eastAsia="宋体" w:cs="宋体"/>
                <w:sz w:val="21"/>
                <w:szCs w:val="21"/>
              </w:rPr>
            </w:pPr>
          </w:p>
        </w:tc>
        <w:tc>
          <w:tcPr>
            <w:tcW w:w="1012" w:type="pct"/>
            <w:vAlign w:val="center"/>
          </w:tcPr>
          <w:p w14:paraId="585FBA61">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rPr>
              <w:t>第一节店铺装修与企业信息</w:t>
            </w:r>
          </w:p>
          <w:p w14:paraId="38428029">
            <w:pPr>
              <w:adjustRightInd w:val="0"/>
              <w:snapToGrid w:val="0"/>
              <w:spacing w:line="440" w:lineRule="exact"/>
              <w:rPr>
                <w:rFonts w:hint="eastAsia" w:ascii="宋体" w:hAnsi="宋体" w:eastAsia="宋体" w:cs="宋体"/>
                <w:sz w:val="21"/>
                <w:szCs w:val="21"/>
              </w:rPr>
            </w:pPr>
            <w:r>
              <w:rPr>
                <w:rFonts w:hint="eastAsia" w:ascii="宋体" w:hAnsi="宋体" w:eastAsia="宋体" w:cs="宋体"/>
                <w:sz w:val="21"/>
                <w:szCs w:val="21"/>
                <w:lang w:val="en-US" w:eastAsia="zh-CN"/>
              </w:rPr>
              <w:t>第二节</w:t>
            </w:r>
            <w:r>
              <w:rPr>
                <w:rFonts w:hint="eastAsia" w:ascii="宋体" w:hAnsi="宋体" w:eastAsia="宋体" w:cs="宋体"/>
                <w:sz w:val="21"/>
                <w:szCs w:val="21"/>
              </w:rPr>
              <w:t>展示产品选品与市场调研</w:t>
            </w:r>
            <w:r>
              <w:rPr>
                <w:rFonts w:hint="eastAsia" w:ascii="宋体" w:hAnsi="宋体" w:eastAsia="宋体" w:cs="宋体"/>
                <w:sz w:val="21"/>
                <w:szCs w:val="21"/>
                <w:lang w:val="en-US" w:eastAsia="zh-CN"/>
              </w:rPr>
              <w:t>第三节</w:t>
            </w:r>
            <w:r>
              <w:rPr>
                <w:rFonts w:hint="eastAsia" w:ascii="宋体" w:hAnsi="宋体" w:eastAsia="宋体" w:cs="宋体"/>
                <w:sz w:val="21"/>
                <w:szCs w:val="21"/>
              </w:rPr>
              <w:t>产品标题、详情页制作与上架</w:t>
            </w:r>
          </w:p>
        </w:tc>
        <w:tc>
          <w:tcPr>
            <w:tcW w:w="493" w:type="pct"/>
            <w:vAlign w:val="center"/>
          </w:tcPr>
          <w:p w14:paraId="47B08D33">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A2</w:t>
            </w:r>
          </w:p>
        </w:tc>
        <w:tc>
          <w:tcPr>
            <w:tcW w:w="428" w:type="pct"/>
            <w:vAlign w:val="center"/>
          </w:tcPr>
          <w:p w14:paraId="3D077CCB">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B2</w:t>
            </w:r>
          </w:p>
        </w:tc>
        <w:tc>
          <w:tcPr>
            <w:tcW w:w="423" w:type="pct"/>
            <w:vAlign w:val="center"/>
          </w:tcPr>
          <w:p w14:paraId="14B3F74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C3</w:t>
            </w:r>
          </w:p>
        </w:tc>
        <w:tc>
          <w:tcPr>
            <w:tcW w:w="448" w:type="pct"/>
            <w:vAlign w:val="center"/>
          </w:tcPr>
          <w:p w14:paraId="7AC9F48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w:t>
            </w:r>
          </w:p>
        </w:tc>
        <w:tc>
          <w:tcPr>
            <w:tcW w:w="960" w:type="pct"/>
            <w:vAlign w:val="center"/>
          </w:tcPr>
          <w:p w14:paraId="40063CF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6A3E076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5E2D1395">
            <w:pPr>
              <w:adjustRightInd w:val="0"/>
              <w:snapToGrid w:val="0"/>
              <w:jc w:val="both"/>
              <w:rPr>
                <w:rFonts w:hint="eastAsia" w:ascii="宋体" w:hAnsi="宋体" w:eastAsia="宋体" w:cs="宋体"/>
                <w:sz w:val="21"/>
                <w:szCs w:val="21"/>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425" w:type="pct"/>
          </w:tcPr>
          <w:p w14:paraId="13F8F4A8">
            <w:pPr>
              <w:adjustRightInd w:val="0"/>
              <w:snapToGrid w:val="0"/>
              <w:jc w:val="center"/>
              <w:rPr>
                <w:rFonts w:hint="eastAsia" w:ascii="宋体" w:hAnsi="宋体" w:eastAsia="宋体" w:cs="宋体"/>
                <w:sz w:val="21"/>
                <w:szCs w:val="21"/>
              </w:rPr>
            </w:pPr>
          </w:p>
          <w:p w14:paraId="01058E38">
            <w:pPr>
              <w:adjustRightInd w:val="0"/>
              <w:snapToGrid w:val="0"/>
              <w:ind w:firstLine="210" w:firstLineChars="100"/>
              <w:rPr>
                <w:rFonts w:hint="eastAsia" w:ascii="宋体" w:hAnsi="宋体" w:eastAsia="宋体" w:cs="宋体"/>
                <w:sz w:val="21"/>
                <w:szCs w:val="21"/>
                <w:highlight w:val="yellow"/>
              </w:rPr>
            </w:pPr>
            <w:r>
              <w:rPr>
                <w:rFonts w:hint="eastAsia" w:ascii="宋体" w:hAnsi="宋体" w:eastAsia="宋体" w:cs="宋体"/>
                <w:sz w:val="21"/>
                <w:szCs w:val="21"/>
              </w:rPr>
              <w:t>4</w:t>
            </w:r>
          </w:p>
        </w:tc>
        <w:tc>
          <w:tcPr>
            <w:tcW w:w="281" w:type="pct"/>
            <w:vAlign w:val="center"/>
          </w:tcPr>
          <w:p w14:paraId="70711B0D">
            <w:pPr>
              <w:adjustRightInd w:val="0"/>
              <w:snapToGrid w:val="0"/>
              <w:jc w:val="center"/>
              <w:rPr>
                <w:rFonts w:hint="eastAsia" w:ascii="宋体" w:hAnsi="宋体" w:eastAsia="宋体" w:cs="宋体"/>
                <w:sz w:val="24"/>
                <w:highlight w:val="yellow"/>
              </w:rPr>
            </w:pPr>
          </w:p>
        </w:tc>
      </w:tr>
      <w:tr w14:paraId="25B29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14:paraId="60C64E0C">
            <w:pPr>
              <w:adjustRightInd w:val="0"/>
              <w:snapToGrid w:val="0"/>
              <w:rPr>
                <w:rFonts w:hint="eastAsia" w:ascii="宋体" w:hAnsi="宋体" w:eastAsia="宋体" w:cs="宋体"/>
                <w:sz w:val="21"/>
                <w:szCs w:val="21"/>
              </w:rPr>
            </w:pPr>
            <w:r>
              <w:rPr>
                <w:rFonts w:hint="eastAsia" w:ascii="宋体" w:hAnsi="宋体" w:eastAsia="宋体" w:cs="宋体"/>
                <w:sz w:val="21"/>
                <w:szCs w:val="21"/>
              </w:rPr>
              <w:t>第三章B2B 产品营销与推广</w:t>
            </w:r>
          </w:p>
          <w:p w14:paraId="6EDA91DF">
            <w:pPr>
              <w:adjustRightInd w:val="0"/>
              <w:snapToGrid w:val="0"/>
              <w:rPr>
                <w:rFonts w:hint="eastAsia" w:ascii="宋体" w:hAnsi="宋体" w:eastAsia="宋体" w:cs="宋体"/>
                <w:sz w:val="21"/>
                <w:szCs w:val="21"/>
              </w:rPr>
            </w:pPr>
          </w:p>
        </w:tc>
        <w:tc>
          <w:tcPr>
            <w:tcW w:w="1012" w:type="pct"/>
            <w:vAlign w:val="center"/>
          </w:tcPr>
          <w:p w14:paraId="29073288">
            <w:pPr>
              <w:numPr>
                <w:ilvl w:val="0"/>
                <w:numId w:val="11"/>
              </w:num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 xml:space="preserve">平台站内推广（关键词排名、直通车等）. </w:t>
            </w:r>
            <w:r>
              <w:rPr>
                <w:rFonts w:hint="eastAsia" w:ascii="宋体" w:hAnsi="宋体" w:eastAsia="宋体" w:cs="宋体"/>
                <w:sz w:val="21"/>
                <w:szCs w:val="21"/>
                <w:lang w:val="en-US" w:eastAsia="zh-CN"/>
              </w:rPr>
              <w:t>第二节</w:t>
            </w:r>
            <w:r>
              <w:rPr>
                <w:rFonts w:hint="eastAsia" w:ascii="宋体" w:hAnsi="宋体" w:eastAsia="宋体" w:cs="宋体"/>
                <w:sz w:val="21"/>
                <w:szCs w:val="21"/>
              </w:rPr>
              <w:t>站外推广（社交媒体、行业展会等）</w:t>
            </w:r>
          </w:p>
          <w:p w14:paraId="6E1B1768">
            <w:pPr>
              <w:numPr>
                <w:ilvl w:val="0"/>
                <w:numId w:val="0"/>
              </w:numPr>
              <w:adjustRightInd w:val="0"/>
              <w:snapToGrid w:val="0"/>
              <w:jc w:val="left"/>
              <w:rPr>
                <w:rFonts w:hint="eastAsia" w:ascii="宋体" w:hAnsi="宋体" w:eastAsia="宋体" w:cs="宋体"/>
                <w:sz w:val="21"/>
                <w:szCs w:val="21"/>
              </w:rPr>
            </w:pPr>
            <w:r>
              <w:rPr>
                <w:rFonts w:hint="eastAsia" w:ascii="宋体" w:hAnsi="宋体" w:eastAsia="宋体" w:cs="宋体"/>
                <w:sz w:val="21"/>
                <w:szCs w:val="21"/>
                <w:lang w:val="en-US" w:eastAsia="zh-CN"/>
              </w:rPr>
              <w:t>第三节</w:t>
            </w:r>
            <w:r>
              <w:rPr>
                <w:rFonts w:hint="eastAsia" w:ascii="宋体" w:hAnsi="宋体" w:eastAsia="宋体" w:cs="宋体"/>
                <w:sz w:val="21"/>
                <w:szCs w:val="21"/>
              </w:rPr>
              <w:t>营销数据监测与优化</w:t>
            </w:r>
          </w:p>
        </w:tc>
        <w:tc>
          <w:tcPr>
            <w:tcW w:w="493" w:type="pct"/>
            <w:vAlign w:val="center"/>
          </w:tcPr>
          <w:p w14:paraId="3AD6A789">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A3</w:t>
            </w:r>
          </w:p>
        </w:tc>
        <w:tc>
          <w:tcPr>
            <w:tcW w:w="428" w:type="pct"/>
            <w:vAlign w:val="center"/>
          </w:tcPr>
          <w:p w14:paraId="39CF6BFD">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B3</w:t>
            </w:r>
          </w:p>
        </w:tc>
        <w:tc>
          <w:tcPr>
            <w:tcW w:w="423" w:type="pct"/>
            <w:vAlign w:val="center"/>
          </w:tcPr>
          <w:p w14:paraId="3D27F079">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C2</w:t>
            </w:r>
          </w:p>
        </w:tc>
        <w:tc>
          <w:tcPr>
            <w:tcW w:w="448" w:type="pct"/>
            <w:vAlign w:val="center"/>
          </w:tcPr>
          <w:p w14:paraId="5DA24BA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D3</w:t>
            </w:r>
          </w:p>
        </w:tc>
        <w:tc>
          <w:tcPr>
            <w:tcW w:w="960" w:type="pct"/>
            <w:vAlign w:val="center"/>
          </w:tcPr>
          <w:p w14:paraId="156BC04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0FAB578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0EB1B2D2">
            <w:pPr>
              <w:jc w:val="both"/>
              <w:rPr>
                <w:rFonts w:ascii="Arial" w:hAnsi="Arial" w:eastAsia="宋体" w:cs="Arial"/>
                <w:sz w:val="21"/>
                <w:szCs w:val="21"/>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425" w:type="pct"/>
          </w:tcPr>
          <w:p w14:paraId="3E468A22">
            <w:pPr>
              <w:adjustRightInd w:val="0"/>
              <w:snapToGrid w:val="0"/>
              <w:jc w:val="center"/>
              <w:rPr>
                <w:rFonts w:hint="eastAsia" w:ascii="宋体" w:hAnsi="宋体" w:eastAsia="宋体" w:cs="宋体"/>
                <w:sz w:val="21"/>
                <w:szCs w:val="21"/>
              </w:rPr>
            </w:pPr>
          </w:p>
          <w:p w14:paraId="64BEE681">
            <w:pPr>
              <w:adjustRightInd w:val="0"/>
              <w:snapToGrid w:val="0"/>
              <w:jc w:val="center"/>
              <w:rPr>
                <w:rFonts w:hint="eastAsia" w:ascii="宋体" w:hAnsi="宋体" w:eastAsia="宋体" w:cs="宋体"/>
                <w:sz w:val="21"/>
                <w:szCs w:val="21"/>
              </w:rPr>
            </w:pPr>
          </w:p>
          <w:p w14:paraId="609D9E15">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4</w:t>
            </w:r>
          </w:p>
        </w:tc>
        <w:tc>
          <w:tcPr>
            <w:tcW w:w="281" w:type="pct"/>
            <w:vAlign w:val="center"/>
          </w:tcPr>
          <w:p w14:paraId="04E1391A">
            <w:pPr>
              <w:adjustRightInd w:val="0"/>
              <w:snapToGrid w:val="0"/>
              <w:jc w:val="center"/>
              <w:rPr>
                <w:rFonts w:hint="eastAsia" w:ascii="宋体" w:hAnsi="宋体" w:eastAsia="宋体" w:cs="宋体"/>
                <w:sz w:val="24"/>
                <w:highlight w:val="yellow"/>
              </w:rPr>
            </w:pPr>
          </w:p>
        </w:tc>
      </w:tr>
      <w:tr w14:paraId="10F32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14:paraId="77663228">
            <w:pPr>
              <w:adjustRightInd w:val="0"/>
              <w:snapToGrid w:val="0"/>
              <w:rPr>
                <w:rFonts w:hint="eastAsia" w:ascii="宋体" w:hAnsi="宋体" w:eastAsia="宋体" w:cs="宋体"/>
                <w:sz w:val="21"/>
                <w:szCs w:val="21"/>
              </w:rPr>
            </w:pPr>
            <w:r>
              <w:rPr>
                <w:rFonts w:hint="eastAsia" w:ascii="宋体" w:hAnsi="宋体" w:eastAsia="宋体" w:cs="宋体"/>
                <w:sz w:val="21"/>
                <w:szCs w:val="21"/>
              </w:rPr>
              <w:t>第四章客户开发与商务洽谈</w:t>
            </w:r>
          </w:p>
          <w:p w14:paraId="22F3B147">
            <w:pPr>
              <w:adjustRightInd w:val="0"/>
              <w:snapToGrid w:val="0"/>
              <w:rPr>
                <w:rFonts w:hint="eastAsia" w:ascii="宋体" w:hAnsi="宋体" w:eastAsia="宋体" w:cs="宋体"/>
                <w:sz w:val="21"/>
                <w:szCs w:val="21"/>
              </w:rPr>
            </w:pPr>
          </w:p>
        </w:tc>
        <w:tc>
          <w:tcPr>
            <w:tcW w:w="1012" w:type="pct"/>
            <w:vAlign w:val="center"/>
          </w:tcPr>
          <w:p w14:paraId="5A13F0E4">
            <w:pPr>
              <w:numPr>
                <w:ilvl w:val="0"/>
                <w:numId w:val="12"/>
              </w:numPr>
              <w:adjustRightInd w:val="0"/>
              <w:snapToGrid w:val="0"/>
              <w:rPr>
                <w:rFonts w:hint="eastAsia" w:ascii="宋体" w:hAnsi="宋体" w:eastAsia="宋体" w:cs="宋体"/>
                <w:sz w:val="21"/>
                <w:szCs w:val="21"/>
              </w:rPr>
            </w:pPr>
            <w:r>
              <w:rPr>
                <w:rFonts w:hint="eastAsia" w:ascii="宋体" w:hAnsi="宋体" w:eastAsia="宋体" w:cs="宋体"/>
                <w:sz w:val="21"/>
                <w:szCs w:val="21"/>
              </w:rPr>
              <w:t>客户开发渠道（询盘、社媒等）</w:t>
            </w:r>
          </w:p>
          <w:p w14:paraId="036EB193">
            <w:pPr>
              <w:numPr>
                <w:ilvl w:val="0"/>
                <w:numId w:val="0"/>
              </w:numPr>
              <w:adjustRightInd w:val="0"/>
              <w:snapToGrid w:val="0"/>
              <w:rPr>
                <w:rFonts w:hint="eastAsia" w:ascii="宋体" w:hAnsi="宋体" w:eastAsia="宋体" w:cs="宋体"/>
                <w:sz w:val="21"/>
                <w:szCs w:val="21"/>
              </w:rPr>
            </w:pPr>
            <w:r>
              <w:rPr>
                <w:rFonts w:hint="eastAsia" w:ascii="宋体" w:hAnsi="宋体" w:eastAsia="宋体" w:cs="宋体"/>
                <w:sz w:val="21"/>
                <w:szCs w:val="21"/>
                <w:lang w:val="en-US" w:eastAsia="zh-CN"/>
              </w:rPr>
              <w:t>第二节</w:t>
            </w:r>
            <w:r>
              <w:rPr>
                <w:rFonts w:hint="eastAsia" w:ascii="宋体" w:hAnsi="宋体" w:eastAsia="宋体" w:cs="宋体"/>
                <w:sz w:val="21"/>
                <w:szCs w:val="21"/>
              </w:rPr>
              <w:t xml:space="preserve">商务英语沟通技巧 </w:t>
            </w:r>
          </w:p>
          <w:p w14:paraId="6B1857BB">
            <w:pPr>
              <w:numPr>
                <w:ilvl w:val="0"/>
                <w:numId w:val="0"/>
              </w:numPr>
              <w:adjustRightInd w:val="0"/>
              <w:snapToGrid w:val="0"/>
              <w:rPr>
                <w:rFonts w:hint="eastAsia" w:ascii="宋体" w:hAnsi="宋体" w:eastAsia="宋体" w:cs="宋体"/>
                <w:sz w:val="21"/>
                <w:szCs w:val="21"/>
              </w:rPr>
            </w:pPr>
            <w:r>
              <w:rPr>
                <w:rFonts w:hint="eastAsia" w:ascii="宋体" w:hAnsi="宋体" w:eastAsia="宋体" w:cs="宋体"/>
                <w:sz w:val="21"/>
                <w:szCs w:val="21"/>
                <w:lang w:val="en-US" w:eastAsia="zh-CN"/>
              </w:rPr>
              <w:t>第三节</w:t>
            </w:r>
            <w:r>
              <w:rPr>
                <w:rFonts w:hint="eastAsia" w:ascii="宋体" w:hAnsi="宋体" w:eastAsia="宋体" w:cs="宋体"/>
                <w:sz w:val="21"/>
                <w:szCs w:val="21"/>
              </w:rPr>
              <w:t>订单议价与合同签订</w:t>
            </w:r>
          </w:p>
        </w:tc>
        <w:tc>
          <w:tcPr>
            <w:tcW w:w="493" w:type="pct"/>
            <w:vAlign w:val="center"/>
          </w:tcPr>
          <w:p w14:paraId="4B39F169">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A4</w:t>
            </w:r>
          </w:p>
        </w:tc>
        <w:tc>
          <w:tcPr>
            <w:tcW w:w="428" w:type="pct"/>
            <w:vAlign w:val="center"/>
          </w:tcPr>
          <w:p w14:paraId="7C84A29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B1</w:t>
            </w:r>
          </w:p>
        </w:tc>
        <w:tc>
          <w:tcPr>
            <w:tcW w:w="423" w:type="pct"/>
            <w:vAlign w:val="center"/>
          </w:tcPr>
          <w:p w14:paraId="4CC91EFF">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rPr>
              <w:t>C</w:t>
            </w:r>
            <w:r>
              <w:rPr>
                <w:rFonts w:hint="eastAsia" w:ascii="宋体" w:hAnsi="宋体" w:eastAsia="宋体" w:cs="宋体"/>
                <w:sz w:val="21"/>
                <w:szCs w:val="21"/>
                <w:lang w:val="en-US" w:eastAsia="zh-CN"/>
              </w:rPr>
              <w:t>4</w:t>
            </w:r>
          </w:p>
        </w:tc>
        <w:tc>
          <w:tcPr>
            <w:tcW w:w="448" w:type="pct"/>
            <w:vAlign w:val="center"/>
          </w:tcPr>
          <w:p w14:paraId="10C2E9A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D4</w:t>
            </w:r>
          </w:p>
        </w:tc>
        <w:tc>
          <w:tcPr>
            <w:tcW w:w="960" w:type="pct"/>
            <w:vAlign w:val="center"/>
          </w:tcPr>
          <w:p w14:paraId="73F0B3A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7CF0284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73327F71">
            <w:pPr>
              <w:adjustRightInd w:val="0"/>
              <w:snapToGrid w:val="0"/>
              <w:jc w:val="both"/>
              <w:rPr>
                <w:rFonts w:hint="eastAsia" w:ascii="宋体" w:hAnsi="宋体" w:eastAsia="宋体" w:cs="宋体"/>
                <w:sz w:val="21"/>
                <w:szCs w:val="21"/>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425" w:type="pct"/>
          </w:tcPr>
          <w:p w14:paraId="63D194B4">
            <w:pPr>
              <w:adjustRightInd w:val="0"/>
              <w:snapToGrid w:val="0"/>
              <w:jc w:val="center"/>
              <w:rPr>
                <w:rFonts w:hint="eastAsia" w:ascii="宋体" w:hAnsi="宋体" w:eastAsia="宋体" w:cs="宋体"/>
                <w:sz w:val="21"/>
                <w:szCs w:val="21"/>
              </w:rPr>
            </w:pPr>
          </w:p>
          <w:p w14:paraId="0C6A376D">
            <w:pPr>
              <w:adjustRightInd w:val="0"/>
              <w:snapToGrid w:val="0"/>
              <w:ind w:firstLine="210" w:firstLineChars="100"/>
              <w:rPr>
                <w:rFonts w:hint="eastAsia" w:ascii="宋体" w:hAnsi="宋体" w:eastAsia="宋体" w:cs="宋体"/>
                <w:sz w:val="21"/>
                <w:szCs w:val="21"/>
              </w:rPr>
            </w:pPr>
            <w:r>
              <w:rPr>
                <w:rFonts w:hint="eastAsia" w:ascii="宋体" w:hAnsi="宋体" w:eastAsia="宋体" w:cs="宋体"/>
                <w:sz w:val="21"/>
                <w:szCs w:val="21"/>
              </w:rPr>
              <w:t>4</w:t>
            </w:r>
          </w:p>
        </w:tc>
        <w:tc>
          <w:tcPr>
            <w:tcW w:w="281" w:type="pct"/>
            <w:vAlign w:val="center"/>
          </w:tcPr>
          <w:p w14:paraId="1535250D">
            <w:pPr>
              <w:adjustRightInd w:val="0"/>
              <w:snapToGrid w:val="0"/>
              <w:jc w:val="center"/>
              <w:rPr>
                <w:rFonts w:hint="eastAsia" w:ascii="宋体" w:hAnsi="宋体" w:eastAsia="宋体" w:cs="宋体"/>
                <w:sz w:val="24"/>
              </w:rPr>
            </w:pPr>
          </w:p>
        </w:tc>
      </w:tr>
      <w:tr w14:paraId="4DFA9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14:paraId="005F1D00">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第五章订单履约与结算</w:t>
            </w:r>
          </w:p>
          <w:p w14:paraId="34A8409F">
            <w:pPr>
              <w:adjustRightInd w:val="0"/>
              <w:snapToGrid w:val="0"/>
              <w:jc w:val="left"/>
              <w:rPr>
                <w:rFonts w:hint="eastAsia" w:ascii="宋体" w:hAnsi="宋体" w:eastAsia="宋体" w:cs="宋体"/>
                <w:sz w:val="21"/>
                <w:szCs w:val="21"/>
              </w:rPr>
            </w:pPr>
          </w:p>
        </w:tc>
        <w:tc>
          <w:tcPr>
            <w:tcW w:w="1012" w:type="pct"/>
            <w:vAlign w:val="center"/>
          </w:tcPr>
          <w:p w14:paraId="5D401891">
            <w:pPr>
              <w:numPr>
                <w:ilvl w:val="0"/>
                <w:numId w:val="13"/>
              </w:num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 xml:space="preserve">跨境物流方案选择 </w:t>
            </w:r>
          </w:p>
          <w:p w14:paraId="0D83DD44">
            <w:pPr>
              <w:numPr>
                <w:ilvl w:val="0"/>
                <w:numId w:val="0"/>
              </w:numPr>
              <w:adjustRightInd w:val="0"/>
              <w:snapToGrid w:val="0"/>
              <w:jc w:val="left"/>
              <w:rPr>
                <w:rFonts w:hint="eastAsia" w:ascii="宋体" w:hAnsi="宋体" w:eastAsia="宋体" w:cs="宋体"/>
                <w:sz w:val="21"/>
                <w:szCs w:val="21"/>
              </w:rPr>
            </w:pPr>
            <w:r>
              <w:rPr>
                <w:rFonts w:hint="eastAsia" w:ascii="宋体" w:hAnsi="宋体" w:eastAsia="宋体" w:cs="宋体"/>
                <w:sz w:val="21"/>
                <w:szCs w:val="21"/>
                <w:lang w:val="en-US" w:eastAsia="zh-CN"/>
              </w:rPr>
              <w:t>第二节</w:t>
            </w:r>
            <w:r>
              <w:rPr>
                <w:rFonts w:hint="eastAsia" w:ascii="宋体" w:hAnsi="宋体" w:eastAsia="宋体" w:cs="宋体"/>
                <w:sz w:val="21"/>
                <w:szCs w:val="21"/>
              </w:rPr>
              <w:t>报关报检流程</w:t>
            </w:r>
          </w:p>
          <w:p w14:paraId="228032E4">
            <w:pPr>
              <w:numPr>
                <w:ilvl w:val="0"/>
                <w:numId w:val="0"/>
              </w:numPr>
              <w:adjustRightInd w:val="0"/>
              <w:snapToGrid w:val="0"/>
              <w:jc w:val="left"/>
              <w:rPr>
                <w:rFonts w:hint="eastAsia" w:ascii="宋体" w:hAnsi="宋体" w:eastAsia="宋体" w:cs="宋体"/>
                <w:sz w:val="21"/>
                <w:szCs w:val="21"/>
              </w:rPr>
            </w:pPr>
            <w:r>
              <w:rPr>
                <w:rFonts w:hint="eastAsia" w:ascii="宋体" w:hAnsi="宋体" w:eastAsia="宋体" w:cs="宋体"/>
                <w:sz w:val="21"/>
                <w:szCs w:val="21"/>
                <w:lang w:val="en-US" w:eastAsia="zh-CN"/>
              </w:rPr>
              <w:t>第三节</w:t>
            </w:r>
            <w:r>
              <w:rPr>
                <w:rFonts w:hint="eastAsia" w:ascii="宋体" w:hAnsi="宋体" w:eastAsia="宋体" w:cs="宋体"/>
                <w:sz w:val="21"/>
                <w:szCs w:val="21"/>
              </w:rPr>
              <w:t xml:space="preserve">跨境支付与结汇 </w:t>
            </w:r>
          </w:p>
          <w:p w14:paraId="1CCF6C2E">
            <w:pPr>
              <w:numPr>
                <w:ilvl w:val="0"/>
                <w:numId w:val="0"/>
              </w:numPr>
              <w:adjustRightInd w:val="0"/>
              <w:snapToGrid w:val="0"/>
              <w:jc w:val="left"/>
              <w:rPr>
                <w:rFonts w:hint="eastAsia" w:ascii="宋体" w:hAnsi="宋体" w:eastAsia="宋体" w:cs="宋体"/>
                <w:sz w:val="21"/>
                <w:szCs w:val="21"/>
                <w:highlight w:val="yellow"/>
              </w:rPr>
            </w:pPr>
            <w:r>
              <w:rPr>
                <w:rFonts w:hint="eastAsia" w:ascii="宋体" w:hAnsi="宋体" w:eastAsia="宋体" w:cs="宋体"/>
                <w:sz w:val="21"/>
                <w:szCs w:val="21"/>
                <w:lang w:val="en-US" w:eastAsia="zh-CN"/>
              </w:rPr>
              <w:t>第四节</w:t>
            </w:r>
            <w:r>
              <w:rPr>
                <w:rFonts w:hint="eastAsia" w:ascii="宋体" w:hAnsi="宋体" w:eastAsia="宋体" w:cs="宋体"/>
                <w:sz w:val="21"/>
                <w:szCs w:val="21"/>
              </w:rPr>
              <w:t>售后与纠纷处理</w:t>
            </w:r>
          </w:p>
        </w:tc>
        <w:tc>
          <w:tcPr>
            <w:tcW w:w="493" w:type="pct"/>
            <w:vAlign w:val="center"/>
          </w:tcPr>
          <w:p w14:paraId="0770225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A5</w:t>
            </w:r>
          </w:p>
        </w:tc>
        <w:tc>
          <w:tcPr>
            <w:tcW w:w="428" w:type="pct"/>
            <w:vAlign w:val="center"/>
          </w:tcPr>
          <w:p w14:paraId="4C50AB0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B4</w:t>
            </w:r>
          </w:p>
        </w:tc>
        <w:tc>
          <w:tcPr>
            <w:tcW w:w="423" w:type="pct"/>
            <w:vAlign w:val="center"/>
          </w:tcPr>
          <w:p w14:paraId="1FD7EAAB">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C5</w:t>
            </w:r>
          </w:p>
        </w:tc>
        <w:tc>
          <w:tcPr>
            <w:tcW w:w="448" w:type="pct"/>
            <w:vAlign w:val="center"/>
          </w:tcPr>
          <w:p w14:paraId="6D9ACE0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D2</w:t>
            </w:r>
          </w:p>
        </w:tc>
        <w:tc>
          <w:tcPr>
            <w:tcW w:w="960" w:type="pct"/>
            <w:vAlign w:val="center"/>
          </w:tcPr>
          <w:p w14:paraId="04B1428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0C2F66F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73293B0F">
            <w:pPr>
              <w:adjustRightInd w:val="0"/>
              <w:snapToGrid w:val="0"/>
              <w:jc w:val="both"/>
              <w:rPr>
                <w:rFonts w:hint="eastAsia" w:ascii="宋体" w:hAnsi="宋体" w:eastAsia="宋体" w:cs="宋体"/>
                <w:sz w:val="21"/>
                <w:szCs w:val="21"/>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425" w:type="pct"/>
          </w:tcPr>
          <w:p w14:paraId="1921B93A">
            <w:pPr>
              <w:adjustRightInd w:val="0"/>
              <w:snapToGrid w:val="0"/>
              <w:jc w:val="center"/>
              <w:rPr>
                <w:rFonts w:hint="eastAsia" w:ascii="宋体" w:hAnsi="宋体" w:eastAsia="宋体" w:cs="宋体"/>
                <w:sz w:val="21"/>
                <w:szCs w:val="21"/>
              </w:rPr>
            </w:pPr>
          </w:p>
          <w:p w14:paraId="17FA7234">
            <w:pPr>
              <w:adjustRightInd w:val="0"/>
              <w:snapToGrid w:val="0"/>
              <w:jc w:val="center"/>
              <w:rPr>
                <w:rFonts w:hint="eastAsia" w:ascii="宋体" w:hAnsi="宋体" w:eastAsia="宋体" w:cs="宋体"/>
                <w:sz w:val="21"/>
                <w:szCs w:val="21"/>
              </w:rPr>
            </w:pPr>
          </w:p>
          <w:p w14:paraId="4349F374">
            <w:pPr>
              <w:adjustRightInd w:val="0"/>
              <w:snapToGrid w:val="0"/>
              <w:jc w:val="center"/>
              <w:rPr>
                <w:rFonts w:hint="eastAsia" w:ascii="宋体" w:hAnsi="宋体" w:eastAsia="宋体" w:cs="宋体"/>
                <w:sz w:val="21"/>
                <w:szCs w:val="21"/>
                <w:highlight w:val="yellow"/>
              </w:rPr>
            </w:pPr>
            <w:r>
              <w:rPr>
                <w:rFonts w:hint="eastAsia" w:ascii="宋体" w:hAnsi="宋体" w:eastAsia="宋体" w:cs="宋体"/>
                <w:sz w:val="21"/>
                <w:szCs w:val="21"/>
              </w:rPr>
              <w:t>4</w:t>
            </w:r>
          </w:p>
        </w:tc>
        <w:tc>
          <w:tcPr>
            <w:tcW w:w="281" w:type="pct"/>
            <w:vAlign w:val="center"/>
          </w:tcPr>
          <w:p w14:paraId="5972727E">
            <w:pPr>
              <w:adjustRightInd w:val="0"/>
              <w:snapToGrid w:val="0"/>
              <w:jc w:val="center"/>
              <w:rPr>
                <w:rFonts w:hint="eastAsia" w:ascii="宋体" w:hAnsi="宋体" w:eastAsia="宋体" w:cs="宋体"/>
                <w:sz w:val="24"/>
                <w:highlight w:val="yellow"/>
              </w:rPr>
            </w:pPr>
          </w:p>
        </w:tc>
      </w:tr>
      <w:tr w14:paraId="7E672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vAlign w:val="center"/>
          </w:tcPr>
          <w:p w14:paraId="3F3B810E">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第六单B2B 业务风险防控</w:t>
            </w:r>
          </w:p>
          <w:p w14:paraId="58DEDEAF">
            <w:pPr>
              <w:adjustRightInd w:val="0"/>
              <w:snapToGrid w:val="0"/>
              <w:jc w:val="left"/>
              <w:rPr>
                <w:rFonts w:hint="eastAsia" w:ascii="宋体" w:hAnsi="宋体" w:eastAsia="宋体" w:cs="宋体"/>
                <w:sz w:val="21"/>
                <w:szCs w:val="21"/>
              </w:rPr>
            </w:pPr>
          </w:p>
        </w:tc>
        <w:tc>
          <w:tcPr>
            <w:tcW w:w="1012" w:type="pct"/>
            <w:vAlign w:val="center"/>
          </w:tcPr>
          <w:p w14:paraId="49B62092">
            <w:pPr>
              <w:numPr>
                <w:ilvl w:val="0"/>
                <w:numId w:val="14"/>
              </w:numPr>
              <w:adjustRightInd w:val="0"/>
              <w:snapToGrid w:val="0"/>
              <w:rPr>
                <w:rFonts w:hint="eastAsia" w:ascii="宋体" w:hAnsi="宋体" w:eastAsia="宋体" w:cs="宋体"/>
                <w:sz w:val="21"/>
                <w:szCs w:val="21"/>
              </w:rPr>
            </w:pPr>
            <w:r>
              <w:rPr>
                <w:rFonts w:hint="eastAsia" w:ascii="宋体" w:hAnsi="宋体" w:eastAsia="宋体" w:cs="宋体"/>
                <w:sz w:val="21"/>
                <w:szCs w:val="21"/>
              </w:rPr>
              <w:t>政策风险、物流风险、支付风险识别。</w:t>
            </w:r>
          </w:p>
          <w:p w14:paraId="49A7C7A8">
            <w:pPr>
              <w:numPr>
                <w:ilvl w:val="0"/>
                <w:numId w:val="0"/>
              </w:numPr>
              <w:adjustRightInd w:val="0"/>
              <w:snapToGrid w:val="0"/>
              <w:rPr>
                <w:rFonts w:hint="eastAsia" w:ascii="宋体" w:hAnsi="宋体" w:eastAsia="宋体" w:cs="宋体"/>
                <w:sz w:val="21"/>
                <w:szCs w:val="21"/>
              </w:rPr>
            </w:pPr>
            <w:r>
              <w:rPr>
                <w:rFonts w:hint="eastAsia" w:ascii="宋体" w:hAnsi="宋体" w:eastAsia="宋体" w:cs="宋体"/>
                <w:sz w:val="21"/>
                <w:szCs w:val="21"/>
                <w:lang w:val="en-US" w:eastAsia="zh-CN"/>
              </w:rPr>
              <w:t>第二节</w:t>
            </w:r>
            <w:r>
              <w:rPr>
                <w:rFonts w:hint="eastAsia" w:ascii="宋体" w:hAnsi="宋体" w:eastAsia="宋体" w:cs="宋体"/>
                <w:sz w:val="21"/>
                <w:szCs w:val="21"/>
              </w:rPr>
              <w:t>风险防范措施与应急预案</w:t>
            </w:r>
          </w:p>
        </w:tc>
        <w:tc>
          <w:tcPr>
            <w:tcW w:w="493" w:type="pct"/>
            <w:vAlign w:val="center"/>
          </w:tcPr>
          <w:p w14:paraId="1D4A9784">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A4</w:t>
            </w:r>
          </w:p>
        </w:tc>
        <w:tc>
          <w:tcPr>
            <w:tcW w:w="428" w:type="pct"/>
            <w:vAlign w:val="center"/>
          </w:tcPr>
          <w:p w14:paraId="52C58DDA">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rPr>
              <w:t>B</w:t>
            </w:r>
            <w:r>
              <w:rPr>
                <w:rFonts w:hint="eastAsia" w:ascii="宋体" w:hAnsi="宋体" w:eastAsia="宋体" w:cs="宋体"/>
                <w:sz w:val="21"/>
                <w:szCs w:val="21"/>
                <w:lang w:val="en-US" w:eastAsia="zh-CN"/>
              </w:rPr>
              <w:t>5</w:t>
            </w:r>
          </w:p>
        </w:tc>
        <w:tc>
          <w:tcPr>
            <w:tcW w:w="423" w:type="pct"/>
            <w:vAlign w:val="center"/>
          </w:tcPr>
          <w:p w14:paraId="2E6B670F">
            <w:pPr>
              <w:adjustRightInd w:val="0"/>
              <w:snapToGrid w:val="0"/>
              <w:rPr>
                <w:rFonts w:hint="eastAsia" w:ascii="宋体" w:hAnsi="宋体" w:eastAsia="宋体" w:cs="宋体"/>
                <w:sz w:val="21"/>
                <w:szCs w:val="21"/>
              </w:rPr>
            </w:pPr>
            <w:r>
              <w:rPr>
                <w:rFonts w:hint="eastAsia" w:ascii="宋体" w:hAnsi="宋体" w:eastAsia="宋体" w:cs="宋体"/>
                <w:sz w:val="21"/>
                <w:szCs w:val="21"/>
              </w:rPr>
              <w:t>C1</w:t>
            </w:r>
          </w:p>
        </w:tc>
        <w:tc>
          <w:tcPr>
            <w:tcW w:w="448" w:type="pct"/>
            <w:vAlign w:val="center"/>
          </w:tcPr>
          <w:p w14:paraId="518F71A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D4</w:t>
            </w:r>
          </w:p>
        </w:tc>
        <w:tc>
          <w:tcPr>
            <w:tcW w:w="960" w:type="pct"/>
            <w:vAlign w:val="center"/>
          </w:tcPr>
          <w:p w14:paraId="67B58BC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6660550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6E865E1B">
            <w:pPr>
              <w:adjustRightInd w:val="0"/>
              <w:snapToGrid w:val="0"/>
              <w:jc w:val="both"/>
              <w:rPr>
                <w:rFonts w:hint="eastAsia" w:ascii="宋体" w:hAnsi="宋体" w:eastAsia="宋体" w:cs="宋体"/>
                <w:sz w:val="21"/>
                <w:szCs w:val="21"/>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w:t>
            </w:r>
          </w:p>
        </w:tc>
        <w:tc>
          <w:tcPr>
            <w:tcW w:w="425" w:type="pct"/>
          </w:tcPr>
          <w:p w14:paraId="70983F05">
            <w:pPr>
              <w:adjustRightInd w:val="0"/>
              <w:snapToGrid w:val="0"/>
              <w:jc w:val="center"/>
              <w:rPr>
                <w:rFonts w:hint="eastAsia" w:ascii="宋体" w:hAnsi="宋体" w:eastAsia="宋体" w:cs="宋体"/>
                <w:sz w:val="21"/>
                <w:szCs w:val="21"/>
              </w:rPr>
            </w:pPr>
          </w:p>
          <w:p w14:paraId="010EEB42">
            <w:pPr>
              <w:adjustRightInd w:val="0"/>
              <w:snapToGrid w:val="0"/>
              <w:jc w:val="center"/>
              <w:rPr>
                <w:rFonts w:hint="eastAsia" w:ascii="宋体" w:hAnsi="宋体" w:eastAsia="宋体" w:cs="宋体"/>
                <w:sz w:val="21"/>
                <w:szCs w:val="21"/>
              </w:rPr>
            </w:pPr>
          </w:p>
          <w:p w14:paraId="57C9FDA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4</w:t>
            </w:r>
          </w:p>
        </w:tc>
        <w:tc>
          <w:tcPr>
            <w:tcW w:w="281" w:type="pct"/>
            <w:vAlign w:val="center"/>
          </w:tcPr>
          <w:p w14:paraId="45598D93">
            <w:pPr>
              <w:adjustRightInd w:val="0"/>
              <w:snapToGrid w:val="0"/>
              <w:jc w:val="center"/>
              <w:rPr>
                <w:rFonts w:hint="eastAsia" w:ascii="宋体" w:hAnsi="宋体" w:eastAsia="宋体" w:cs="宋体"/>
                <w:sz w:val="24"/>
              </w:rPr>
            </w:pPr>
          </w:p>
        </w:tc>
      </w:tr>
    </w:tbl>
    <w:p w14:paraId="6B23F580">
      <w:pPr>
        <w:pStyle w:val="3"/>
        <w:bidi w:val="0"/>
        <w:rPr>
          <w:rFonts w:hint="eastAsia"/>
        </w:rPr>
      </w:pPr>
      <w:r>
        <w:rPr>
          <w:rFonts w:hint="eastAsia"/>
          <w:lang w:val="en-US" w:eastAsia="zh-CN"/>
        </w:rPr>
        <w:t>六、</w:t>
      </w:r>
      <w:r>
        <w:rPr>
          <w:rFonts w:hint="eastAsia"/>
        </w:rPr>
        <w:t>课程考核与评价</w:t>
      </w:r>
    </w:p>
    <w:p w14:paraId="3C0A34B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5"/>
      </w:tblGrid>
      <w:tr w14:paraId="43FA8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51464B7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评价项目</w:t>
            </w:r>
          </w:p>
        </w:tc>
        <w:tc>
          <w:tcPr>
            <w:tcW w:w="2279" w:type="dxa"/>
            <w:tcBorders>
              <w:left w:val="single" w:color="auto" w:sz="4" w:space="0"/>
              <w:right w:val="single" w:color="auto" w:sz="4" w:space="0"/>
            </w:tcBorders>
            <w:vAlign w:val="center"/>
          </w:tcPr>
          <w:p w14:paraId="025C03B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评价方式</w:t>
            </w:r>
          </w:p>
        </w:tc>
        <w:tc>
          <w:tcPr>
            <w:tcW w:w="1417" w:type="dxa"/>
            <w:tcBorders>
              <w:left w:val="single" w:color="auto" w:sz="4" w:space="0"/>
              <w:right w:val="single" w:color="auto" w:sz="4" w:space="0"/>
            </w:tcBorders>
            <w:vAlign w:val="center"/>
          </w:tcPr>
          <w:p w14:paraId="0E535A3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分值比例</w:t>
            </w:r>
          </w:p>
        </w:tc>
        <w:tc>
          <w:tcPr>
            <w:tcW w:w="3826" w:type="dxa"/>
            <w:tcBorders>
              <w:left w:val="single" w:color="auto" w:sz="4" w:space="0"/>
              <w:right w:val="single" w:color="auto" w:sz="4" w:space="0"/>
            </w:tcBorders>
            <w:vAlign w:val="center"/>
          </w:tcPr>
          <w:p w14:paraId="62049FA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评价标准</w:t>
            </w:r>
          </w:p>
        </w:tc>
      </w:tr>
      <w:tr w14:paraId="20F8A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58C3AAA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1620" w:type="dxa"/>
            <w:tcBorders>
              <w:left w:val="single" w:color="auto" w:sz="4" w:space="0"/>
              <w:right w:val="single" w:color="auto" w:sz="4" w:space="0"/>
            </w:tcBorders>
            <w:vAlign w:val="center"/>
          </w:tcPr>
          <w:p w14:paraId="61092C0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出勤评价</w:t>
            </w:r>
          </w:p>
        </w:tc>
        <w:tc>
          <w:tcPr>
            <w:tcW w:w="2279" w:type="dxa"/>
            <w:tcBorders>
              <w:left w:val="single" w:color="auto" w:sz="4" w:space="0"/>
              <w:right w:val="single" w:color="auto" w:sz="4" w:space="0"/>
            </w:tcBorders>
            <w:shd w:val="clear" w:color="auto" w:fill="auto"/>
            <w:vAlign w:val="center"/>
          </w:tcPr>
          <w:p w14:paraId="2DBE5232">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出勤</w:t>
            </w:r>
            <w:r>
              <w:rPr>
                <w:rFonts w:hint="eastAsia" w:asciiTheme="minorEastAsia" w:hAnsiTheme="minorEastAsia" w:cstheme="minorEastAsia"/>
                <w:color w:val="auto"/>
                <w:lang w:val="en-US" w:eastAsia="zh-CN"/>
              </w:rPr>
              <w:t>记录</w:t>
            </w:r>
          </w:p>
        </w:tc>
        <w:tc>
          <w:tcPr>
            <w:tcW w:w="1417" w:type="dxa"/>
            <w:tcBorders>
              <w:left w:val="single" w:color="auto" w:sz="4" w:space="0"/>
              <w:right w:val="single" w:color="auto" w:sz="4" w:space="0"/>
            </w:tcBorders>
            <w:shd w:val="clear" w:color="auto" w:fill="auto"/>
            <w:vAlign w:val="center"/>
          </w:tcPr>
          <w:p w14:paraId="28CCE384">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2</w:t>
            </w:r>
            <w:r>
              <w:rPr>
                <w:rFonts w:hint="eastAsia" w:asciiTheme="minorEastAsia" w:hAnsiTheme="minorEastAsia" w:eastAsiaTheme="minorEastAsia" w:cstheme="minorEastAsia"/>
                <w:color w:val="auto"/>
                <w:lang w:val="en-US" w:eastAsia="zh-CN"/>
              </w:rPr>
              <w:t>0%</w:t>
            </w:r>
          </w:p>
        </w:tc>
        <w:tc>
          <w:tcPr>
            <w:tcW w:w="3826" w:type="dxa"/>
            <w:tcBorders>
              <w:left w:val="single" w:color="auto" w:sz="4" w:space="0"/>
              <w:right w:val="single" w:color="auto" w:sz="4" w:space="0"/>
            </w:tcBorders>
            <w:vAlign w:val="center"/>
          </w:tcPr>
          <w:p w14:paraId="0B8041BA">
            <w:pPr>
              <w:keepNext w:val="0"/>
              <w:keepLines w:val="0"/>
              <w:pageBreakBefore w:val="0"/>
              <w:widowControl w:val="0"/>
              <w:numPr>
                <w:ilvl w:val="0"/>
                <w:numId w:val="5"/>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出勤满分10分</w:t>
            </w:r>
          </w:p>
          <w:p w14:paraId="4CE2E8EC">
            <w:pPr>
              <w:keepNext w:val="0"/>
              <w:keepLines w:val="0"/>
              <w:pageBreakBefore w:val="0"/>
              <w:widowControl w:val="0"/>
              <w:numPr>
                <w:ilvl w:val="0"/>
                <w:numId w:val="5"/>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因病、事缺课1学时，扣1分</w:t>
            </w:r>
          </w:p>
          <w:p w14:paraId="7710A266">
            <w:pPr>
              <w:keepNext w:val="0"/>
              <w:keepLines w:val="0"/>
              <w:pageBreakBefore w:val="0"/>
              <w:widowControl w:val="0"/>
              <w:numPr>
                <w:ilvl w:val="0"/>
                <w:numId w:val="5"/>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旷课1学时，扣2分</w:t>
            </w:r>
          </w:p>
          <w:p w14:paraId="105A49A8">
            <w:pPr>
              <w:rPr>
                <w:rFonts w:hint="eastAsia" w:asciiTheme="minorEastAsia" w:hAnsiTheme="minorEastAsia" w:eastAsiaTheme="minorEastAsia" w:cstheme="minorEastAsia"/>
                <w:color w:val="auto"/>
                <w:lang w:val="en-US" w:eastAsia="zh-CN"/>
              </w:rPr>
            </w:pPr>
            <w:r>
              <w:rPr>
                <w:rFonts w:hint="eastAsia" w:ascii="Times New Roman" w:hAnsi="Times New Roman" w:cs="Times New Roman"/>
                <w:color w:val="auto"/>
                <w:sz w:val="21"/>
                <w:szCs w:val="21"/>
                <w:vertAlign w:val="baseline"/>
                <w:lang w:val="en-US" w:eastAsia="zh-CN"/>
              </w:rPr>
              <w:t>3.无论何种原因，缺课超过总学时1/3学时，成绩不及格</w:t>
            </w:r>
          </w:p>
        </w:tc>
      </w:tr>
      <w:tr w14:paraId="704B0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021B48E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620" w:type="dxa"/>
            <w:tcBorders>
              <w:left w:val="single" w:color="auto" w:sz="4" w:space="0"/>
              <w:right w:val="single" w:color="auto" w:sz="4" w:space="0"/>
            </w:tcBorders>
            <w:vAlign w:val="center"/>
          </w:tcPr>
          <w:p w14:paraId="1166796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课堂表现评价</w:t>
            </w:r>
          </w:p>
        </w:tc>
        <w:tc>
          <w:tcPr>
            <w:tcW w:w="2279" w:type="dxa"/>
            <w:tcBorders>
              <w:left w:val="single" w:color="auto" w:sz="4" w:space="0"/>
              <w:right w:val="single" w:color="auto" w:sz="4" w:space="0"/>
            </w:tcBorders>
            <w:vAlign w:val="center"/>
          </w:tcPr>
          <w:p w14:paraId="6A79E3BD">
            <w:pPr>
              <w:rPr>
                <w:rFonts w:hint="default"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学生上课回答问题等课堂活动</w:t>
            </w:r>
          </w:p>
        </w:tc>
        <w:tc>
          <w:tcPr>
            <w:tcW w:w="1417" w:type="dxa"/>
            <w:tcBorders>
              <w:left w:val="single" w:color="auto" w:sz="4" w:space="0"/>
              <w:right w:val="single" w:color="auto" w:sz="4" w:space="0"/>
            </w:tcBorders>
            <w:vAlign w:val="center"/>
          </w:tcPr>
          <w:p w14:paraId="18483364">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2</w:t>
            </w:r>
            <w:r>
              <w:rPr>
                <w:rFonts w:hint="eastAsia" w:asciiTheme="minorEastAsia" w:hAnsiTheme="minorEastAsia" w:eastAsiaTheme="minorEastAsia" w:cstheme="minorEastAsia"/>
                <w:color w:val="auto"/>
                <w:lang w:val="en-US" w:eastAsia="zh-CN"/>
              </w:rPr>
              <w:t>0%</w:t>
            </w:r>
          </w:p>
        </w:tc>
        <w:tc>
          <w:tcPr>
            <w:tcW w:w="3826" w:type="dxa"/>
            <w:tcBorders>
              <w:left w:val="single" w:color="auto" w:sz="4" w:space="0"/>
              <w:right w:val="single" w:color="auto" w:sz="4" w:space="0"/>
            </w:tcBorders>
            <w:vAlign w:val="center"/>
          </w:tcPr>
          <w:p w14:paraId="1CD54A3E">
            <w:pPr>
              <w:numPr>
                <w:ilvl w:val="0"/>
                <w:numId w:val="6"/>
              </w:num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课堂提问满分</w:t>
            </w:r>
            <w:r>
              <w:rPr>
                <w:rFonts w:hint="eastAsia" w:asciiTheme="minorEastAsia" w:hAnsiTheme="minorEastAsia" w:cstheme="minorEastAsia"/>
                <w:color w:val="auto"/>
                <w:lang w:val="en-US" w:eastAsia="zh-CN"/>
              </w:rPr>
              <w:t>20</w:t>
            </w:r>
            <w:r>
              <w:rPr>
                <w:rFonts w:hint="eastAsia" w:asciiTheme="minorEastAsia" w:hAnsiTheme="minorEastAsia" w:eastAsiaTheme="minorEastAsia" w:cstheme="minorEastAsia"/>
                <w:color w:val="auto"/>
                <w:lang w:val="en-US" w:eastAsia="zh-CN"/>
              </w:rPr>
              <w:t>分</w:t>
            </w:r>
          </w:p>
          <w:p w14:paraId="0E181C14">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2.每次课（2学时）主动回答一个问题且答对加1分</w:t>
            </w:r>
          </w:p>
          <w:p w14:paraId="6ACC0C37">
            <w:pPr>
              <w:numPr>
                <w:ilvl w:val="0"/>
                <w:numId w:val="0"/>
              </w:numP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3.每次课每名学生得5分为上限限</w:t>
            </w:r>
          </w:p>
          <w:p w14:paraId="6E679581">
            <w:pPr>
              <w:numPr>
                <w:ilvl w:val="0"/>
                <w:numId w:val="0"/>
              </w:numPr>
              <w:rPr>
                <w:rFonts w:hint="eastAsia" w:asciiTheme="minorEastAsia" w:hAnsiTheme="minorEastAsia" w:eastAsiaTheme="minorEastAsia" w:cstheme="minorEastAsia"/>
                <w:color w:val="auto"/>
                <w:lang w:val="en-US" w:eastAsia="zh-CN"/>
              </w:rPr>
            </w:pPr>
            <w:r>
              <w:rPr>
                <w:rFonts w:hint="eastAsia" w:ascii="Times New Roman" w:hAnsi="Times New Roman" w:cs="Times New Roman"/>
                <w:color w:val="auto"/>
                <w:sz w:val="21"/>
                <w:szCs w:val="21"/>
                <w:vertAlign w:val="baseline"/>
                <w:lang w:val="en-US" w:eastAsia="zh-CN"/>
              </w:rPr>
              <w:t>4.本学期总分超过20分，计为20分</w:t>
            </w:r>
          </w:p>
        </w:tc>
      </w:tr>
      <w:tr w14:paraId="617FB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759617C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620" w:type="dxa"/>
            <w:tcBorders>
              <w:left w:val="single" w:color="auto" w:sz="4" w:space="0"/>
              <w:right w:val="single" w:color="auto" w:sz="4" w:space="0"/>
            </w:tcBorders>
            <w:vAlign w:val="center"/>
          </w:tcPr>
          <w:p w14:paraId="25F5820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作业评价</w:t>
            </w:r>
          </w:p>
        </w:tc>
        <w:tc>
          <w:tcPr>
            <w:tcW w:w="2279" w:type="dxa"/>
            <w:tcBorders>
              <w:left w:val="single" w:color="auto" w:sz="4" w:space="0"/>
              <w:right w:val="single" w:color="auto" w:sz="4" w:space="0"/>
            </w:tcBorders>
            <w:vAlign w:val="center"/>
          </w:tcPr>
          <w:p w14:paraId="191D99B3">
            <w:pPr>
              <w:rPr>
                <w:rFonts w:hint="default"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作业次数与质量</w:t>
            </w:r>
          </w:p>
        </w:tc>
        <w:tc>
          <w:tcPr>
            <w:tcW w:w="1417" w:type="dxa"/>
            <w:tcBorders>
              <w:left w:val="single" w:color="auto" w:sz="4" w:space="0"/>
              <w:right w:val="single" w:color="auto" w:sz="4" w:space="0"/>
            </w:tcBorders>
            <w:vAlign w:val="center"/>
          </w:tcPr>
          <w:p w14:paraId="63DA63AF">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1</w:t>
            </w:r>
            <w:r>
              <w:rPr>
                <w:rFonts w:hint="eastAsia" w:asciiTheme="minorEastAsia" w:hAnsiTheme="minorEastAsia" w:eastAsiaTheme="minorEastAsia" w:cstheme="minorEastAsia"/>
                <w:color w:val="auto"/>
                <w:lang w:val="en-US" w:eastAsia="zh-CN"/>
              </w:rPr>
              <w:t>0%</w:t>
            </w:r>
          </w:p>
        </w:tc>
        <w:tc>
          <w:tcPr>
            <w:tcW w:w="3826" w:type="dxa"/>
            <w:tcBorders>
              <w:left w:val="single" w:color="auto" w:sz="4" w:space="0"/>
              <w:right w:val="single" w:color="auto" w:sz="4" w:space="0"/>
            </w:tcBorders>
            <w:vAlign w:val="center"/>
          </w:tcPr>
          <w:p w14:paraId="2CE4482A">
            <w:pPr>
              <w:numPr>
                <w:ilvl w:val="0"/>
                <w:numId w:val="7"/>
              </w:num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作业满分</w:t>
            </w:r>
            <w:r>
              <w:rPr>
                <w:rFonts w:hint="eastAsia" w:asciiTheme="minorEastAsia" w:hAnsiTheme="minorEastAsia" w:cstheme="minorEastAsia"/>
                <w:color w:val="auto"/>
                <w:lang w:val="en-US" w:eastAsia="zh-CN"/>
              </w:rPr>
              <w:t>10</w:t>
            </w:r>
            <w:r>
              <w:rPr>
                <w:rFonts w:hint="eastAsia" w:asciiTheme="minorEastAsia" w:hAnsiTheme="minorEastAsia" w:eastAsiaTheme="minorEastAsia" w:cstheme="minorEastAsia"/>
                <w:color w:val="auto"/>
                <w:lang w:val="en-US" w:eastAsia="zh-CN"/>
              </w:rPr>
              <w:t>分，有抄袭的酌情扣分</w:t>
            </w:r>
          </w:p>
          <w:p w14:paraId="4810DAB8">
            <w:pPr>
              <w:numPr>
                <w:ilvl w:val="0"/>
                <w:numId w:val="7"/>
              </w:numPr>
              <w:rPr>
                <w:rFonts w:hint="eastAsia" w:asciiTheme="minorEastAsia" w:hAnsiTheme="minorEastAsia" w:eastAsiaTheme="minorEastAsia" w:cstheme="minorEastAsia"/>
                <w:color w:val="auto"/>
                <w:lang w:val="en-US" w:eastAsia="zh-CN"/>
              </w:rPr>
            </w:pPr>
            <w:r>
              <w:rPr>
                <w:rFonts w:hint="eastAsia" w:ascii="Times New Roman" w:hAnsi="Times New Roman" w:cs="Times New Roman"/>
                <w:color w:val="auto"/>
                <w:sz w:val="21"/>
                <w:szCs w:val="21"/>
                <w:vertAlign w:val="baseline"/>
                <w:lang w:val="en-US" w:eastAsia="zh-CN"/>
              </w:rPr>
              <w:t>智慧职教平台-作业（100分制）：每1次作业成绩</w:t>
            </w:r>
            <w:r>
              <w:rPr>
                <w:rFonts w:hint="eastAsia" w:ascii="宋体" w:hAnsi="宋体" w:eastAsia="宋体" w:cs="宋体"/>
                <w:color w:val="auto"/>
                <w:sz w:val="21"/>
                <w:szCs w:val="21"/>
                <w:vertAlign w:val="baseline"/>
                <w:lang w:val="en-US" w:eastAsia="zh-CN"/>
              </w:rPr>
              <w:t>≧</w:t>
            </w:r>
            <w:r>
              <w:rPr>
                <w:rFonts w:hint="eastAsia" w:ascii="Times New Roman" w:hAnsi="Times New Roman" w:cs="Times New Roman"/>
                <w:color w:val="auto"/>
                <w:sz w:val="21"/>
                <w:szCs w:val="21"/>
                <w:vertAlign w:val="baseline"/>
                <w:lang w:val="en-US" w:eastAsia="zh-CN"/>
              </w:rPr>
              <w:t>60分，计1分</w:t>
            </w:r>
          </w:p>
        </w:tc>
      </w:tr>
      <w:tr w14:paraId="2952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gridSpan w:val="2"/>
            <w:tcBorders>
              <w:left w:val="single" w:color="auto" w:sz="4" w:space="0"/>
              <w:right w:val="single" w:color="auto" w:sz="4" w:space="0"/>
            </w:tcBorders>
            <w:vAlign w:val="center"/>
          </w:tcPr>
          <w:p w14:paraId="617A8C8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eastAsia="zh-CN"/>
              </w:rPr>
              <w:t>终结性评价（期末）</w:t>
            </w:r>
          </w:p>
        </w:tc>
        <w:tc>
          <w:tcPr>
            <w:tcW w:w="2279" w:type="dxa"/>
            <w:tcBorders>
              <w:left w:val="single" w:color="auto" w:sz="4" w:space="0"/>
              <w:right w:val="single" w:color="auto" w:sz="4" w:space="0"/>
            </w:tcBorders>
            <w:vAlign w:val="center"/>
          </w:tcPr>
          <w:p w14:paraId="26A8857C">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闭卷期末考试</w:t>
            </w:r>
          </w:p>
        </w:tc>
        <w:tc>
          <w:tcPr>
            <w:tcW w:w="1417" w:type="dxa"/>
            <w:tcBorders>
              <w:left w:val="single" w:color="auto" w:sz="4" w:space="0"/>
              <w:right w:val="single" w:color="auto" w:sz="4" w:space="0"/>
            </w:tcBorders>
            <w:vAlign w:val="center"/>
          </w:tcPr>
          <w:p w14:paraId="7719D070">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50%</w:t>
            </w:r>
          </w:p>
        </w:tc>
        <w:tc>
          <w:tcPr>
            <w:tcW w:w="3826" w:type="dxa"/>
            <w:tcBorders>
              <w:left w:val="single" w:color="auto" w:sz="4" w:space="0"/>
              <w:right w:val="single" w:color="auto" w:sz="4" w:space="0"/>
            </w:tcBorders>
            <w:vAlign w:val="center"/>
          </w:tcPr>
          <w:p w14:paraId="426600CB">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1.对课程进行总体考核，考试学生对基本知识和基本技能的掌握程度</w:t>
            </w:r>
          </w:p>
          <w:p w14:paraId="7FE7E8B7">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2.期末考试采取闭卷考试，以知识点考核为主，100分制，内容包含：选择题、判断题、简答题、论述题等。</w:t>
            </w:r>
          </w:p>
        </w:tc>
      </w:tr>
    </w:tbl>
    <w:p w14:paraId="0858FF86">
      <w:pPr>
        <w:pStyle w:val="3"/>
        <w:bidi w:val="0"/>
        <w:rPr>
          <w:rFonts w:hint="eastAsia"/>
        </w:rPr>
      </w:pPr>
      <w:r>
        <w:rPr>
          <w:rFonts w:hint="eastAsia"/>
          <w:lang w:val="en-US" w:eastAsia="zh-CN"/>
        </w:rPr>
        <w:t>七</w:t>
      </w:r>
      <w:r>
        <w:rPr>
          <w:rFonts w:hint="eastAsia"/>
        </w:rPr>
        <w:t>、课程实施与保障</w:t>
      </w:r>
    </w:p>
    <w:p w14:paraId="5446920F">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0D81D9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化教学法等教学方法，选用线上线下混合式教学组织形式，建议采用信息化教学法、小组协作等教学方法，选用小组合作等学习方法,依托校内智慧职教等课程资源和教学平台实施教学。</w:t>
      </w:r>
    </w:p>
    <w:p w14:paraId="6F000C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bCs/>
          <w:sz w:val="24"/>
        </w:rPr>
      </w:pPr>
      <w:r>
        <w:rPr>
          <w:rFonts w:hint="eastAsia" w:ascii="宋体" w:hAnsi="宋体" w:eastAsia="宋体" w:cs="宋体"/>
          <w:b w:val="0"/>
          <w:bCs w:val="0"/>
          <w:sz w:val="24"/>
        </w:rPr>
        <w:t>(</w:t>
      </w:r>
      <w:r>
        <w:rPr>
          <w:rFonts w:hint="eastAsia" w:ascii="宋体" w:hAnsi="宋体" w:eastAsia="宋体" w:cs="宋体"/>
          <w:b/>
          <w:bCs/>
          <w:sz w:val="24"/>
        </w:rPr>
        <w:t>二)课程思政融入</w:t>
      </w:r>
    </w:p>
    <w:p w14:paraId="536861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w:t>
      </w:r>
      <w:r>
        <w:rPr>
          <w:rFonts w:hint="eastAsia" w:asciiTheme="minorEastAsia" w:hAnsiTheme="minorEastAsia" w:eastAsiaTheme="minorEastAsia" w:cstheme="minorEastAsia"/>
          <w:sz w:val="24"/>
          <w:szCs w:val="24"/>
        </w:rPr>
        <w:t>爱岗敬业、诚实守信、精益求精</w:t>
      </w:r>
      <w:r>
        <w:rPr>
          <w:rFonts w:hint="eastAsia" w:ascii="宋体" w:hAnsi="宋体" w:eastAsia="宋体" w:cs="宋体"/>
          <w:sz w:val="24"/>
          <w:szCs w:val="24"/>
          <w:lang w:val="en-US" w:eastAsia="zh-CN"/>
        </w:rPr>
        <w:t>”、“创新型国家”的课程思政价值链，结合中国爱国企业家以及外贸单证从业人员的经历，将</w:t>
      </w:r>
      <w:r>
        <w:rPr>
          <w:rFonts w:hint="eastAsia" w:asciiTheme="minorEastAsia" w:hAnsiTheme="minorEastAsia" w:eastAsiaTheme="minorEastAsia" w:cstheme="minorEastAsia"/>
          <w:sz w:val="24"/>
          <w:szCs w:val="24"/>
        </w:rPr>
        <w:t>诚实守信、精益求精</w:t>
      </w:r>
      <w:r>
        <w:rPr>
          <w:rFonts w:hint="eastAsia" w:ascii="宋体" w:hAnsi="宋体" w:eastAsia="宋体" w:cs="宋体"/>
          <w:sz w:val="24"/>
          <w:szCs w:val="24"/>
          <w:lang w:val="en-US" w:eastAsia="zh-CN"/>
        </w:rPr>
        <w:t>和工匠精神传递给学生，促使专业知识与思政教育水乳交融。融入产业行业发展形势政策，增强学生的学习动力；融入行业企业知名工匠事迹，培养学生工匠精神：融合专业创造发明故事，培养学生“创新创业"意识；融入安全教育，提高学生安全意识和防御安全能力，融入国防教学，树立学生</w:t>
      </w:r>
      <w:r>
        <w:rPr>
          <w:rFonts w:hint="eastAsia" w:asciiTheme="minorEastAsia" w:hAnsiTheme="minorEastAsia" w:eastAsiaTheme="minorEastAsia" w:cstheme="minorEastAsia"/>
          <w:sz w:val="24"/>
          <w:szCs w:val="24"/>
        </w:rPr>
        <w:t>强国有我</w:t>
      </w:r>
      <w:r>
        <w:rPr>
          <w:rFonts w:hint="eastAsia" w:ascii="宋体" w:hAnsi="宋体" w:eastAsia="宋体" w:cs="宋体"/>
          <w:sz w:val="24"/>
          <w:szCs w:val="24"/>
          <w:lang w:val="en-US" w:eastAsia="zh-CN"/>
        </w:rPr>
        <w:t>的志向。</w:t>
      </w:r>
    </w:p>
    <w:p w14:paraId="1C8718F4">
      <w:pPr>
        <w:adjustRightInd w:val="0"/>
        <w:snapToGrid w:val="0"/>
        <w:spacing w:line="440" w:lineRule="exact"/>
        <w:ind w:firstLine="241" w:firstLineChars="100"/>
        <w:rPr>
          <w:rFonts w:hint="eastAsia" w:ascii="宋体" w:hAnsi="宋体" w:eastAsia="宋体" w:cs="宋体"/>
          <w:b/>
          <w:bCs/>
          <w:sz w:val="24"/>
        </w:rPr>
      </w:pPr>
      <w:r>
        <w:rPr>
          <w:rFonts w:hint="eastAsia" w:ascii="宋体" w:hAnsi="宋体" w:eastAsia="宋体" w:cs="宋体"/>
          <w:b/>
          <w:bCs/>
          <w:sz w:val="24"/>
        </w:rPr>
        <w:t>（三）教学基本条件</w:t>
      </w:r>
    </w:p>
    <w:p w14:paraId="115DB00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6F633A93">
      <w:pPr>
        <w:adjustRightInd w:val="0"/>
        <w:snapToGrid w:val="0"/>
        <w:spacing w:line="44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专职教师在11人，其中专职教师9人，来自企业的兼职教师2人。应具备双师素质资格，具有一定的实践经验，教学效果良好，职称和年龄结构合理。</w:t>
      </w:r>
    </w:p>
    <w:p w14:paraId="76BC2B9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499202A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w:t>
      </w:r>
    </w:p>
    <w:p w14:paraId="18887F7C">
      <w:pPr>
        <w:adjustRightInd w:val="0"/>
        <w:snapToGrid w:val="0"/>
        <w:spacing w:line="440" w:lineRule="exact"/>
        <w:ind w:firstLine="480" w:firstLineChars="200"/>
        <w:rPr>
          <w:rFonts w:hint="eastAsia" w:ascii="宋体" w:hAnsi="宋体" w:eastAsia="宋体" w:cs="宋体"/>
          <w:sz w:val="24"/>
        </w:rPr>
      </w:pP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099"/>
        <w:gridCol w:w="2681"/>
        <w:gridCol w:w="1936"/>
        <w:gridCol w:w="1287"/>
      </w:tblGrid>
      <w:tr w14:paraId="7B7A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6382F216">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532" w:type="pct"/>
            <w:noWrap w:val="0"/>
            <w:vAlign w:val="center"/>
          </w:tcPr>
          <w:p w14:paraId="4ECD78A7">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实训室</w:t>
            </w:r>
          </w:p>
        </w:tc>
        <w:tc>
          <w:tcPr>
            <w:tcW w:w="1065" w:type="pct"/>
            <w:noWrap w:val="0"/>
            <w:vAlign w:val="center"/>
          </w:tcPr>
          <w:p w14:paraId="0F2D38C4">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实训功能</w:t>
            </w:r>
          </w:p>
        </w:tc>
        <w:tc>
          <w:tcPr>
            <w:tcW w:w="1360" w:type="pct"/>
            <w:noWrap w:val="0"/>
            <w:vAlign w:val="center"/>
          </w:tcPr>
          <w:p w14:paraId="73EFC249">
            <w:pPr>
              <w:spacing w:after="156" w:afterLines="50"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适用课程</w:t>
            </w:r>
          </w:p>
        </w:tc>
        <w:tc>
          <w:tcPr>
            <w:tcW w:w="982" w:type="pct"/>
            <w:noWrap w:val="0"/>
            <w:vAlign w:val="center"/>
          </w:tcPr>
          <w:p w14:paraId="71F99CAF">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主要设备及数量</w:t>
            </w:r>
          </w:p>
        </w:tc>
        <w:tc>
          <w:tcPr>
            <w:tcW w:w="653" w:type="pct"/>
            <w:noWrap w:val="0"/>
            <w:vAlign w:val="center"/>
          </w:tcPr>
          <w:p w14:paraId="254E7FDC">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参考面积</w:t>
            </w:r>
          </w:p>
        </w:tc>
      </w:tr>
      <w:tr w14:paraId="69572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noWrap w:val="0"/>
            <w:vAlign w:val="center"/>
          </w:tcPr>
          <w:p w14:paraId="198A1FD7">
            <w:pPr>
              <w:spacing w:after="156" w:afterLines="50"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532" w:type="pct"/>
            <w:noWrap w:val="0"/>
            <w:vAlign w:val="center"/>
          </w:tcPr>
          <w:p w14:paraId="3AEBDEC8">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国际贸易实务综合实训室</w:t>
            </w:r>
          </w:p>
        </w:tc>
        <w:tc>
          <w:tcPr>
            <w:tcW w:w="1065" w:type="pct"/>
            <w:noWrap w:val="0"/>
            <w:vAlign w:val="center"/>
          </w:tcPr>
          <w:p w14:paraId="11CEFEF1">
            <w:pPr>
              <w:spacing w:after="156" w:afterLines="50" w:line="240" w:lineRule="auto"/>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eastAsiaTheme="minorEastAsia" w:cstheme="minorEastAsia"/>
                <w:snapToGrid w:val="0"/>
                <w:color w:val="auto"/>
                <w:sz w:val="21"/>
                <w:szCs w:val="21"/>
                <w:highlight w:val="none"/>
                <w:lang w:val="en-US" w:eastAsia="zh-CN" w:bidi="ar"/>
              </w:rPr>
              <w:t>利用外贸</w:t>
            </w:r>
            <w:r>
              <w:rPr>
                <w:rStyle w:val="52"/>
                <w:rFonts w:hint="eastAsia" w:asciiTheme="minorEastAsia" w:hAnsiTheme="minorEastAsia" w:cstheme="minorEastAsia"/>
                <w:snapToGrid w:val="0"/>
                <w:color w:val="auto"/>
                <w:sz w:val="21"/>
                <w:szCs w:val="21"/>
                <w:highlight w:val="none"/>
                <w:lang w:val="en-US" w:eastAsia="zh-CN" w:bidi="ar"/>
              </w:rPr>
              <w:t>单证操作</w:t>
            </w:r>
            <w:r>
              <w:rPr>
                <w:rStyle w:val="52"/>
                <w:rFonts w:hint="eastAsia" w:asciiTheme="minorEastAsia" w:hAnsiTheme="minorEastAsia" w:eastAsiaTheme="minorEastAsia" w:cstheme="minorEastAsia"/>
                <w:snapToGrid w:val="0"/>
                <w:color w:val="auto"/>
                <w:sz w:val="21"/>
                <w:szCs w:val="21"/>
                <w:highlight w:val="none"/>
                <w:lang w:val="en-US" w:eastAsia="zh-CN" w:bidi="ar"/>
              </w:rPr>
              <w:t>软件、外贸单证教学系统软件、跨境电子商务模拟实操软件进行外贸及跨境电子商务训练</w:t>
            </w:r>
          </w:p>
        </w:tc>
        <w:tc>
          <w:tcPr>
            <w:tcW w:w="1360" w:type="pct"/>
            <w:noWrap w:val="0"/>
            <w:vAlign w:val="top"/>
          </w:tcPr>
          <w:p w14:paraId="53FA8B9C">
            <w:pPr>
              <w:keepNext w:val="0"/>
              <w:keepLines w:val="0"/>
              <w:pageBreakBefore w:val="0"/>
              <w:widowControl w:val="0"/>
              <w:kinsoku/>
              <w:wordWrap/>
              <w:overflowPunct/>
              <w:topLinePunct w:val="0"/>
              <w:autoSpaceDE/>
              <w:autoSpaceDN/>
              <w:bidi w:val="0"/>
              <w:adjustRightInd/>
              <w:snapToGrid/>
              <w:spacing w:after="156" w:afterLines="50" w:line="120" w:lineRule="auto"/>
              <w:jc w:val="both"/>
              <w:textAlignment w:val="auto"/>
              <w:rPr>
                <w:rStyle w:val="52"/>
                <w:rFonts w:hint="eastAsia" w:asciiTheme="minorEastAsia" w:hAnsiTheme="minorEastAsia" w:eastAsiaTheme="minorEastAsia" w:cstheme="minorEastAsia"/>
                <w:snapToGrid w:val="0"/>
                <w:color w:val="auto"/>
                <w:sz w:val="21"/>
                <w:szCs w:val="21"/>
                <w:highlight w:val="none"/>
                <w:lang w:val="en-US" w:eastAsia="zh-CN" w:bidi="ar"/>
              </w:rPr>
            </w:pPr>
            <w:r>
              <w:rPr>
                <w:rFonts w:hint="eastAsia" w:asciiTheme="minorEastAsia" w:hAnsiTheme="minorEastAsia" w:eastAsiaTheme="minorEastAsia" w:cstheme="minorEastAsia"/>
                <w:sz w:val="21"/>
                <w:szCs w:val="21"/>
                <w:lang w:val="en-US" w:eastAsia="zh-CN"/>
              </w:rPr>
              <w:t xml:space="preserve">跨境电商 B2B </w:t>
            </w:r>
            <w:r>
              <w:rPr>
                <w:rFonts w:hint="eastAsia" w:asciiTheme="minorEastAsia" w:hAnsiTheme="minorEastAsia" w:cstheme="minorEastAsia"/>
                <w:sz w:val="21"/>
                <w:szCs w:val="21"/>
                <w:lang w:val="en-US" w:eastAsia="zh-CN"/>
              </w:rPr>
              <w:t>销售、</w:t>
            </w:r>
            <w:r>
              <w:rPr>
                <w:rStyle w:val="52"/>
                <w:rFonts w:hint="eastAsia" w:asciiTheme="minorEastAsia" w:hAnsiTheme="minorEastAsia" w:eastAsiaTheme="minorEastAsia" w:cstheme="minorEastAsia"/>
                <w:snapToGrid w:val="0"/>
                <w:color w:val="auto"/>
                <w:sz w:val="21"/>
                <w:szCs w:val="21"/>
                <w:highlight w:val="none"/>
                <w:lang w:val="en-US" w:eastAsia="zh-CN" w:bidi="ar"/>
              </w:rPr>
              <w:t>进</w:t>
            </w:r>
            <w:r>
              <w:rPr>
                <w:rFonts w:hint="eastAsia" w:asciiTheme="minorEastAsia" w:hAnsiTheme="minorEastAsia" w:eastAsiaTheme="minorEastAsia" w:cstheme="minorEastAsia"/>
                <w:sz w:val="21"/>
                <w:szCs w:val="21"/>
                <w:lang w:val="en-US" w:eastAsia="zh-CN"/>
              </w:rPr>
              <w:t>出口业务操作</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外贸单证操作</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跨境电商 B2B 运营</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外贸单证综合实训</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跨境电子商务综合实训</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外贸业务操作综合实训</w:t>
            </w:r>
          </w:p>
        </w:tc>
        <w:tc>
          <w:tcPr>
            <w:tcW w:w="982" w:type="pct"/>
            <w:noWrap w:val="0"/>
            <w:vAlign w:val="center"/>
          </w:tcPr>
          <w:p w14:paraId="5E97625D">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电脑、服务器、交互式一体机、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0台计算机、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0个座椅、互联网接入设备</w:t>
            </w:r>
          </w:p>
        </w:tc>
        <w:tc>
          <w:tcPr>
            <w:tcW w:w="653" w:type="pct"/>
            <w:noWrap w:val="0"/>
            <w:vAlign w:val="center"/>
          </w:tcPr>
          <w:p w14:paraId="0FE3B42A">
            <w:pPr>
              <w:spacing w:after="156" w:afterLines="50"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100m</w:t>
            </w:r>
            <w:r>
              <w:rPr>
                <w:rFonts w:hint="eastAsia" w:asciiTheme="minorEastAsia" w:hAnsiTheme="minorEastAsia" w:eastAsiaTheme="minorEastAsia" w:cstheme="minorEastAsia"/>
                <w:sz w:val="21"/>
                <w:szCs w:val="21"/>
                <w:vertAlign w:val="superscript"/>
                <w:lang w:val="en-US" w:eastAsia="zh-CN"/>
              </w:rPr>
              <w:t>2</w:t>
            </w:r>
          </w:p>
        </w:tc>
      </w:tr>
    </w:tbl>
    <w:p w14:paraId="10CADE39">
      <w:pPr>
        <w:widowControl/>
        <w:kinsoku w:val="0"/>
        <w:autoSpaceDE w:val="0"/>
        <w:autoSpaceDN w:val="0"/>
        <w:adjustRightInd w:val="0"/>
        <w:snapToGrid w:val="0"/>
        <w:spacing w:line="360" w:lineRule="auto"/>
        <w:jc w:val="center"/>
        <w:textAlignment w:val="baseline"/>
        <w:rPr>
          <w:rFonts w:hint="eastAsia" w:ascii="宋体" w:hAnsi="宋体" w:eastAsia="宋体" w:cs="宋体"/>
          <w:b/>
          <w:bCs/>
          <w:snapToGrid w:val="0"/>
          <w:color w:val="000000"/>
          <w:kern w:val="0"/>
          <w:szCs w:val="21"/>
        </w:rPr>
      </w:pPr>
    </w:p>
    <w:p w14:paraId="6E4084FE">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7DA8635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6FC7277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基础资源：需配备选定的核心教材与参考教材，同时利用出版社配套的微视频、电子教案、习题库等资源，完善教学素材。​</w:t>
      </w:r>
    </w:p>
    <w:p w14:paraId="02940C7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拓展资源：搭建课程在线学习平台，上传企业真实案例、行业前沿报告、技能操作微课等资源；建立跨境 B2B 业务案例库，定期更新行业最新动态与典型案例，保障教学内容的时效性。​</w:t>
      </w:r>
    </w:p>
    <w:p w14:paraId="13A2714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政策与法规资源：整理跨境电商、国际贸易相关的最新政策文件与法律法规汇编，为课程教学提供合规依据。</w:t>
      </w:r>
    </w:p>
    <w:p w14:paraId="2B57F3D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7BAA6F0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①按照高职学生的认知规律，采用现代化教学手段，制作与教学内容相配套的教学课件、动画、视频、微课等，建设校级、省级、国家级在线开放课程。</w:t>
      </w:r>
    </w:p>
    <w:p w14:paraId="17B82E0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②积极利用互联网，如跨境电商专业国家教学资源库等网络资源，使教学内容从单一化转向多元化，从而拓展学生的知识和能力。</w:t>
      </w:r>
    </w:p>
    <w:p w14:paraId="570FB5C7">
      <w:pPr>
        <w:rPr>
          <w:rFonts w:hint="eastAsia" w:ascii="宋体" w:hAnsi="宋体" w:eastAsia="宋体" w:cs="宋体"/>
          <w:sz w:val="24"/>
          <w:lang w:val="en-US" w:eastAsia="zh-CN"/>
        </w:rPr>
      </w:pPr>
      <w:r>
        <w:rPr>
          <w:rFonts w:hint="eastAsia" w:ascii="宋体" w:hAnsi="宋体" w:eastAsia="宋体" w:cs="宋体"/>
          <w:sz w:val="24"/>
          <w:lang w:val="en-US" w:eastAsia="zh-CN"/>
        </w:rPr>
        <w:br w:type="page"/>
      </w:r>
    </w:p>
    <w:p w14:paraId="642508D4">
      <w:pPr>
        <w:pStyle w:val="2"/>
        <w:bidi w:val="0"/>
        <w:rPr>
          <w:rFonts w:hint="eastAsia"/>
          <w:lang w:val="en-US" w:eastAsia="zh-CN"/>
        </w:rPr>
      </w:pPr>
      <w:bookmarkStart w:id="54" w:name="_Toc31844"/>
      <w:bookmarkStart w:id="55" w:name="_Toc22382"/>
      <w:r>
        <w:rPr>
          <w:rFonts w:hint="eastAsia"/>
          <w:lang w:val="en-US" w:eastAsia="zh-CN"/>
        </w:rPr>
        <w:t>《国际服务贸易》课程标准</w:t>
      </w:r>
      <w:bookmarkEnd w:id="54"/>
      <w:bookmarkEnd w:id="55"/>
    </w:p>
    <w:p w14:paraId="4F1D9AC1">
      <w:pPr>
        <w:pStyle w:val="3"/>
        <w:bidi w:val="0"/>
        <w:rPr>
          <w:rFonts w:hint="eastAsia"/>
        </w:rPr>
      </w:pPr>
      <w:r>
        <w:rPr>
          <w:rFonts w:hint="eastAsia"/>
        </w:rPr>
        <w:t>一、课程基本信息</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7"/>
      </w:tblGrid>
      <w:tr w14:paraId="4F21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252A49D1">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29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E726BF4">
            <w:pPr>
              <w:pStyle w:val="11"/>
              <w:spacing w:before="0" w:beforeAutospacing="0" w:after="0" w:afterAutospacing="0"/>
              <w:jc w:val="center"/>
              <w:rPr>
                <w:rFonts w:hint="default" w:ascii="宋体" w:hAnsi="宋体" w:eastAsia="宋体" w:cs="Arial Unicode MS"/>
                <w:color w:val="auto"/>
                <w:kern w:val="0"/>
                <w:sz w:val="21"/>
                <w:szCs w:val="21"/>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国际服务贸易</w:t>
            </w:r>
          </w:p>
        </w:tc>
        <w:tc>
          <w:tcPr>
            <w:tcW w:w="1053" w:type="dxa"/>
            <w:tcBorders>
              <w:top w:val="single" w:color="auto" w:sz="4" w:space="0"/>
              <w:left w:val="single" w:color="auto" w:sz="4" w:space="0"/>
              <w:bottom w:val="single" w:color="auto" w:sz="4" w:space="0"/>
              <w:right w:val="single" w:color="auto" w:sz="4" w:space="0"/>
            </w:tcBorders>
            <w:shd w:val="clear" w:color="auto" w:fill="auto"/>
            <w:vAlign w:val="center"/>
          </w:tcPr>
          <w:p w14:paraId="095AC897">
            <w:pPr>
              <w:pStyle w:val="11"/>
              <w:spacing w:before="0" w:beforeAutospacing="0" w:after="0" w:afterAutospacing="0"/>
              <w:ind w:right="-117" w:rightChars="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课程编码</w:t>
            </w:r>
          </w:p>
        </w:tc>
        <w:tc>
          <w:tcPr>
            <w:tcW w:w="3298" w:type="dxa"/>
            <w:tcBorders>
              <w:top w:val="single" w:color="auto" w:sz="4" w:space="0"/>
              <w:left w:val="single" w:color="auto" w:sz="4" w:space="0"/>
              <w:bottom w:val="single" w:color="auto" w:sz="4" w:space="0"/>
              <w:right w:val="single" w:color="auto" w:sz="4" w:space="0"/>
            </w:tcBorders>
            <w:shd w:val="clear" w:color="auto" w:fill="auto"/>
            <w:vAlign w:val="center"/>
          </w:tcPr>
          <w:p w14:paraId="444A87BB">
            <w:pPr>
              <w:pStyle w:val="11"/>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swgm23036</w:t>
            </w:r>
          </w:p>
        </w:tc>
      </w:tr>
      <w:tr w14:paraId="5D4D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5FF332F2">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579" w:type="dxa"/>
            <w:tcBorders>
              <w:top w:val="single" w:color="auto" w:sz="4" w:space="0"/>
              <w:left w:val="single" w:color="auto" w:sz="4" w:space="0"/>
              <w:bottom w:val="single" w:color="auto" w:sz="4" w:space="0"/>
              <w:right w:val="single" w:color="auto" w:sz="4" w:space="0"/>
            </w:tcBorders>
            <w:shd w:val="clear" w:color="auto" w:fill="auto"/>
            <w:vAlign w:val="top"/>
          </w:tcPr>
          <w:p w14:paraId="0125D027">
            <w:pPr>
              <w:jc w:val="center"/>
              <w:rPr>
                <w:rFonts w:hint="default" w:asciiTheme="minorHAnsi" w:hAnsiTheme="minorHAnsi" w:eastAsiaTheme="minorEastAsia" w:cstheme="minorBidi"/>
                <w:kern w:val="2"/>
                <w:sz w:val="21"/>
                <w:szCs w:val="24"/>
                <w:lang w:val="en-US" w:eastAsia="zh-CN" w:bidi="ar-SA"/>
              </w:rPr>
            </w:pPr>
            <w:r>
              <w:rPr>
                <w:rFonts w:hint="eastAsia" w:ascii="宋体" w:hAnsi="宋体" w:eastAsia="宋体" w:cs="Arial Unicode MS"/>
                <w:color w:val="auto"/>
                <w:kern w:val="0"/>
                <w:sz w:val="21"/>
                <w:szCs w:val="21"/>
                <w:lang w:val="en-US" w:eastAsia="zh-CN" w:bidi="ar-SA"/>
              </w:rPr>
              <w:t>24学</w:t>
            </w:r>
            <w:r>
              <w:rPr>
                <w:rFonts w:hint="eastAsia"/>
                <w:lang w:val="en-US" w:eastAsia="zh-CN"/>
              </w:rPr>
              <w:t>时</w:t>
            </w:r>
          </w:p>
        </w:tc>
        <w:tc>
          <w:tcPr>
            <w:tcW w:w="1724" w:type="dxa"/>
            <w:tcBorders>
              <w:top w:val="single" w:color="auto" w:sz="4" w:space="0"/>
              <w:left w:val="single" w:color="auto" w:sz="4" w:space="0"/>
              <w:bottom w:val="single" w:color="auto" w:sz="4" w:space="0"/>
              <w:right w:val="single" w:color="auto" w:sz="4" w:space="0"/>
            </w:tcBorders>
            <w:shd w:val="clear" w:color="auto" w:fill="auto"/>
            <w:vAlign w:val="top"/>
          </w:tcPr>
          <w:p w14:paraId="7F85C686">
            <w:pPr>
              <w:jc w:val="both"/>
              <w:rPr>
                <w:rFonts w:hint="eastAsia" w:asciiTheme="minorHAnsi" w:hAnsiTheme="minorHAnsi" w:eastAsiaTheme="minorEastAsia" w:cstheme="minorBidi"/>
                <w:kern w:val="2"/>
                <w:sz w:val="21"/>
                <w:szCs w:val="24"/>
                <w:lang w:val="en-US" w:eastAsia="zh-CN" w:bidi="ar-SA"/>
              </w:rPr>
            </w:pPr>
            <w:r>
              <w:rPr>
                <w:rFonts w:hint="eastAsia" w:ascii="宋体" w:hAnsi="宋体" w:eastAsia="宋体" w:cs="Arial Unicode MS"/>
                <w:b/>
                <w:bCs/>
                <w:color w:val="auto"/>
                <w:kern w:val="0"/>
                <w:sz w:val="21"/>
                <w:szCs w:val="21"/>
                <w:lang w:val="en-US" w:eastAsia="zh-CN" w:bidi="ar-SA"/>
              </w:rPr>
              <w:t>其中实践学时</w:t>
            </w:r>
          </w:p>
        </w:tc>
        <w:tc>
          <w:tcPr>
            <w:tcW w:w="989" w:type="dxa"/>
            <w:tcBorders>
              <w:top w:val="single" w:color="auto" w:sz="4" w:space="0"/>
              <w:left w:val="single" w:color="auto" w:sz="4" w:space="0"/>
              <w:bottom w:val="single" w:color="auto" w:sz="4" w:space="0"/>
              <w:right w:val="single" w:color="auto" w:sz="4" w:space="0"/>
            </w:tcBorders>
            <w:shd w:val="clear" w:color="auto" w:fill="auto"/>
            <w:vAlign w:val="top"/>
          </w:tcPr>
          <w:p w14:paraId="5EB668D9">
            <w:pPr>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4学时</w:t>
            </w:r>
          </w:p>
        </w:tc>
        <w:tc>
          <w:tcPr>
            <w:tcW w:w="1053" w:type="dxa"/>
            <w:tcBorders>
              <w:top w:val="single" w:color="auto" w:sz="4" w:space="0"/>
              <w:left w:val="single" w:color="auto" w:sz="4" w:space="0"/>
              <w:bottom w:val="single" w:color="auto" w:sz="4" w:space="0"/>
              <w:right w:val="single" w:color="auto" w:sz="4" w:space="0"/>
            </w:tcBorders>
            <w:shd w:val="clear" w:color="auto" w:fill="auto"/>
            <w:vAlign w:val="center"/>
          </w:tcPr>
          <w:p w14:paraId="69FE59D9">
            <w:pPr>
              <w:pStyle w:val="11"/>
              <w:spacing w:before="0" w:beforeAutospacing="0" w:after="0" w:afterAutospacing="0"/>
              <w:ind w:left="-105" w:leftChars="-50" w:right="-105" w:rightChars="-5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学分</w:t>
            </w:r>
          </w:p>
        </w:tc>
        <w:tc>
          <w:tcPr>
            <w:tcW w:w="3298" w:type="dxa"/>
            <w:tcBorders>
              <w:top w:val="single" w:color="auto" w:sz="4" w:space="0"/>
              <w:left w:val="single" w:color="auto" w:sz="4" w:space="0"/>
              <w:bottom w:val="single" w:color="auto" w:sz="4" w:space="0"/>
              <w:right w:val="single" w:color="auto" w:sz="4" w:space="0"/>
            </w:tcBorders>
            <w:shd w:val="clear" w:color="auto" w:fill="auto"/>
            <w:vAlign w:val="center"/>
          </w:tcPr>
          <w:p w14:paraId="55A8674A">
            <w:pPr>
              <w:pStyle w:val="11"/>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1.5学分</w:t>
            </w:r>
          </w:p>
        </w:tc>
      </w:tr>
      <w:tr w14:paraId="34C33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60C11245">
            <w:pPr>
              <w:pStyle w:val="11"/>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643" w:type="dxa"/>
            <w:gridSpan w:val="5"/>
            <w:tcBorders>
              <w:top w:val="single" w:color="auto" w:sz="4" w:space="0"/>
              <w:left w:val="single" w:color="auto" w:sz="4" w:space="0"/>
              <w:bottom w:val="single" w:color="auto" w:sz="4" w:space="0"/>
              <w:right w:val="single" w:color="auto" w:sz="4" w:space="0"/>
            </w:tcBorders>
            <w:shd w:val="clear" w:color="auto" w:fill="auto"/>
            <w:vAlign w:val="top"/>
          </w:tcPr>
          <w:p w14:paraId="2B624B6D">
            <w:pPr>
              <w:pStyle w:val="11"/>
              <w:spacing w:before="0" w:beforeAutospacing="0" w:after="0" w:afterAutospacing="0"/>
              <w:jc w:val="center"/>
              <w:rPr>
                <w:rFonts w:hint="eastAsia"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国际经济与贸易</w:t>
            </w:r>
          </w:p>
        </w:tc>
      </w:tr>
      <w:tr w14:paraId="3115A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36AF4BEE">
            <w:pPr>
              <w:pStyle w:val="11"/>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292" w:type="dxa"/>
            <w:gridSpan w:val="3"/>
            <w:tcBorders>
              <w:top w:val="single" w:color="auto" w:sz="4" w:space="0"/>
              <w:left w:val="single" w:color="auto" w:sz="4" w:space="0"/>
              <w:right w:val="single" w:color="auto" w:sz="4" w:space="0"/>
            </w:tcBorders>
            <w:shd w:val="clear" w:color="auto" w:fill="auto"/>
            <w:vAlign w:val="top"/>
          </w:tcPr>
          <w:p w14:paraId="12DE7350">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1053" w:type="dxa"/>
            <w:tcBorders>
              <w:top w:val="single" w:color="auto" w:sz="4" w:space="0"/>
              <w:left w:val="single" w:color="auto" w:sz="4" w:space="0"/>
              <w:bottom w:val="single" w:color="auto" w:sz="4" w:space="0"/>
              <w:right w:val="single" w:color="auto" w:sz="4" w:space="0"/>
            </w:tcBorders>
            <w:shd w:val="clear" w:color="auto" w:fill="auto"/>
            <w:vAlign w:val="center"/>
          </w:tcPr>
          <w:p w14:paraId="12C84A79">
            <w:pPr>
              <w:pStyle w:val="11"/>
              <w:spacing w:before="0" w:beforeAutospacing="0" w:after="0" w:afterAutospacing="0"/>
              <w:ind w:left="-105" w:leftChars="-50" w:right="-105" w:rightChars="-5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课程性质</w:t>
            </w:r>
          </w:p>
        </w:tc>
        <w:tc>
          <w:tcPr>
            <w:tcW w:w="3298" w:type="dxa"/>
            <w:tcBorders>
              <w:top w:val="single" w:color="auto" w:sz="4" w:space="0"/>
              <w:left w:val="single" w:color="auto" w:sz="4" w:space="0"/>
              <w:bottom w:val="single" w:color="auto" w:sz="4" w:space="0"/>
              <w:right w:val="single" w:color="auto" w:sz="4" w:space="0"/>
            </w:tcBorders>
            <w:shd w:val="clear" w:color="auto" w:fill="auto"/>
            <w:vAlign w:val="center"/>
          </w:tcPr>
          <w:p w14:paraId="4AD6E749">
            <w:pPr>
              <w:pStyle w:val="11"/>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17301EAE">
            <w:pPr>
              <w:pStyle w:val="11"/>
              <w:spacing w:before="0" w:beforeAutospacing="0" w:after="0" w:afterAutospacing="0"/>
              <w:ind w:left="-105" w:leftChars="-50" w:right="-105" w:rightChars="-50"/>
              <w:jc w:val="center"/>
              <w:rPr>
                <w:rFonts w:hint="default" w:ascii="宋体" w:hAnsi="宋体" w:eastAsia="宋体" w:cs="Arial Unicode MS"/>
                <w:color w:val="auto"/>
                <w:kern w:val="0"/>
                <w:sz w:val="21"/>
                <w:szCs w:val="21"/>
                <w:lang w:val="en-US" w:eastAsia="zh-CN" w:bidi="ar-SA"/>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0ABAD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67B4999F">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8643" w:type="dxa"/>
            <w:gridSpan w:val="5"/>
            <w:tcBorders>
              <w:top w:val="single" w:color="auto" w:sz="4" w:space="0"/>
              <w:left w:val="single" w:color="auto" w:sz="4" w:space="0"/>
              <w:right w:val="single" w:color="auto" w:sz="4" w:space="0"/>
            </w:tcBorders>
            <w:shd w:val="clear" w:color="auto" w:fill="auto"/>
            <w:vAlign w:val="top"/>
          </w:tcPr>
          <w:p w14:paraId="50537223">
            <w:pPr>
              <w:widowControl/>
              <w:jc w:val="center"/>
              <w:rPr>
                <w:rFonts w:hint="default" w:ascii="Arial" w:hAnsi="Arial" w:eastAsia="宋体" w:cs="Arial"/>
                <w:color w:val="auto"/>
                <w:kern w:val="0"/>
                <w:sz w:val="24"/>
                <w:szCs w:val="24"/>
                <w:lang w:val="en-US" w:eastAsia="zh-CN" w:bidi="ar-SA"/>
              </w:rPr>
            </w:pPr>
            <w:r>
              <w:rPr>
                <w:rFonts w:hint="eastAsia" w:eastAsiaTheme="minorEastAsia"/>
                <w:lang w:val="en-US" w:eastAsia="zh-CN"/>
              </w:rPr>
              <w:t>国际贸易基础</w:t>
            </w:r>
            <w:r>
              <w:rPr>
                <w:rFonts w:hint="eastAsia"/>
                <w:lang w:val="en-US" w:eastAsia="zh-CN"/>
              </w:rPr>
              <w:t>、国际贸易实务</w:t>
            </w:r>
          </w:p>
        </w:tc>
      </w:tr>
      <w:tr w14:paraId="4CC6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06A22323">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8643" w:type="dxa"/>
            <w:gridSpan w:val="5"/>
            <w:tcBorders>
              <w:top w:val="single" w:color="auto" w:sz="4" w:space="0"/>
              <w:left w:val="single" w:color="auto" w:sz="4" w:space="0"/>
              <w:right w:val="single" w:color="auto" w:sz="4" w:space="0"/>
            </w:tcBorders>
            <w:shd w:val="clear" w:color="auto" w:fill="auto"/>
            <w:vAlign w:val="top"/>
          </w:tcPr>
          <w:p w14:paraId="54578E2E">
            <w:pPr>
              <w:pStyle w:val="11"/>
              <w:spacing w:before="0" w:beforeAutospacing="0" w:after="0" w:afterAutospacing="0"/>
              <w:ind w:left="-105" w:leftChars="-50" w:right="-105" w:rightChars="-50"/>
              <w:jc w:val="center"/>
              <w:rPr>
                <w:rFonts w:hint="default" w:ascii="Arial" w:hAnsi="Arial" w:eastAsia="宋体" w:cs="Arial"/>
                <w:color w:val="auto"/>
                <w:kern w:val="0"/>
                <w:sz w:val="24"/>
                <w:szCs w:val="24"/>
                <w:lang w:val="en-US" w:eastAsia="zh-CN" w:bidi="ar-SA"/>
              </w:rPr>
            </w:pPr>
            <w:r>
              <w:rPr>
                <w:rFonts w:hint="eastAsia" w:ascii="宋体" w:hAnsi="宋体" w:eastAsia="宋体" w:cs="宋体"/>
                <w:color w:val="auto"/>
                <w:sz w:val="21"/>
                <w:szCs w:val="21"/>
                <w:highlight w:val="none"/>
                <w:lang w:val="en-US" w:eastAsia="zh-CN"/>
              </w:rPr>
              <w:t>岗位实习</w:t>
            </w:r>
          </w:p>
        </w:tc>
      </w:tr>
      <w:tr w14:paraId="37732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217EF709">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8643" w:type="dxa"/>
            <w:gridSpan w:val="5"/>
            <w:tcBorders>
              <w:top w:val="single" w:color="auto" w:sz="4" w:space="0"/>
              <w:left w:val="single" w:color="auto" w:sz="4" w:space="0"/>
              <w:right w:val="single" w:color="auto" w:sz="4" w:space="0"/>
            </w:tcBorders>
            <w:shd w:val="clear" w:color="auto" w:fill="auto"/>
            <w:vAlign w:val="top"/>
          </w:tcPr>
          <w:p w14:paraId="3F37DFD7">
            <w:pPr>
              <w:jc w:val="left"/>
              <w:rPr>
                <w:rFonts w:hint="default" w:ascii="Arial" w:hAnsi="Arial" w:eastAsia="宋体" w:cs="Arial"/>
                <w:kern w:val="2"/>
                <w:sz w:val="21"/>
                <w:szCs w:val="24"/>
                <w:lang w:val="en-US" w:eastAsia="zh-CN" w:bidi="ar-SA"/>
              </w:rPr>
            </w:pPr>
            <w:r>
              <w:rPr>
                <w:rFonts w:hint="eastAsia" w:ascii="Arial" w:hAnsi="Arial" w:eastAsia="宋体" w:cs="Arial"/>
                <w:kern w:val="2"/>
                <w:sz w:val="21"/>
                <w:szCs w:val="24"/>
                <w:lang w:val="en-US" w:eastAsia="zh-CN" w:bidi="ar-SA"/>
              </w:rPr>
              <w:t>《国际服务贸易》第三版（主编：陈宪、殷凤-机械工业出版社，2025 年 10 月，ISBN号：978-7-111-79159-1)</w:t>
            </w:r>
          </w:p>
        </w:tc>
      </w:tr>
      <w:tr w14:paraId="5BAFC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47097164">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31AE8123">
            <w:pPr>
              <w:widowControl/>
              <w:jc w:val="left"/>
              <w:rPr>
                <w:rFonts w:hint="eastAsia" w:eastAsiaTheme="minorEastAsia"/>
                <w:lang w:eastAsia="zh-CN"/>
              </w:rPr>
            </w:pPr>
            <w:r>
              <w:rPr>
                <w:rFonts w:hint="eastAsia"/>
                <w:lang w:eastAsia="zh-CN"/>
              </w:rPr>
              <w:t>胡英华</w:t>
            </w:r>
          </w:p>
        </w:tc>
        <w:tc>
          <w:tcPr>
            <w:tcW w:w="1053" w:type="dxa"/>
            <w:tcBorders>
              <w:top w:val="single" w:color="auto" w:sz="4" w:space="0"/>
              <w:left w:val="single" w:color="auto" w:sz="4" w:space="0"/>
              <w:bottom w:val="single" w:color="auto" w:sz="4" w:space="0"/>
              <w:right w:val="single" w:color="auto" w:sz="4" w:space="0"/>
            </w:tcBorders>
            <w:vAlign w:val="center"/>
          </w:tcPr>
          <w:p w14:paraId="680EF2D9">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298" w:type="dxa"/>
            <w:tcBorders>
              <w:top w:val="single" w:color="auto" w:sz="4" w:space="0"/>
              <w:left w:val="single" w:color="auto" w:sz="4" w:space="0"/>
              <w:bottom w:val="single" w:color="auto" w:sz="4" w:space="0"/>
              <w:right w:val="single" w:color="auto" w:sz="4" w:space="0"/>
            </w:tcBorders>
            <w:vAlign w:val="center"/>
          </w:tcPr>
          <w:p w14:paraId="579CD8C1">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r w14:paraId="4306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799EDF00">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1CF6E68D">
            <w:pPr>
              <w:widowControl/>
              <w:jc w:val="left"/>
              <w:rPr>
                <w:rFonts w:hint="eastAsia"/>
              </w:rPr>
            </w:pPr>
            <w:r>
              <w:rPr>
                <w:rFonts w:hint="eastAsia"/>
                <w:lang w:val="en-US" w:eastAsia="zh-CN"/>
              </w:rPr>
              <w:t>胡英华</w:t>
            </w:r>
          </w:p>
        </w:tc>
        <w:tc>
          <w:tcPr>
            <w:tcW w:w="1053" w:type="dxa"/>
            <w:tcBorders>
              <w:top w:val="single" w:color="auto" w:sz="4" w:space="0"/>
              <w:left w:val="single" w:color="auto" w:sz="4" w:space="0"/>
              <w:bottom w:val="single" w:color="auto" w:sz="4" w:space="0"/>
              <w:right w:val="single" w:color="auto" w:sz="4" w:space="0"/>
            </w:tcBorders>
            <w:vAlign w:val="center"/>
          </w:tcPr>
          <w:p w14:paraId="2A3E8856">
            <w:pPr>
              <w:pStyle w:val="11"/>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298" w:type="dxa"/>
            <w:tcBorders>
              <w:top w:val="single" w:color="auto" w:sz="4" w:space="0"/>
              <w:left w:val="single" w:color="auto" w:sz="4" w:space="0"/>
              <w:bottom w:val="single" w:color="auto" w:sz="4" w:space="0"/>
              <w:right w:val="single" w:color="auto" w:sz="4" w:space="0"/>
            </w:tcBorders>
            <w:vAlign w:val="center"/>
          </w:tcPr>
          <w:p w14:paraId="7AEB209D">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bl>
    <w:p w14:paraId="3752A06E">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38BE17DA">
      <w:pPr>
        <w:pStyle w:val="3"/>
        <w:bidi w:val="0"/>
        <w:rPr>
          <w:rFonts w:hint="eastAsia"/>
          <w:lang w:val="en-US" w:eastAsia="zh-CN"/>
        </w:rPr>
      </w:pPr>
      <w:r>
        <w:rPr>
          <w:rFonts w:hint="eastAsia"/>
          <w:lang w:val="en-US" w:eastAsia="zh-CN"/>
        </w:rPr>
        <w:t>二、课程定位</w:t>
      </w:r>
    </w:p>
    <w:p w14:paraId="4F422C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本课程是国际经济与贸易专业必修的一门专业</w:t>
      </w:r>
      <w:r>
        <w:rPr>
          <w:rFonts w:hint="eastAsia" w:asciiTheme="minorEastAsia" w:hAnsiTheme="minorEastAsia" w:cstheme="minorEastAsia"/>
          <w:sz w:val="24"/>
          <w:szCs w:val="24"/>
          <w:lang w:val="en-US" w:eastAsia="zh-CN"/>
        </w:rPr>
        <w:t>选修</w:t>
      </w:r>
      <w:r>
        <w:rPr>
          <w:rFonts w:hint="eastAsia" w:asciiTheme="minorEastAsia" w:hAnsiTheme="minorEastAsia" w:eastAsiaTheme="minorEastAsia" w:cstheme="minorEastAsia"/>
          <w:sz w:val="24"/>
          <w:szCs w:val="24"/>
          <w:lang w:val="en-US" w:eastAsia="zh-CN"/>
        </w:rPr>
        <w:t>课程，是在掌握了国际贸易基础</w:t>
      </w:r>
      <w:r>
        <w:rPr>
          <w:rFonts w:hint="eastAsia" w:asciiTheme="minorEastAsia" w:hAnsiTheme="minorEastAsia" w:cstheme="minorEastAsia"/>
          <w:sz w:val="24"/>
          <w:szCs w:val="24"/>
          <w:lang w:val="en-US" w:eastAsia="zh-CN"/>
        </w:rPr>
        <w:t>、国际贸易实务</w:t>
      </w:r>
      <w:r>
        <w:rPr>
          <w:rFonts w:hint="eastAsia" w:asciiTheme="minorEastAsia" w:hAnsiTheme="minorEastAsia" w:eastAsiaTheme="minorEastAsia" w:cstheme="minorEastAsia"/>
          <w:sz w:val="24"/>
          <w:szCs w:val="24"/>
          <w:lang w:val="en-US" w:eastAsia="zh-CN"/>
        </w:rPr>
        <w:t>等课程的基础上开设的一门理论+实践的课程，对接专业人才培养目标，面向外贸单证员、外贸业务员工作岗位，培养学生具备从事外贸业务职业素质，具备从事外贸业务综合操作能力，为后续</w:t>
      </w:r>
      <w:r>
        <w:rPr>
          <w:rFonts w:hint="eastAsia" w:asciiTheme="minorEastAsia" w:hAnsiTheme="minorEastAsia" w:cstheme="minorEastAsia"/>
          <w:sz w:val="24"/>
          <w:szCs w:val="24"/>
          <w:lang w:val="en-US" w:eastAsia="zh-CN"/>
        </w:rPr>
        <w:t>岗位实习</w:t>
      </w:r>
      <w:r>
        <w:rPr>
          <w:rFonts w:hint="eastAsia" w:asciiTheme="minorEastAsia" w:hAnsiTheme="minorEastAsia" w:eastAsiaTheme="minorEastAsia" w:cstheme="minorEastAsia"/>
          <w:sz w:val="24"/>
          <w:szCs w:val="24"/>
          <w:lang w:val="en-US" w:eastAsia="zh-CN"/>
        </w:rPr>
        <w:t>等课程学习奠定基础的课程。同时，将课</w:t>
      </w:r>
      <w:r>
        <w:rPr>
          <w:rFonts w:hint="eastAsia" w:asciiTheme="minorEastAsia" w:hAnsiTheme="minorEastAsia" w:cstheme="minorEastAsia"/>
          <w:sz w:val="24"/>
          <w:szCs w:val="24"/>
          <w:lang w:val="en-US" w:eastAsia="zh-CN"/>
        </w:rPr>
        <w:t>程思政内容融入课程核心内容体系，帮助学生树立正确的世界观、人生观、价值观。</w:t>
      </w:r>
    </w:p>
    <w:p w14:paraId="3BCC4F61">
      <w:pPr>
        <w:pStyle w:val="3"/>
        <w:bidi w:val="0"/>
        <w:rPr>
          <w:rFonts w:hint="eastAsia"/>
          <w:lang w:val="en-US" w:eastAsia="zh-CN"/>
        </w:rPr>
      </w:pPr>
      <w:r>
        <w:rPr>
          <w:rFonts w:hint="eastAsia"/>
          <w:lang w:val="en-US" w:eastAsia="zh-CN"/>
        </w:rPr>
        <w:t>三、课程设计思路</w:t>
      </w:r>
    </w:p>
    <w:p w14:paraId="622D1D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外贸从业</w:t>
      </w:r>
      <w:r>
        <w:rPr>
          <w:rFonts w:hint="eastAsia" w:asciiTheme="minorEastAsia" w:hAnsiTheme="minorEastAsia" w:eastAsiaTheme="minorEastAsia" w:cstheme="minorEastAsia"/>
          <w:sz w:val="24"/>
          <w:szCs w:val="24"/>
          <w:lang w:val="en-US" w:eastAsia="zh-CN"/>
        </w:rPr>
        <w:t>领域</w:t>
      </w:r>
      <w:r>
        <w:rPr>
          <w:rFonts w:hint="eastAsia" w:asciiTheme="minorEastAsia" w:hAnsiTheme="minorEastAsia" w:cstheme="minorEastAsia"/>
          <w:sz w:val="24"/>
          <w:szCs w:val="24"/>
          <w:lang w:val="en-US" w:eastAsia="zh-CN"/>
        </w:rPr>
        <w:t>工作要求</w:t>
      </w:r>
      <w:r>
        <w:rPr>
          <w:rFonts w:hint="eastAsia" w:asciiTheme="minorEastAsia" w:hAnsiTheme="minorEastAsia" w:eastAsiaTheme="minorEastAsia" w:cstheme="minorEastAsia"/>
          <w:sz w:val="24"/>
          <w:szCs w:val="24"/>
          <w:lang w:val="en-US" w:eastAsia="zh-CN"/>
        </w:rPr>
        <w:t>以及相关教材确定教学内容,从技术和</w:t>
      </w:r>
      <w:r>
        <w:rPr>
          <w:rFonts w:hint="eastAsia" w:asciiTheme="minorEastAsia" w:hAnsiTheme="minorEastAsia" w:cstheme="minorEastAsia"/>
          <w:sz w:val="24"/>
          <w:szCs w:val="24"/>
          <w:lang w:val="en-US" w:eastAsia="zh-CN"/>
        </w:rPr>
        <w:t>商品</w:t>
      </w:r>
      <w:r>
        <w:rPr>
          <w:rFonts w:hint="eastAsia" w:asciiTheme="minorEastAsia" w:hAnsiTheme="minorEastAsia" w:eastAsiaTheme="minorEastAsia" w:cstheme="minorEastAsia"/>
          <w:sz w:val="24"/>
          <w:szCs w:val="24"/>
          <w:lang w:val="en-US" w:eastAsia="zh-CN"/>
        </w:rPr>
        <w:t>出发，一方面了</w:t>
      </w:r>
      <w:r>
        <w:rPr>
          <w:rFonts w:hint="eastAsia" w:asciiTheme="minorEastAsia" w:hAnsiTheme="minorEastAsia" w:cstheme="minorEastAsia"/>
          <w:sz w:val="24"/>
          <w:szCs w:val="24"/>
          <w:lang w:val="en-US" w:eastAsia="zh-CN"/>
        </w:rPr>
        <w:t>解国际服务贸易的</w:t>
      </w:r>
      <w:r>
        <w:rPr>
          <w:rFonts w:hint="eastAsia" w:asciiTheme="minorEastAsia" w:hAnsiTheme="minorEastAsia" w:eastAsiaTheme="minorEastAsia" w:cstheme="minorEastAsia"/>
          <w:sz w:val="24"/>
          <w:szCs w:val="24"/>
          <w:lang w:val="en-US" w:eastAsia="zh-CN"/>
        </w:rPr>
        <w:t>核心</w:t>
      </w:r>
      <w:r>
        <w:rPr>
          <w:rFonts w:hint="eastAsia" w:asciiTheme="minorEastAsia" w:hAnsiTheme="minorEastAsia" w:cstheme="minorEastAsia"/>
          <w:sz w:val="24"/>
          <w:szCs w:val="24"/>
          <w:lang w:val="en-US" w:eastAsia="zh-CN"/>
        </w:rPr>
        <w:t>操作</w:t>
      </w:r>
      <w:r>
        <w:rPr>
          <w:rFonts w:hint="eastAsia" w:asciiTheme="minorEastAsia" w:hAnsiTheme="minorEastAsia" w:eastAsiaTheme="minorEastAsia" w:cstheme="minorEastAsia"/>
          <w:sz w:val="24"/>
          <w:szCs w:val="24"/>
          <w:lang w:val="en-US" w:eastAsia="zh-CN"/>
        </w:rPr>
        <w:t>技能；另一方面，融入新服务模式、新业态规范等前沿内容，实现</w:t>
      </w:r>
      <w:r>
        <w:rPr>
          <w:rFonts w:hint="eastAsia" w:asciiTheme="minorEastAsia" w:hAnsiTheme="minorEastAsia" w:cstheme="minorEastAsia"/>
          <w:sz w:val="24"/>
          <w:szCs w:val="24"/>
          <w:lang w:val="en-US" w:eastAsia="zh-CN"/>
        </w:rPr>
        <w:t>国际货物贸易</w:t>
      </w:r>
      <w:r>
        <w:rPr>
          <w:rFonts w:hint="eastAsia" w:asciiTheme="minorEastAsia" w:hAnsiTheme="minorEastAsia" w:eastAsiaTheme="minorEastAsia" w:cstheme="minorEastAsia"/>
          <w:sz w:val="24"/>
          <w:szCs w:val="24"/>
          <w:lang w:val="en-US" w:eastAsia="zh-CN"/>
        </w:rPr>
        <w:t>与</w:t>
      </w:r>
      <w:r>
        <w:rPr>
          <w:rFonts w:hint="eastAsia" w:asciiTheme="minorEastAsia" w:hAnsiTheme="minorEastAsia" w:cstheme="minorEastAsia"/>
          <w:sz w:val="24"/>
          <w:szCs w:val="24"/>
          <w:lang w:val="en-US" w:eastAsia="zh-CN"/>
        </w:rPr>
        <w:t>国际服务贸易的</w:t>
      </w:r>
      <w:r>
        <w:rPr>
          <w:rFonts w:hint="eastAsia" w:asciiTheme="minorEastAsia" w:hAnsiTheme="minorEastAsia" w:eastAsiaTheme="minorEastAsia" w:cstheme="minorEastAsia"/>
          <w:sz w:val="24"/>
          <w:szCs w:val="24"/>
          <w:lang w:val="en-US" w:eastAsia="zh-CN"/>
        </w:rPr>
        <w:t>有效融合。关于教学形式，理论部分主要通过多媒体、板书、教具等课堂授课，实践部分主要通过</w:t>
      </w:r>
      <w:r>
        <w:rPr>
          <w:rFonts w:hint="eastAsia" w:asciiTheme="minorEastAsia" w:hAnsiTheme="minorEastAsia" w:cstheme="minorEastAsia"/>
          <w:sz w:val="24"/>
          <w:szCs w:val="24"/>
          <w:lang w:val="en-US" w:eastAsia="zh-CN"/>
        </w:rPr>
        <w:t>企业</w:t>
      </w:r>
      <w:r>
        <w:rPr>
          <w:rFonts w:hint="eastAsia" w:asciiTheme="minorEastAsia" w:hAnsiTheme="minorEastAsia" w:eastAsiaTheme="minorEastAsia" w:cstheme="minorEastAsia"/>
          <w:sz w:val="24"/>
          <w:szCs w:val="24"/>
          <w:lang w:val="en-US" w:eastAsia="zh-CN"/>
        </w:rPr>
        <w:t>参观、见习等方式进行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4839F9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深挖思政元素，</w:t>
      </w:r>
      <w:r>
        <w:rPr>
          <w:rFonts w:hint="eastAsia" w:asciiTheme="minorEastAsia" w:hAnsiTheme="minorEastAsia" w:eastAsiaTheme="minorEastAsia" w:cstheme="minorEastAsia"/>
          <w:sz w:val="24"/>
          <w:szCs w:val="24"/>
          <w:lang w:val="en-US" w:eastAsia="zh-CN"/>
        </w:rPr>
        <w:t>“基于OBE教学理念”，构建了“</w:t>
      </w:r>
      <w:r>
        <w:rPr>
          <w:rFonts w:hint="eastAsia" w:asciiTheme="minorEastAsia" w:hAnsiTheme="minorEastAsia" w:cstheme="minorEastAsia"/>
          <w:sz w:val="24"/>
          <w:szCs w:val="24"/>
          <w:lang w:val="en-US" w:eastAsia="zh-CN"/>
        </w:rPr>
        <w:t>家国情怀</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工匠精神</w:t>
      </w:r>
      <w:r>
        <w:rPr>
          <w:rFonts w:hint="eastAsia" w:asciiTheme="minorEastAsia" w:hAnsiTheme="minorEastAsia" w:eastAsiaTheme="minorEastAsia" w:cstheme="minorEastAsia"/>
          <w:sz w:val="24"/>
          <w:szCs w:val="24"/>
          <w:lang w:val="en-US" w:eastAsia="zh-CN"/>
        </w:rPr>
        <w:t>”的课程思政价值链，将中国</w:t>
      </w:r>
      <w:r>
        <w:rPr>
          <w:rFonts w:hint="eastAsia" w:asciiTheme="minorEastAsia" w:hAnsiTheme="minorEastAsia" w:cstheme="minorEastAsia"/>
          <w:sz w:val="24"/>
          <w:szCs w:val="24"/>
          <w:lang w:val="en-US" w:eastAsia="zh-CN"/>
        </w:rPr>
        <w:t>诚实守信、</w:t>
      </w:r>
      <w:r>
        <w:rPr>
          <w:rFonts w:hint="eastAsia" w:asciiTheme="minorEastAsia" w:hAnsiTheme="minorEastAsia" w:eastAsiaTheme="minorEastAsia" w:cstheme="minorEastAsia"/>
          <w:sz w:val="24"/>
          <w:szCs w:val="24"/>
        </w:rPr>
        <w:t>强国有我</w:t>
      </w:r>
      <w:r>
        <w:rPr>
          <w:rFonts w:hint="eastAsia" w:asciiTheme="minorEastAsia" w:hAnsiTheme="minorEastAsia" w:cstheme="minorEastAsia"/>
          <w:sz w:val="24"/>
          <w:szCs w:val="24"/>
          <w:lang w:eastAsia="zh-CN"/>
        </w:rPr>
        <w:t>的使命</w:t>
      </w:r>
      <w:r>
        <w:rPr>
          <w:rFonts w:hint="eastAsia" w:asciiTheme="minorEastAsia" w:hAnsiTheme="minorEastAsia" w:eastAsiaTheme="minorEastAsia" w:cstheme="minorEastAsia"/>
          <w:sz w:val="24"/>
          <w:szCs w:val="24"/>
          <w:lang w:val="en-US" w:eastAsia="zh-CN"/>
        </w:rPr>
        <w:t>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w:t>
      </w:r>
      <w:r>
        <w:rPr>
          <w:rFonts w:hint="eastAsia" w:asciiTheme="minorEastAsia" w:hAnsiTheme="minorEastAsia" w:cstheme="minorEastAsia"/>
          <w:sz w:val="24"/>
          <w:szCs w:val="24"/>
          <w:lang w:val="en-US" w:eastAsia="zh-CN"/>
        </w:rPr>
        <w:t>外贸</w:t>
      </w:r>
      <w:r>
        <w:rPr>
          <w:rFonts w:hint="eastAsia" w:asciiTheme="minorEastAsia" w:hAnsiTheme="minorEastAsia" w:eastAsiaTheme="minorEastAsia" w:cstheme="minorEastAsia"/>
          <w:sz w:val="24"/>
          <w:szCs w:val="24"/>
          <w:lang w:val="en-US" w:eastAsia="zh-CN"/>
        </w:rPr>
        <w:t>行业</w:t>
      </w:r>
      <w:r>
        <w:rPr>
          <w:rFonts w:hint="eastAsia" w:asciiTheme="minorEastAsia" w:hAnsiTheme="minorEastAsia" w:cstheme="minorEastAsia"/>
          <w:sz w:val="24"/>
          <w:szCs w:val="24"/>
          <w:lang w:val="en-US" w:eastAsia="zh-CN"/>
        </w:rPr>
        <w:t>精英</w:t>
      </w:r>
      <w:r>
        <w:rPr>
          <w:rFonts w:hint="eastAsia" w:asciiTheme="minorEastAsia" w:hAnsiTheme="minorEastAsia" w:eastAsiaTheme="minorEastAsia" w:cstheme="minorEastAsia"/>
          <w:sz w:val="24"/>
          <w:szCs w:val="24"/>
          <w:lang w:val="en-US" w:eastAsia="zh-CN"/>
        </w:rPr>
        <w:t>的经历，将创新精神和工匠精神传递给学生，促使专业知识与思政教育水乳交融。</w:t>
      </w:r>
    </w:p>
    <w:p w14:paraId="1D3E7E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w:t>
      </w:r>
      <w:r>
        <w:rPr>
          <w:rFonts w:hint="eastAsia" w:asciiTheme="minorEastAsia" w:hAnsiTheme="minorEastAsia" w:cstheme="minorEastAsia"/>
          <w:sz w:val="24"/>
          <w:szCs w:val="24"/>
          <w:lang w:val="en-US" w:eastAsia="zh-CN"/>
        </w:rPr>
        <w:t>一带一路</w:t>
      </w:r>
      <w:r>
        <w:rPr>
          <w:rFonts w:hint="eastAsia" w:asciiTheme="minorEastAsia" w:hAnsiTheme="minorEastAsia" w:eastAsiaTheme="minorEastAsia" w:cstheme="minorEastAsia"/>
          <w:sz w:val="24"/>
          <w:szCs w:val="24"/>
          <w:lang w:val="en-US" w:eastAsia="zh-CN"/>
        </w:rPr>
        <w:t>”战略和区域发展需要，精准对接产业岗位新需求，融入</w:t>
      </w:r>
      <w:r>
        <w:rPr>
          <w:rFonts w:hint="eastAsia" w:asciiTheme="minorEastAsia" w:hAnsiTheme="minorEastAsia" w:cstheme="minorEastAsia"/>
          <w:sz w:val="24"/>
          <w:szCs w:val="24"/>
          <w:lang w:val="en-US" w:eastAsia="zh-CN"/>
        </w:rPr>
        <w:t>国际贸易单一窗口平台操作</w:t>
      </w:r>
      <w:r>
        <w:rPr>
          <w:rFonts w:hint="eastAsia" w:asciiTheme="minorEastAsia" w:hAnsiTheme="minorEastAsia" w:eastAsiaTheme="minorEastAsia" w:cstheme="minorEastAsia"/>
          <w:sz w:val="24"/>
          <w:szCs w:val="24"/>
          <w:lang w:val="en-US" w:eastAsia="zh-CN"/>
        </w:rPr>
        <w:t>、1+X证书、职业技能大赛、学科竞赛以及创新创业大赛等重构教学内容，以培养具有多样化、创新型、具备竞争力的高素质复合型新</w:t>
      </w:r>
      <w:r>
        <w:rPr>
          <w:rFonts w:hint="eastAsia" w:asciiTheme="minorEastAsia" w:hAnsiTheme="minorEastAsia" w:cstheme="minorEastAsia"/>
          <w:sz w:val="24"/>
          <w:szCs w:val="24"/>
          <w:lang w:val="en-US" w:eastAsia="zh-CN"/>
        </w:rPr>
        <w:t>商贸</w:t>
      </w:r>
      <w:r>
        <w:rPr>
          <w:rFonts w:hint="eastAsia" w:asciiTheme="minorEastAsia" w:hAnsiTheme="minorEastAsia" w:eastAsiaTheme="minorEastAsia" w:cstheme="minorEastAsia"/>
          <w:sz w:val="24"/>
          <w:szCs w:val="24"/>
          <w:lang w:val="en-US" w:eastAsia="zh-CN"/>
        </w:rPr>
        <w:t>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3596FDED">
      <w:pPr>
        <w:pStyle w:val="3"/>
        <w:bidi w:val="0"/>
        <w:rPr>
          <w:rFonts w:hint="eastAsia"/>
          <w:lang w:val="en-US" w:eastAsia="zh-CN"/>
        </w:rPr>
      </w:pPr>
      <w:r>
        <w:rPr>
          <w:rFonts w:hint="eastAsia"/>
          <w:lang w:val="en-US" w:eastAsia="zh-CN"/>
        </w:rPr>
        <w:t>四、课程目标</w:t>
      </w:r>
    </w:p>
    <w:p w14:paraId="0B8D376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032569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A1.掌握国际服务贸易的基本概念、范围与分类</w:t>
      </w:r>
      <w:r>
        <w:rPr>
          <w:rFonts w:hint="eastAsia" w:asciiTheme="minorEastAsia" w:hAnsiTheme="minorEastAsia" w:cstheme="minorEastAsia"/>
          <w:sz w:val="24"/>
          <w:szCs w:val="24"/>
          <w:highlight w:val="none"/>
          <w:lang w:val="en-US" w:eastAsia="zh-CN"/>
        </w:rPr>
        <w:t>；</w:t>
      </w:r>
    </w:p>
    <w:p w14:paraId="3E6772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A2.了解国际服务贸易的发展历程、现状及趋势，了解不同国家和地区服务贸易的发展特点与地位</w:t>
      </w:r>
      <w:r>
        <w:rPr>
          <w:rFonts w:hint="eastAsia" w:asciiTheme="minorEastAsia" w:hAnsiTheme="minorEastAsia" w:cstheme="minorEastAsia"/>
          <w:sz w:val="24"/>
          <w:szCs w:val="24"/>
          <w:highlight w:val="none"/>
          <w:lang w:val="en-US" w:eastAsia="zh-CN"/>
        </w:rPr>
        <w:t>；</w:t>
      </w:r>
    </w:p>
    <w:p w14:paraId="047C7F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A3.熟悉国际服务贸易的理论基础</w:t>
      </w:r>
      <w:r>
        <w:rPr>
          <w:rFonts w:hint="eastAsia" w:asciiTheme="minorEastAsia" w:hAnsiTheme="minorEastAsia" w:cstheme="minorEastAsia"/>
          <w:sz w:val="24"/>
          <w:szCs w:val="24"/>
          <w:highlight w:val="none"/>
          <w:lang w:val="en-US" w:eastAsia="zh-CN"/>
        </w:rPr>
        <w:t>；</w:t>
      </w:r>
    </w:p>
    <w:p w14:paraId="49C87C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A4.掌握国际服务贸易的规则与政策,以及各国的政策措施</w:t>
      </w:r>
      <w:r>
        <w:rPr>
          <w:rFonts w:hint="eastAsia" w:asciiTheme="minorEastAsia" w:hAnsiTheme="minorEastAsia" w:cstheme="minorEastAsia"/>
          <w:sz w:val="24"/>
          <w:szCs w:val="24"/>
          <w:highlight w:val="none"/>
          <w:lang w:val="en-US" w:eastAsia="zh-CN"/>
        </w:rPr>
        <w:t>；</w:t>
      </w:r>
    </w:p>
    <w:p w14:paraId="26E462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A5.了解国际服务贸易的主要行业模式、经营方式与运营模式</w:t>
      </w:r>
      <w:r>
        <w:rPr>
          <w:rFonts w:hint="eastAsia" w:asciiTheme="minorEastAsia" w:hAnsiTheme="minorEastAsia" w:cstheme="minorEastAsia"/>
          <w:sz w:val="24"/>
          <w:szCs w:val="24"/>
          <w:highlight w:val="none"/>
          <w:lang w:val="en-US" w:eastAsia="zh-CN"/>
        </w:rPr>
        <w:t>；</w:t>
      </w:r>
    </w:p>
    <w:p w14:paraId="565F24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A6.熟悉国际服务贸易的统计方法与指标体系</w:t>
      </w:r>
      <w:r>
        <w:rPr>
          <w:rFonts w:hint="eastAsia" w:asciiTheme="minorEastAsia" w:hAnsiTheme="minorEastAsia" w:cstheme="minorEastAsia"/>
          <w:sz w:val="24"/>
          <w:szCs w:val="24"/>
          <w:highlight w:val="none"/>
          <w:lang w:val="en-US" w:eastAsia="zh-CN"/>
        </w:rPr>
        <w:t>。</w:t>
      </w:r>
    </w:p>
    <w:p w14:paraId="27C7BAC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3E5CBB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w:t>
      </w:r>
      <w:r>
        <w:rPr>
          <w:rFonts w:hint="default"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lang w:val="en-US" w:eastAsia="zh-CN"/>
        </w:rPr>
        <w:t>善用</w:t>
      </w:r>
      <w:r>
        <w:rPr>
          <w:rFonts w:hint="default" w:asciiTheme="minorEastAsia" w:hAnsiTheme="minorEastAsia" w:eastAsiaTheme="minorEastAsia" w:cstheme="minorEastAsia"/>
          <w:sz w:val="24"/>
          <w:szCs w:val="24"/>
          <w:highlight w:val="none"/>
          <w:lang w:val="en-US" w:eastAsia="zh-CN"/>
        </w:rPr>
        <w:t>用国际服务贸易理论</w:t>
      </w:r>
      <w:r>
        <w:rPr>
          <w:rFonts w:hint="eastAsia" w:asciiTheme="minorEastAsia" w:hAnsiTheme="minorEastAsia" w:eastAsiaTheme="minorEastAsia" w:cstheme="minorEastAsia"/>
          <w:sz w:val="24"/>
          <w:szCs w:val="24"/>
          <w:highlight w:val="none"/>
          <w:lang w:val="en-US" w:eastAsia="zh-CN"/>
        </w:rPr>
        <w:t>与政策</w:t>
      </w:r>
      <w:r>
        <w:rPr>
          <w:rFonts w:hint="default" w:asciiTheme="minorEastAsia" w:hAnsiTheme="minorEastAsia" w:eastAsiaTheme="minorEastAsia" w:cstheme="minorEastAsia"/>
          <w:sz w:val="24"/>
          <w:szCs w:val="24"/>
          <w:highlight w:val="none"/>
          <w:lang w:val="en-US" w:eastAsia="zh-CN"/>
        </w:rPr>
        <w:t>分析实际问题的能力</w:t>
      </w:r>
      <w:r>
        <w:rPr>
          <w:rFonts w:hint="eastAsia" w:asciiTheme="minorEastAsia" w:hAnsiTheme="minorEastAsia" w:cstheme="minorEastAsia"/>
          <w:sz w:val="24"/>
          <w:szCs w:val="24"/>
          <w:highlight w:val="none"/>
          <w:lang w:val="en-US" w:eastAsia="zh-CN"/>
        </w:rPr>
        <w:t>；</w:t>
      </w:r>
    </w:p>
    <w:p w14:paraId="13B9D7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w:t>
      </w:r>
      <w:r>
        <w:rPr>
          <w:rFonts w:hint="default"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lang w:val="en-US" w:eastAsia="zh-CN"/>
        </w:rPr>
        <w:t>善用</w:t>
      </w:r>
      <w:r>
        <w:rPr>
          <w:rFonts w:hint="default" w:asciiTheme="minorEastAsia" w:hAnsiTheme="minorEastAsia" w:eastAsiaTheme="minorEastAsia" w:cstheme="minorEastAsia"/>
          <w:sz w:val="24"/>
          <w:szCs w:val="24"/>
          <w:highlight w:val="none"/>
          <w:lang w:val="en-US" w:eastAsia="zh-CN"/>
        </w:rPr>
        <w:t>国际服务贸易市场的调研与分析</w:t>
      </w:r>
      <w:r>
        <w:rPr>
          <w:rFonts w:hint="eastAsia" w:asciiTheme="minorEastAsia" w:hAnsiTheme="minorEastAsia" w:cstheme="minorEastAsia"/>
          <w:sz w:val="24"/>
          <w:szCs w:val="24"/>
          <w:highlight w:val="none"/>
          <w:lang w:val="en-US" w:eastAsia="zh-CN"/>
        </w:rPr>
        <w:t>；</w:t>
      </w:r>
    </w:p>
    <w:p w14:paraId="28C5E5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w:t>
      </w:r>
      <w:r>
        <w:rPr>
          <w:rFonts w:hint="default"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lang w:val="en-US" w:eastAsia="zh-CN"/>
        </w:rPr>
        <w:t>精通</w:t>
      </w:r>
      <w:r>
        <w:rPr>
          <w:rFonts w:hint="default" w:asciiTheme="minorEastAsia" w:hAnsiTheme="minorEastAsia" w:eastAsiaTheme="minorEastAsia" w:cstheme="minorEastAsia"/>
          <w:sz w:val="24"/>
          <w:szCs w:val="24"/>
          <w:highlight w:val="none"/>
          <w:lang w:val="en-US" w:eastAsia="zh-CN"/>
        </w:rPr>
        <w:t>从事国际服务贸易业务的基本操作能力</w:t>
      </w:r>
      <w:r>
        <w:rPr>
          <w:rFonts w:hint="eastAsia" w:asciiTheme="minorEastAsia" w:hAnsiTheme="minorEastAsia" w:eastAsiaTheme="minorEastAsia" w:cstheme="minorEastAsia"/>
          <w:sz w:val="24"/>
          <w:szCs w:val="24"/>
          <w:highlight w:val="none"/>
          <w:lang w:val="en-US" w:eastAsia="zh-CN"/>
        </w:rPr>
        <w:t>和</w:t>
      </w:r>
      <w:r>
        <w:rPr>
          <w:rFonts w:hint="default" w:asciiTheme="minorEastAsia" w:hAnsiTheme="minorEastAsia" w:eastAsiaTheme="minorEastAsia" w:cstheme="minorEastAsia"/>
          <w:sz w:val="24"/>
          <w:szCs w:val="24"/>
          <w:highlight w:val="none"/>
          <w:lang w:val="en-US" w:eastAsia="zh-CN"/>
        </w:rPr>
        <w:t>业务流程处理能力</w:t>
      </w:r>
      <w:r>
        <w:rPr>
          <w:rFonts w:hint="eastAsia" w:asciiTheme="minorEastAsia" w:hAnsiTheme="minorEastAsia" w:cstheme="minorEastAsia"/>
          <w:sz w:val="24"/>
          <w:szCs w:val="24"/>
          <w:highlight w:val="none"/>
          <w:lang w:val="en-US" w:eastAsia="zh-CN"/>
        </w:rPr>
        <w:t>；</w:t>
      </w:r>
    </w:p>
    <w:p w14:paraId="37DDA1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w:t>
      </w:r>
      <w:r>
        <w:rPr>
          <w:rFonts w:hint="default"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lang w:val="en-US" w:eastAsia="zh-CN"/>
        </w:rPr>
        <w:t>善</w:t>
      </w:r>
      <w:r>
        <w:rPr>
          <w:rFonts w:hint="default" w:asciiTheme="minorEastAsia" w:hAnsiTheme="minorEastAsia" w:eastAsiaTheme="minorEastAsia" w:cstheme="minorEastAsia"/>
          <w:sz w:val="24"/>
          <w:szCs w:val="24"/>
          <w:highlight w:val="none"/>
          <w:lang w:val="en-US" w:eastAsia="zh-CN"/>
        </w:rPr>
        <w:t>用现代信息技术手段，收集、整理和分析国际服务贸易相关信息</w:t>
      </w:r>
      <w:r>
        <w:rPr>
          <w:rFonts w:hint="eastAsia" w:asciiTheme="minorEastAsia" w:hAnsiTheme="minorEastAsia" w:cstheme="minorEastAsia"/>
          <w:sz w:val="24"/>
          <w:szCs w:val="24"/>
          <w:highlight w:val="none"/>
          <w:lang w:val="en-US" w:eastAsia="zh-CN"/>
        </w:rPr>
        <w:t>；</w:t>
      </w:r>
    </w:p>
    <w:p w14:paraId="0453E9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w:t>
      </w:r>
      <w:r>
        <w:rPr>
          <w:rFonts w:hint="default"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lang w:val="en-US" w:eastAsia="zh-CN"/>
        </w:rPr>
        <w:t>精通</w:t>
      </w:r>
      <w:r>
        <w:rPr>
          <w:rFonts w:hint="default" w:asciiTheme="minorEastAsia" w:hAnsiTheme="minorEastAsia" w:eastAsiaTheme="minorEastAsia" w:cstheme="minorEastAsia"/>
          <w:sz w:val="24"/>
          <w:szCs w:val="24"/>
          <w:highlight w:val="none"/>
          <w:lang w:val="en-US" w:eastAsia="zh-CN"/>
        </w:rPr>
        <w:t>跨文化交际能力，能够在不同文化背景下与客户进行有效的沟通与交流，开展国际服务贸易活动</w:t>
      </w:r>
      <w:r>
        <w:rPr>
          <w:rFonts w:hint="eastAsia" w:asciiTheme="minorEastAsia" w:hAnsiTheme="minorEastAsia" w:cstheme="minorEastAsia"/>
          <w:sz w:val="24"/>
          <w:szCs w:val="24"/>
          <w:highlight w:val="none"/>
          <w:lang w:val="en-US" w:eastAsia="zh-CN"/>
        </w:rPr>
        <w:t>；</w:t>
      </w:r>
    </w:p>
    <w:p w14:paraId="6610AD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w:t>
      </w:r>
      <w:r>
        <w:rPr>
          <w:rFonts w:hint="default"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lang w:val="en-US" w:eastAsia="zh-CN"/>
        </w:rPr>
        <w:t>善用</w:t>
      </w:r>
      <w:r>
        <w:rPr>
          <w:rFonts w:hint="default" w:asciiTheme="minorEastAsia" w:hAnsiTheme="minorEastAsia" w:eastAsiaTheme="minorEastAsia" w:cstheme="minorEastAsia"/>
          <w:sz w:val="24"/>
          <w:szCs w:val="24"/>
          <w:highlight w:val="none"/>
          <w:lang w:val="en-US" w:eastAsia="zh-CN"/>
        </w:rPr>
        <w:t>创新思维和创业意识，能够发现国际服务贸易领域的新机遇，提出创新性的服务项目和商业模式设想</w:t>
      </w:r>
      <w:r>
        <w:rPr>
          <w:rFonts w:hint="eastAsia" w:asciiTheme="minorEastAsia" w:hAnsiTheme="minorEastAsia" w:cstheme="minorEastAsia"/>
          <w:sz w:val="24"/>
          <w:szCs w:val="24"/>
          <w:highlight w:val="none"/>
          <w:lang w:val="en-US" w:eastAsia="zh-CN"/>
        </w:rPr>
        <w:t>。</w:t>
      </w:r>
    </w:p>
    <w:p w14:paraId="4084C00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316604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C1.树立正确的世界观、人生观、价值观，具有良好的职业道德和敬业精神，遵守国际服务贸易的法律法规和行业规范</w:t>
      </w:r>
      <w:r>
        <w:rPr>
          <w:rFonts w:hint="eastAsia" w:asciiTheme="minorEastAsia" w:hAnsiTheme="minorEastAsia" w:cstheme="minorEastAsia"/>
          <w:sz w:val="24"/>
          <w:szCs w:val="24"/>
          <w:highlight w:val="none"/>
          <w:lang w:val="en-US" w:eastAsia="zh-CN"/>
        </w:rPr>
        <w:t>；</w:t>
      </w:r>
    </w:p>
    <w:p w14:paraId="1475D5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C2.具备全球化视野和开放思维，关注国际服务贸易领域的最新发展动态，培养国际意识和跨文化合作意识</w:t>
      </w:r>
      <w:r>
        <w:rPr>
          <w:rFonts w:hint="eastAsia" w:asciiTheme="minorEastAsia" w:hAnsiTheme="minorEastAsia" w:cstheme="minorEastAsia"/>
          <w:sz w:val="24"/>
          <w:szCs w:val="24"/>
          <w:highlight w:val="none"/>
          <w:lang w:val="en-US" w:eastAsia="zh-CN"/>
        </w:rPr>
        <w:t>；</w:t>
      </w:r>
    </w:p>
    <w:p w14:paraId="23D136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C3.培养严谨的逻辑思维能力和科学的思维方式，能够运用科学的方法分析和解决国际服务贸易问题</w:t>
      </w:r>
      <w:r>
        <w:rPr>
          <w:rFonts w:hint="eastAsia" w:asciiTheme="minorEastAsia" w:hAnsiTheme="minorEastAsia" w:cstheme="minorEastAsia"/>
          <w:sz w:val="24"/>
          <w:szCs w:val="24"/>
          <w:highlight w:val="none"/>
          <w:lang w:val="en-US" w:eastAsia="zh-CN"/>
        </w:rPr>
        <w:t>；</w:t>
      </w:r>
    </w:p>
    <w:p w14:paraId="3C9743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C4.具有良好的团队合作精神和沟通协调能力，能够在团队中发挥积极作用，共同完成国际服务贸易项目任务</w:t>
      </w:r>
      <w:r>
        <w:rPr>
          <w:rFonts w:hint="eastAsia" w:asciiTheme="minorEastAsia" w:hAnsiTheme="minorEastAsia" w:cstheme="minorEastAsia"/>
          <w:sz w:val="24"/>
          <w:szCs w:val="24"/>
          <w:highlight w:val="none"/>
          <w:lang w:val="en-US" w:eastAsia="zh-CN"/>
        </w:rPr>
        <w:t>；</w:t>
      </w:r>
    </w:p>
    <w:p w14:paraId="30E752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C5.培养终身学习意识和自主学习能力，不断更新知识结构，适应国际服务贸易领域的不断发展变化</w:t>
      </w:r>
      <w:r>
        <w:rPr>
          <w:rFonts w:hint="eastAsia" w:asciiTheme="minorEastAsia" w:hAnsiTheme="minorEastAsia" w:cstheme="minorEastAsia"/>
          <w:sz w:val="24"/>
          <w:szCs w:val="24"/>
          <w:highlight w:val="none"/>
          <w:lang w:val="en-US" w:eastAsia="zh-CN"/>
        </w:rPr>
        <w:t>；</w:t>
      </w:r>
    </w:p>
    <w:p w14:paraId="3DF742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C6.具备一定的心理调适能力和抗压能力，能够在复杂的国际服务贸易环境中保持良好的心态和工作状态。</w:t>
      </w:r>
    </w:p>
    <w:p w14:paraId="3A0046A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23F1F5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6D5660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129401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6E6202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0AC340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w:t>
      </w:r>
      <w:r>
        <w:rPr>
          <w:rFonts w:hint="eastAsia" w:asciiTheme="minorEastAsia" w:hAnsiTheme="minorEastAsia" w:cstheme="minorEastAsia"/>
          <w:sz w:val="24"/>
          <w:szCs w:val="24"/>
          <w:highlight w:val="none"/>
          <w:lang w:val="en-US" w:eastAsia="zh-CN"/>
        </w:rPr>
        <w:t>经贸</w:t>
      </w:r>
      <w:r>
        <w:rPr>
          <w:rFonts w:hint="eastAsia" w:asciiTheme="minorEastAsia" w:hAnsiTheme="minorEastAsia" w:eastAsiaTheme="minorEastAsia" w:cstheme="minorEastAsia"/>
          <w:sz w:val="24"/>
          <w:szCs w:val="24"/>
          <w:highlight w:val="none"/>
        </w:rPr>
        <w:t>案例，激发民族自豪感和爱国热情，培养“强国有我”的使命意识；​</w:t>
      </w:r>
    </w:p>
    <w:p w14:paraId="52CBA0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7A2953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080A8F86">
      <w:pPr>
        <w:pStyle w:val="3"/>
        <w:bidi w:val="0"/>
        <w:rPr>
          <w:rFonts w:hint="eastAsia"/>
          <w:lang w:val="en-US" w:eastAsia="zh-CN"/>
        </w:rPr>
      </w:pPr>
      <w:r>
        <w:rPr>
          <w:rFonts w:hint="eastAsia"/>
          <w:lang w:val="en-US" w:eastAsia="zh-CN"/>
        </w:rPr>
        <w:t>五、课程内容和要求</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542"/>
        <w:gridCol w:w="1053"/>
        <w:gridCol w:w="800"/>
        <w:gridCol w:w="1027"/>
        <w:gridCol w:w="1066"/>
        <w:gridCol w:w="1907"/>
        <w:gridCol w:w="667"/>
        <w:gridCol w:w="831"/>
      </w:tblGrid>
      <w:tr w14:paraId="0C7ED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52" w:type="dxa"/>
            <w:vAlign w:val="center"/>
          </w:tcPr>
          <w:p w14:paraId="0B1DF86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542" w:type="dxa"/>
            <w:vAlign w:val="center"/>
          </w:tcPr>
          <w:p w14:paraId="18B30D4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1053" w:type="dxa"/>
            <w:vAlign w:val="center"/>
          </w:tcPr>
          <w:p w14:paraId="2695EAC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800" w:type="dxa"/>
            <w:vAlign w:val="center"/>
          </w:tcPr>
          <w:p w14:paraId="77E2D90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1027" w:type="dxa"/>
            <w:vAlign w:val="center"/>
          </w:tcPr>
          <w:p w14:paraId="372317C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1066" w:type="dxa"/>
            <w:vAlign w:val="center"/>
          </w:tcPr>
          <w:p w14:paraId="4AEBDB7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1907" w:type="dxa"/>
            <w:vAlign w:val="center"/>
          </w:tcPr>
          <w:p w14:paraId="38D085B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667" w:type="dxa"/>
            <w:vAlign w:val="center"/>
          </w:tcPr>
          <w:p w14:paraId="0A94130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831" w:type="dxa"/>
            <w:vAlign w:val="center"/>
          </w:tcPr>
          <w:p w14:paraId="4589929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32DD6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52" w:type="dxa"/>
            <w:vAlign w:val="center"/>
          </w:tcPr>
          <w:p w14:paraId="74A7CA90">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第一章国际服务贸易概论</w:t>
            </w:r>
          </w:p>
        </w:tc>
        <w:tc>
          <w:tcPr>
            <w:tcW w:w="1542" w:type="dxa"/>
            <w:vAlign w:val="center"/>
          </w:tcPr>
          <w:p w14:paraId="5AAF9063">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1.1 服务贸易的基本概念与特点</w:t>
            </w:r>
          </w:p>
          <w:p w14:paraId="25DB8692">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1.2 国际服务贸易的范围与分类</w:t>
            </w:r>
          </w:p>
          <w:p w14:paraId="7A441AF2">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1.3 国际服务贸易的发展历程与趋势</w:t>
            </w:r>
          </w:p>
        </w:tc>
        <w:tc>
          <w:tcPr>
            <w:tcW w:w="1053" w:type="dxa"/>
            <w:vAlign w:val="center"/>
          </w:tcPr>
          <w:p w14:paraId="72E276C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A1</w:t>
            </w:r>
            <w:r>
              <w:rPr>
                <w:rFonts w:hint="eastAsia" w:asciiTheme="minorEastAsia" w:hAnsiTheme="minorEastAsia" w:cstheme="minorEastAsia"/>
                <w:color w:val="auto"/>
                <w:sz w:val="21"/>
                <w:szCs w:val="21"/>
                <w:highlight w:val="none"/>
                <w:lang w:val="en-US" w:eastAsia="zh-CN"/>
              </w:rPr>
              <w:t>A2</w:t>
            </w:r>
          </w:p>
        </w:tc>
        <w:tc>
          <w:tcPr>
            <w:tcW w:w="800" w:type="dxa"/>
            <w:vAlign w:val="center"/>
          </w:tcPr>
          <w:p w14:paraId="20A41EF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B1</w:t>
            </w:r>
          </w:p>
        </w:tc>
        <w:tc>
          <w:tcPr>
            <w:tcW w:w="1027" w:type="dxa"/>
            <w:vAlign w:val="center"/>
          </w:tcPr>
          <w:p w14:paraId="40374AB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C1C2 C3 </w:t>
            </w:r>
            <w:r>
              <w:rPr>
                <w:rFonts w:hint="eastAsia" w:asciiTheme="minorEastAsia" w:hAnsiTheme="minorEastAsia" w:eastAsiaTheme="minorEastAsia" w:cstheme="minorEastAsia"/>
                <w:color w:val="auto"/>
                <w:sz w:val="21"/>
                <w:szCs w:val="21"/>
                <w:highlight w:val="none"/>
                <w:lang w:val="en-US" w:eastAsia="zh-CN"/>
              </w:rPr>
              <w:t>C4</w:t>
            </w:r>
            <w:r>
              <w:rPr>
                <w:rFonts w:hint="eastAsia" w:asciiTheme="minorEastAsia" w:hAnsiTheme="minorEastAsia" w:cstheme="minorEastAsia"/>
                <w:color w:val="auto"/>
                <w:sz w:val="21"/>
                <w:szCs w:val="21"/>
                <w:highlight w:val="none"/>
                <w:lang w:val="en-US" w:eastAsia="zh-CN"/>
              </w:rPr>
              <w:t>C5C6</w:t>
            </w:r>
          </w:p>
        </w:tc>
        <w:tc>
          <w:tcPr>
            <w:tcW w:w="1066" w:type="dxa"/>
            <w:vAlign w:val="center"/>
          </w:tcPr>
          <w:p w14:paraId="57AEAB0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907" w:type="dxa"/>
            <w:vAlign w:val="center"/>
          </w:tcPr>
          <w:p w14:paraId="5814FF4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4D750A4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66CAAAC0">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bCs/>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、2、3</w:t>
            </w:r>
          </w:p>
        </w:tc>
        <w:tc>
          <w:tcPr>
            <w:tcW w:w="667" w:type="dxa"/>
            <w:vAlign w:val="center"/>
          </w:tcPr>
          <w:p w14:paraId="3455C85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val="0"/>
                <w:bCs w:val="0"/>
                <w:sz w:val="21"/>
                <w:szCs w:val="21"/>
                <w:highlight w:val="none"/>
                <w:lang w:val="en-US" w:eastAsia="zh-CN"/>
              </w:rPr>
              <w:t>4</w:t>
            </w:r>
          </w:p>
        </w:tc>
        <w:tc>
          <w:tcPr>
            <w:tcW w:w="831" w:type="dxa"/>
            <w:vAlign w:val="center"/>
          </w:tcPr>
          <w:p w14:paraId="77AFA52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r w14:paraId="632C2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center"/>
          </w:tcPr>
          <w:p w14:paraId="13E2FAF7">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第二章国际服务贸易理论基础</w:t>
            </w:r>
          </w:p>
        </w:tc>
        <w:tc>
          <w:tcPr>
            <w:tcW w:w="1542" w:type="dxa"/>
            <w:shd w:val="clear" w:color="auto" w:fill="auto"/>
            <w:vAlign w:val="top"/>
          </w:tcPr>
          <w:p w14:paraId="3723DA16">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2.1 国际服务贸易的传统理论</w:t>
            </w:r>
          </w:p>
          <w:p w14:paraId="39FDF7BC">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2.2 国际服务贸易的现代理论</w:t>
            </w:r>
          </w:p>
          <w:p w14:paraId="021DC82A">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2.3 国际服务贸易理论的新发展</w:t>
            </w:r>
          </w:p>
        </w:tc>
        <w:tc>
          <w:tcPr>
            <w:tcW w:w="1053" w:type="dxa"/>
            <w:vAlign w:val="top"/>
          </w:tcPr>
          <w:p w14:paraId="7206CC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w:t>
            </w:r>
          </w:p>
        </w:tc>
        <w:tc>
          <w:tcPr>
            <w:tcW w:w="800" w:type="dxa"/>
            <w:vAlign w:val="top"/>
          </w:tcPr>
          <w:p w14:paraId="798180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1</w:t>
            </w:r>
          </w:p>
        </w:tc>
        <w:tc>
          <w:tcPr>
            <w:tcW w:w="1027" w:type="dxa"/>
            <w:vAlign w:val="top"/>
          </w:tcPr>
          <w:p w14:paraId="499D8C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C1C2 C3 </w:t>
            </w:r>
            <w:r>
              <w:rPr>
                <w:rFonts w:hint="eastAsia" w:asciiTheme="minorEastAsia" w:hAnsiTheme="minorEastAsia" w:eastAsiaTheme="minorEastAsia" w:cstheme="minorEastAsia"/>
                <w:color w:val="auto"/>
                <w:sz w:val="21"/>
                <w:szCs w:val="21"/>
                <w:highlight w:val="none"/>
                <w:lang w:val="en-US" w:eastAsia="zh-CN"/>
              </w:rPr>
              <w:t>C4</w:t>
            </w:r>
            <w:r>
              <w:rPr>
                <w:rFonts w:hint="eastAsia" w:asciiTheme="minorEastAsia" w:hAnsiTheme="minorEastAsia" w:cstheme="minorEastAsia"/>
                <w:color w:val="auto"/>
                <w:sz w:val="21"/>
                <w:szCs w:val="21"/>
                <w:highlight w:val="none"/>
                <w:lang w:val="en-US" w:eastAsia="zh-CN"/>
              </w:rPr>
              <w:t>C5C6</w:t>
            </w:r>
          </w:p>
        </w:tc>
        <w:tc>
          <w:tcPr>
            <w:tcW w:w="1066" w:type="dxa"/>
            <w:vAlign w:val="top"/>
          </w:tcPr>
          <w:p w14:paraId="1E5303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907" w:type="dxa"/>
            <w:vAlign w:val="center"/>
          </w:tcPr>
          <w:p w14:paraId="43D5C3F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5621E76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1B51959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、2、3</w:t>
            </w:r>
          </w:p>
        </w:tc>
        <w:tc>
          <w:tcPr>
            <w:tcW w:w="667" w:type="dxa"/>
            <w:vAlign w:val="center"/>
          </w:tcPr>
          <w:p w14:paraId="1FA06B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831" w:type="dxa"/>
            <w:vAlign w:val="center"/>
          </w:tcPr>
          <w:p w14:paraId="19A9C3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DEAD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top"/>
          </w:tcPr>
          <w:p w14:paraId="7A287039">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第三章国际服务贸易的规则与政策</w:t>
            </w:r>
          </w:p>
        </w:tc>
        <w:tc>
          <w:tcPr>
            <w:tcW w:w="1542" w:type="dxa"/>
            <w:shd w:val="clear" w:color="auto" w:fill="auto"/>
            <w:vAlign w:val="top"/>
          </w:tcPr>
          <w:p w14:paraId="052D2AB7">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3.1 世界贸易组织与《服务贸易总协定》</w:t>
            </w:r>
          </w:p>
          <w:p w14:paraId="2B0F4AFC">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3.2 主要国家和地区的服务贸易政策</w:t>
            </w:r>
          </w:p>
          <w:p w14:paraId="3A2F7A3B">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3.3 国际服务贸易规则的演变与展望</w:t>
            </w:r>
          </w:p>
        </w:tc>
        <w:tc>
          <w:tcPr>
            <w:tcW w:w="1053" w:type="dxa"/>
            <w:vAlign w:val="center"/>
          </w:tcPr>
          <w:p w14:paraId="2D3463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4</w:t>
            </w:r>
          </w:p>
        </w:tc>
        <w:tc>
          <w:tcPr>
            <w:tcW w:w="800" w:type="dxa"/>
            <w:vAlign w:val="center"/>
          </w:tcPr>
          <w:p w14:paraId="21A950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1</w:t>
            </w:r>
          </w:p>
        </w:tc>
        <w:tc>
          <w:tcPr>
            <w:tcW w:w="1027" w:type="dxa"/>
            <w:vAlign w:val="center"/>
          </w:tcPr>
          <w:p w14:paraId="3AB742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C1C2 C3 </w:t>
            </w:r>
            <w:r>
              <w:rPr>
                <w:rFonts w:hint="eastAsia" w:asciiTheme="minorEastAsia" w:hAnsiTheme="minorEastAsia" w:eastAsiaTheme="minorEastAsia" w:cstheme="minorEastAsia"/>
                <w:color w:val="auto"/>
                <w:sz w:val="21"/>
                <w:szCs w:val="21"/>
                <w:highlight w:val="none"/>
                <w:lang w:val="en-US" w:eastAsia="zh-CN"/>
              </w:rPr>
              <w:t>C4</w:t>
            </w:r>
            <w:r>
              <w:rPr>
                <w:rFonts w:hint="eastAsia" w:asciiTheme="minorEastAsia" w:hAnsiTheme="minorEastAsia" w:cstheme="minorEastAsia"/>
                <w:color w:val="auto"/>
                <w:sz w:val="21"/>
                <w:szCs w:val="21"/>
                <w:highlight w:val="none"/>
                <w:lang w:val="en-US" w:eastAsia="zh-CN"/>
              </w:rPr>
              <w:t>C5C6</w:t>
            </w:r>
          </w:p>
        </w:tc>
        <w:tc>
          <w:tcPr>
            <w:tcW w:w="1066" w:type="dxa"/>
            <w:vAlign w:val="center"/>
          </w:tcPr>
          <w:p w14:paraId="13CF76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907" w:type="dxa"/>
            <w:vAlign w:val="center"/>
          </w:tcPr>
          <w:p w14:paraId="1A7AC96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5401986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493E38E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、2、3</w:t>
            </w:r>
          </w:p>
        </w:tc>
        <w:tc>
          <w:tcPr>
            <w:tcW w:w="667" w:type="dxa"/>
            <w:vAlign w:val="center"/>
          </w:tcPr>
          <w:p w14:paraId="04ADCC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831" w:type="dxa"/>
            <w:vAlign w:val="center"/>
          </w:tcPr>
          <w:p w14:paraId="72F49D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058C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top"/>
          </w:tcPr>
          <w:p w14:paraId="3ACB2285">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第四章国际服务贸易的主要行业</w:t>
            </w:r>
          </w:p>
        </w:tc>
        <w:tc>
          <w:tcPr>
            <w:tcW w:w="1542" w:type="dxa"/>
            <w:shd w:val="clear" w:color="auto" w:fill="auto"/>
            <w:vAlign w:val="top"/>
          </w:tcPr>
          <w:p w14:paraId="2B23C665">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4.1 国际金融服务贸易</w:t>
            </w:r>
          </w:p>
          <w:p w14:paraId="78006EE7">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4.2 国际旅游业服务贸易</w:t>
            </w:r>
          </w:p>
          <w:p w14:paraId="781B8AD1">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4.3 国际运输服务贸易</w:t>
            </w:r>
          </w:p>
        </w:tc>
        <w:tc>
          <w:tcPr>
            <w:tcW w:w="1053" w:type="dxa"/>
            <w:vAlign w:val="center"/>
          </w:tcPr>
          <w:p w14:paraId="1296EC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800" w:type="dxa"/>
            <w:vAlign w:val="center"/>
          </w:tcPr>
          <w:p w14:paraId="29589A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1B2B3B4B5B6</w:t>
            </w:r>
          </w:p>
        </w:tc>
        <w:tc>
          <w:tcPr>
            <w:tcW w:w="1027" w:type="dxa"/>
            <w:shd w:val="clear" w:color="auto" w:fill="auto"/>
            <w:vAlign w:val="center"/>
          </w:tcPr>
          <w:p w14:paraId="630B6C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 xml:space="preserve">C1C2 C3 </w:t>
            </w:r>
            <w:r>
              <w:rPr>
                <w:rFonts w:hint="eastAsia" w:asciiTheme="minorEastAsia" w:hAnsiTheme="minorEastAsia" w:eastAsiaTheme="minorEastAsia" w:cstheme="minorEastAsia"/>
                <w:color w:val="auto"/>
                <w:sz w:val="21"/>
                <w:szCs w:val="21"/>
                <w:highlight w:val="none"/>
                <w:lang w:val="en-US" w:eastAsia="zh-CN"/>
              </w:rPr>
              <w:t>C4</w:t>
            </w:r>
            <w:r>
              <w:rPr>
                <w:rFonts w:hint="eastAsia" w:asciiTheme="minorEastAsia" w:hAnsiTheme="minorEastAsia" w:cstheme="minorEastAsia"/>
                <w:color w:val="auto"/>
                <w:sz w:val="21"/>
                <w:szCs w:val="21"/>
                <w:highlight w:val="none"/>
                <w:lang w:val="en-US" w:eastAsia="zh-CN"/>
              </w:rPr>
              <w:t>C5C6</w:t>
            </w:r>
          </w:p>
        </w:tc>
        <w:tc>
          <w:tcPr>
            <w:tcW w:w="1066" w:type="dxa"/>
            <w:shd w:val="clear" w:color="auto" w:fill="auto"/>
            <w:vAlign w:val="center"/>
          </w:tcPr>
          <w:p w14:paraId="7F09C5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907" w:type="dxa"/>
            <w:vAlign w:val="center"/>
          </w:tcPr>
          <w:p w14:paraId="79B53BC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748EE70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69B9704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、2、3</w:t>
            </w:r>
          </w:p>
        </w:tc>
        <w:tc>
          <w:tcPr>
            <w:tcW w:w="667" w:type="dxa"/>
            <w:vAlign w:val="center"/>
          </w:tcPr>
          <w:p w14:paraId="31A5BF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831" w:type="dxa"/>
            <w:vAlign w:val="center"/>
          </w:tcPr>
          <w:p w14:paraId="0C3888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1CF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top"/>
          </w:tcPr>
          <w:p w14:paraId="2816786D">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第五章国际服务贸易的实践与技能</w:t>
            </w:r>
          </w:p>
        </w:tc>
        <w:tc>
          <w:tcPr>
            <w:tcW w:w="1542" w:type="dxa"/>
            <w:shd w:val="clear" w:color="auto" w:fill="auto"/>
            <w:vAlign w:val="top"/>
          </w:tcPr>
          <w:p w14:paraId="24EF6D43">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5.1 国际服务贸易业务流程</w:t>
            </w:r>
          </w:p>
          <w:p w14:paraId="6AB20C30">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5.2 国际服务贸易的市场营销策略</w:t>
            </w:r>
          </w:p>
          <w:p w14:paraId="6B42E1E0">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5.3 国际服务贸易合同的签订与执行</w:t>
            </w:r>
          </w:p>
        </w:tc>
        <w:tc>
          <w:tcPr>
            <w:tcW w:w="1053" w:type="dxa"/>
            <w:shd w:val="clear" w:color="auto" w:fill="auto"/>
            <w:vAlign w:val="center"/>
          </w:tcPr>
          <w:p w14:paraId="754D83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1A2A3A4A5A6</w:t>
            </w:r>
            <w:r>
              <w:rPr>
                <w:rFonts w:hint="eastAsia" w:asciiTheme="minorEastAsia" w:hAnsiTheme="minorEastAsia" w:eastAsiaTheme="minorEastAsia" w:cstheme="minorEastAsia"/>
                <w:color w:val="auto"/>
                <w:sz w:val="21"/>
                <w:szCs w:val="21"/>
                <w:highlight w:val="none"/>
                <w:lang w:val="en-US" w:eastAsia="zh-CN"/>
              </w:rPr>
              <w:t xml:space="preserve"> </w:t>
            </w:r>
          </w:p>
        </w:tc>
        <w:tc>
          <w:tcPr>
            <w:tcW w:w="800" w:type="dxa"/>
            <w:shd w:val="clear" w:color="auto" w:fill="auto"/>
            <w:vAlign w:val="center"/>
          </w:tcPr>
          <w:p w14:paraId="3BA27B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1B2B3B4B5B6</w:t>
            </w:r>
          </w:p>
        </w:tc>
        <w:tc>
          <w:tcPr>
            <w:tcW w:w="1027" w:type="dxa"/>
            <w:shd w:val="clear" w:color="auto" w:fill="auto"/>
            <w:vAlign w:val="center"/>
          </w:tcPr>
          <w:p w14:paraId="06B178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 xml:space="preserve">C1C2 C3 </w:t>
            </w:r>
            <w:r>
              <w:rPr>
                <w:rFonts w:hint="eastAsia" w:asciiTheme="minorEastAsia" w:hAnsiTheme="minorEastAsia" w:eastAsiaTheme="minorEastAsia" w:cstheme="minorEastAsia"/>
                <w:color w:val="auto"/>
                <w:sz w:val="21"/>
                <w:szCs w:val="21"/>
                <w:highlight w:val="none"/>
                <w:lang w:val="en-US" w:eastAsia="zh-CN"/>
              </w:rPr>
              <w:t>C4</w:t>
            </w:r>
            <w:r>
              <w:rPr>
                <w:rFonts w:hint="eastAsia" w:asciiTheme="minorEastAsia" w:hAnsiTheme="minorEastAsia" w:cstheme="minorEastAsia"/>
                <w:color w:val="auto"/>
                <w:sz w:val="21"/>
                <w:szCs w:val="21"/>
                <w:highlight w:val="none"/>
                <w:lang w:val="en-US" w:eastAsia="zh-CN"/>
              </w:rPr>
              <w:t>C5C6</w:t>
            </w:r>
          </w:p>
        </w:tc>
        <w:tc>
          <w:tcPr>
            <w:tcW w:w="1066" w:type="dxa"/>
            <w:shd w:val="clear" w:color="auto" w:fill="auto"/>
            <w:vAlign w:val="center"/>
          </w:tcPr>
          <w:p w14:paraId="197AE0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907" w:type="dxa"/>
            <w:vAlign w:val="center"/>
          </w:tcPr>
          <w:p w14:paraId="11EDDE3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7A6F0E3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0C22847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、2、3</w:t>
            </w:r>
          </w:p>
        </w:tc>
        <w:tc>
          <w:tcPr>
            <w:tcW w:w="667" w:type="dxa"/>
            <w:vAlign w:val="center"/>
          </w:tcPr>
          <w:p w14:paraId="688617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831" w:type="dxa"/>
            <w:vAlign w:val="center"/>
          </w:tcPr>
          <w:p w14:paraId="69E5CF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AE5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top"/>
          </w:tcPr>
          <w:p w14:paraId="15A2C2E9">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第六章国际服务贸易的发展战略与展望</w:t>
            </w:r>
          </w:p>
        </w:tc>
        <w:tc>
          <w:tcPr>
            <w:tcW w:w="1542" w:type="dxa"/>
            <w:shd w:val="clear" w:color="auto" w:fill="auto"/>
            <w:vAlign w:val="top"/>
          </w:tcPr>
          <w:p w14:paraId="638CD5E0">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6.1 国际服务贸易对经济发展的影响</w:t>
            </w:r>
          </w:p>
          <w:p w14:paraId="040321B3">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6.2 各国国际服务贸易发展战略</w:t>
            </w:r>
          </w:p>
          <w:p w14:paraId="708DEDB4">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6.3 国际服务贸易的未来发展趋势与挑战</w:t>
            </w:r>
          </w:p>
        </w:tc>
        <w:tc>
          <w:tcPr>
            <w:tcW w:w="1053" w:type="dxa"/>
            <w:shd w:val="clear" w:color="auto" w:fill="auto"/>
            <w:vAlign w:val="center"/>
          </w:tcPr>
          <w:p w14:paraId="59C169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1A2A3A4A5A</w:t>
            </w:r>
          </w:p>
        </w:tc>
        <w:tc>
          <w:tcPr>
            <w:tcW w:w="800" w:type="dxa"/>
            <w:shd w:val="clear" w:color="auto" w:fill="auto"/>
            <w:vAlign w:val="center"/>
          </w:tcPr>
          <w:p w14:paraId="33BFAB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1B2B3B4B5B6</w:t>
            </w:r>
          </w:p>
        </w:tc>
        <w:tc>
          <w:tcPr>
            <w:tcW w:w="1027" w:type="dxa"/>
            <w:shd w:val="clear" w:color="auto" w:fill="auto"/>
            <w:vAlign w:val="center"/>
          </w:tcPr>
          <w:p w14:paraId="1A54C7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cstheme="minorEastAsia"/>
                <w:color w:val="auto"/>
                <w:sz w:val="21"/>
                <w:szCs w:val="21"/>
                <w:highlight w:val="none"/>
                <w:lang w:val="en-US" w:eastAsia="zh-CN"/>
              </w:rPr>
              <w:t xml:space="preserve">C1C2 C3 </w:t>
            </w:r>
            <w:r>
              <w:rPr>
                <w:rFonts w:hint="eastAsia" w:asciiTheme="minorEastAsia" w:hAnsiTheme="minorEastAsia" w:eastAsiaTheme="minorEastAsia" w:cstheme="minorEastAsia"/>
                <w:color w:val="auto"/>
                <w:sz w:val="21"/>
                <w:szCs w:val="21"/>
                <w:highlight w:val="none"/>
                <w:lang w:val="en-US" w:eastAsia="zh-CN"/>
              </w:rPr>
              <w:t>C4</w:t>
            </w:r>
            <w:r>
              <w:rPr>
                <w:rFonts w:hint="eastAsia" w:asciiTheme="minorEastAsia" w:hAnsiTheme="minorEastAsia" w:cstheme="minorEastAsia"/>
                <w:color w:val="auto"/>
                <w:sz w:val="21"/>
                <w:szCs w:val="21"/>
                <w:highlight w:val="none"/>
                <w:lang w:val="en-US" w:eastAsia="zh-CN"/>
              </w:rPr>
              <w:t>C5C6</w:t>
            </w:r>
          </w:p>
        </w:tc>
        <w:tc>
          <w:tcPr>
            <w:tcW w:w="1066" w:type="dxa"/>
            <w:shd w:val="clear" w:color="auto" w:fill="auto"/>
            <w:vAlign w:val="center"/>
          </w:tcPr>
          <w:p w14:paraId="419EE9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907" w:type="dxa"/>
            <w:vAlign w:val="center"/>
          </w:tcPr>
          <w:p w14:paraId="115E3C3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51366EB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p>
          <w:p w14:paraId="35CACA0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、2、3</w:t>
            </w:r>
          </w:p>
        </w:tc>
        <w:tc>
          <w:tcPr>
            <w:tcW w:w="667" w:type="dxa"/>
            <w:vAlign w:val="center"/>
          </w:tcPr>
          <w:p w14:paraId="2721E7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w:t>
            </w:r>
          </w:p>
        </w:tc>
        <w:tc>
          <w:tcPr>
            <w:tcW w:w="831" w:type="dxa"/>
            <w:vAlign w:val="center"/>
          </w:tcPr>
          <w:p w14:paraId="50C787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bl>
    <w:p w14:paraId="20E3B4A2">
      <w:pPr>
        <w:pStyle w:val="3"/>
        <w:bidi w:val="0"/>
        <w:rPr>
          <w:rFonts w:hint="eastAsia"/>
          <w:lang w:val="en-US" w:eastAsia="zh-CN"/>
        </w:rPr>
      </w:pPr>
      <w:r>
        <w:rPr>
          <w:rFonts w:hint="eastAsia"/>
          <w:lang w:val="en-US" w:eastAsia="zh-CN"/>
        </w:rPr>
        <w:t>六、课程考核与评价</w:t>
      </w:r>
    </w:p>
    <w:p w14:paraId="753159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684DCD22">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14:paraId="1B5B37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5"/>
      </w:tblGrid>
      <w:tr w14:paraId="20451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76FA194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评价项目</w:t>
            </w:r>
          </w:p>
        </w:tc>
        <w:tc>
          <w:tcPr>
            <w:tcW w:w="2279" w:type="dxa"/>
            <w:tcBorders>
              <w:left w:val="single" w:color="auto" w:sz="4" w:space="0"/>
              <w:right w:val="single" w:color="auto" w:sz="4" w:space="0"/>
            </w:tcBorders>
            <w:vAlign w:val="center"/>
          </w:tcPr>
          <w:p w14:paraId="35A5A38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评价方式</w:t>
            </w:r>
          </w:p>
        </w:tc>
        <w:tc>
          <w:tcPr>
            <w:tcW w:w="1417" w:type="dxa"/>
            <w:tcBorders>
              <w:left w:val="single" w:color="auto" w:sz="4" w:space="0"/>
              <w:right w:val="single" w:color="auto" w:sz="4" w:space="0"/>
            </w:tcBorders>
            <w:vAlign w:val="center"/>
          </w:tcPr>
          <w:p w14:paraId="04F6C3A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分值比例</w:t>
            </w:r>
          </w:p>
        </w:tc>
        <w:tc>
          <w:tcPr>
            <w:tcW w:w="3826" w:type="dxa"/>
            <w:tcBorders>
              <w:left w:val="single" w:color="auto" w:sz="4" w:space="0"/>
              <w:right w:val="single" w:color="auto" w:sz="4" w:space="0"/>
            </w:tcBorders>
            <w:vAlign w:val="center"/>
          </w:tcPr>
          <w:p w14:paraId="3B8824A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评价标准</w:t>
            </w:r>
          </w:p>
        </w:tc>
      </w:tr>
      <w:tr w14:paraId="27BB7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3B82DF1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1620" w:type="dxa"/>
            <w:tcBorders>
              <w:left w:val="single" w:color="auto" w:sz="4" w:space="0"/>
              <w:right w:val="single" w:color="auto" w:sz="4" w:space="0"/>
            </w:tcBorders>
            <w:vAlign w:val="center"/>
          </w:tcPr>
          <w:p w14:paraId="6F303B1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出勤评价</w:t>
            </w:r>
          </w:p>
        </w:tc>
        <w:tc>
          <w:tcPr>
            <w:tcW w:w="2279" w:type="dxa"/>
            <w:tcBorders>
              <w:left w:val="single" w:color="auto" w:sz="4" w:space="0"/>
              <w:right w:val="single" w:color="auto" w:sz="4" w:space="0"/>
            </w:tcBorders>
            <w:shd w:val="clear" w:color="auto" w:fill="auto"/>
            <w:vAlign w:val="center"/>
          </w:tcPr>
          <w:p w14:paraId="6611AE78">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出勤</w:t>
            </w:r>
            <w:r>
              <w:rPr>
                <w:rFonts w:hint="eastAsia" w:asciiTheme="minorEastAsia" w:hAnsiTheme="minorEastAsia" w:cstheme="minorEastAsia"/>
                <w:color w:val="auto"/>
                <w:lang w:val="en-US" w:eastAsia="zh-CN"/>
              </w:rPr>
              <w:t>记录</w:t>
            </w:r>
          </w:p>
        </w:tc>
        <w:tc>
          <w:tcPr>
            <w:tcW w:w="1417" w:type="dxa"/>
            <w:tcBorders>
              <w:left w:val="single" w:color="auto" w:sz="4" w:space="0"/>
              <w:right w:val="single" w:color="auto" w:sz="4" w:space="0"/>
            </w:tcBorders>
            <w:shd w:val="clear" w:color="auto" w:fill="auto"/>
            <w:vAlign w:val="center"/>
          </w:tcPr>
          <w:p w14:paraId="1DA73326">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2</w:t>
            </w:r>
            <w:r>
              <w:rPr>
                <w:rFonts w:hint="eastAsia" w:asciiTheme="minorEastAsia" w:hAnsiTheme="minorEastAsia" w:eastAsiaTheme="minorEastAsia" w:cstheme="minorEastAsia"/>
                <w:color w:val="auto"/>
                <w:lang w:val="en-US" w:eastAsia="zh-CN"/>
              </w:rPr>
              <w:t>0%</w:t>
            </w:r>
          </w:p>
        </w:tc>
        <w:tc>
          <w:tcPr>
            <w:tcW w:w="3826" w:type="dxa"/>
            <w:tcBorders>
              <w:left w:val="single" w:color="auto" w:sz="4" w:space="0"/>
              <w:right w:val="single" w:color="auto" w:sz="4" w:space="0"/>
            </w:tcBorders>
            <w:vAlign w:val="center"/>
          </w:tcPr>
          <w:p w14:paraId="6A5AD8A6">
            <w:pPr>
              <w:keepNext w:val="0"/>
              <w:keepLines w:val="0"/>
              <w:pageBreakBefore w:val="0"/>
              <w:widowControl w:val="0"/>
              <w:numPr>
                <w:ilvl w:val="0"/>
                <w:numId w:val="5"/>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出勤满分10分</w:t>
            </w:r>
          </w:p>
          <w:p w14:paraId="146E3373">
            <w:pPr>
              <w:keepNext w:val="0"/>
              <w:keepLines w:val="0"/>
              <w:pageBreakBefore w:val="0"/>
              <w:widowControl w:val="0"/>
              <w:numPr>
                <w:ilvl w:val="0"/>
                <w:numId w:val="5"/>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因病、事缺课1学时，扣1分</w:t>
            </w:r>
          </w:p>
          <w:p w14:paraId="647ADC41">
            <w:pPr>
              <w:keepNext w:val="0"/>
              <w:keepLines w:val="0"/>
              <w:pageBreakBefore w:val="0"/>
              <w:widowControl w:val="0"/>
              <w:numPr>
                <w:ilvl w:val="0"/>
                <w:numId w:val="5"/>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旷课1学时，扣2分</w:t>
            </w:r>
          </w:p>
          <w:p w14:paraId="0E5C826E">
            <w:pPr>
              <w:rPr>
                <w:rFonts w:hint="eastAsia" w:asciiTheme="minorEastAsia" w:hAnsiTheme="minorEastAsia" w:eastAsiaTheme="minorEastAsia" w:cstheme="minorEastAsia"/>
                <w:color w:val="auto"/>
                <w:lang w:val="en-US" w:eastAsia="zh-CN"/>
              </w:rPr>
            </w:pPr>
            <w:r>
              <w:rPr>
                <w:rFonts w:hint="eastAsia" w:ascii="Times New Roman" w:hAnsi="Times New Roman" w:cs="Times New Roman"/>
                <w:color w:val="auto"/>
                <w:sz w:val="21"/>
                <w:szCs w:val="21"/>
                <w:vertAlign w:val="baseline"/>
                <w:lang w:val="en-US" w:eastAsia="zh-CN"/>
              </w:rPr>
              <w:t>3.无论何种原因，缺课超过总学时1/3学时，成绩不及格</w:t>
            </w:r>
          </w:p>
        </w:tc>
      </w:tr>
      <w:tr w14:paraId="1B214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5127598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620" w:type="dxa"/>
            <w:tcBorders>
              <w:left w:val="single" w:color="auto" w:sz="4" w:space="0"/>
              <w:right w:val="single" w:color="auto" w:sz="4" w:space="0"/>
            </w:tcBorders>
            <w:vAlign w:val="center"/>
          </w:tcPr>
          <w:p w14:paraId="04F3E57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课堂表现评价</w:t>
            </w:r>
          </w:p>
        </w:tc>
        <w:tc>
          <w:tcPr>
            <w:tcW w:w="2279" w:type="dxa"/>
            <w:tcBorders>
              <w:left w:val="single" w:color="auto" w:sz="4" w:space="0"/>
              <w:right w:val="single" w:color="auto" w:sz="4" w:space="0"/>
            </w:tcBorders>
            <w:vAlign w:val="center"/>
          </w:tcPr>
          <w:p w14:paraId="7F8EF459">
            <w:pPr>
              <w:rPr>
                <w:rFonts w:hint="default"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学生上课回答问题等课堂活动</w:t>
            </w:r>
          </w:p>
        </w:tc>
        <w:tc>
          <w:tcPr>
            <w:tcW w:w="1417" w:type="dxa"/>
            <w:tcBorders>
              <w:left w:val="single" w:color="auto" w:sz="4" w:space="0"/>
              <w:right w:val="single" w:color="auto" w:sz="4" w:space="0"/>
            </w:tcBorders>
            <w:vAlign w:val="center"/>
          </w:tcPr>
          <w:p w14:paraId="37C884CB">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2</w:t>
            </w:r>
            <w:r>
              <w:rPr>
                <w:rFonts w:hint="eastAsia" w:asciiTheme="minorEastAsia" w:hAnsiTheme="minorEastAsia" w:eastAsiaTheme="minorEastAsia" w:cstheme="minorEastAsia"/>
                <w:color w:val="auto"/>
                <w:lang w:val="en-US" w:eastAsia="zh-CN"/>
              </w:rPr>
              <w:t>0%</w:t>
            </w:r>
          </w:p>
        </w:tc>
        <w:tc>
          <w:tcPr>
            <w:tcW w:w="3826" w:type="dxa"/>
            <w:tcBorders>
              <w:left w:val="single" w:color="auto" w:sz="4" w:space="0"/>
              <w:right w:val="single" w:color="auto" w:sz="4" w:space="0"/>
            </w:tcBorders>
            <w:vAlign w:val="center"/>
          </w:tcPr>
          <w:p w14:paraId="4A62BC38">
            <w:pPr>
              <w:numPr>
                <w:ilvl w:val="0"/>
                <w:numId w:val="6"/>
              </w:num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课堂提问满分</w:t>
            </w:r>
            <w:r>
              <w:rPr>
                <w:rFonts w:hint="eastAsia" w:asciiTheme="minorEastAsia" w:hAnsiTheme="minorEastAsia" w:cstheme="minorEastAsia"/>
                <w:color w:val="auto"/>
                <w:lang w:val="en-US" w:eastAsia="zh-CN"/>
              </w:rPr>
              <w:t>20</w:t>
            </w:r>
            <w:r>
              <w:rPr>
                <w:rFonts w:hint="eastAsia" w:asciiTheme="minorEastAsia" w:hAnsiTheme="minorEastAsia" w:eastAsiaTheme="minorEastAsia" w:cstheme="minorEastAsia"/>
                <w:color w:val="auto"/>
                <w:lang w:val="en-US" w:eastAsia="zh-CN"/>
              </w:rPr>
              <w:t>分</w:t>
            </w:r>
          </w:p>
          <w:p w14:paraId="2AD31E1D">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2.每次课（2学时）主动回答一个问题且答对加1分</w:t>
            </w:r>
          </w:p>
          <w:p w14:paraId="705E7C79">
            <w:pPr>
              <w:numPr>
                <w:ilvl w:val="0"/>
                <w:numId w:val="0"/>
              </w:numP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3.每次课每名学生得5分为上限限</w:t>
            </w:r>
          </w:p>
          <w:p w14:paraId="4CD7FAA2">
            <w:pPr>
              <w:numPr>
                <w:ilvl w:val="0"/>
                <w:numId w:val="0"/>
              </w:numPr>
              <w:rPr>
                <w:rFonts w:hint="eastAsia" w:asciiTheme="minorEastAsia" w:hAnsiTheme="minorEastAsia" w:eastAsiaTheme="minorEastAsia" w:cstheme="minorEastAsia"/>
                <w:color w:val="auto"/>
                <w:lang w:val="en-US" w:eastAsia="zh-CN"/>
              </w:rPr>
            </w:pPr>
            <w:r>
              <w:rPr>
                <w:rFonts w:hint="eastAsia" w:ascii="Times New Roman" w:hAnsi="Times New Roman" w:cs="Times New Roman"/>
                <w:color w:val="auto"/>
                <w:sz w:val="21"/>
                <w:szCs w:val="21"/>
                <w:vertAlign w:val="baseline"/>
                <w:lang w:val="en-US" w:eastAsia="zh-CN"/>
              </w:rPr>
              <w:t>4.本学期总分超过20分，计为20分</w:t>
            </w:r>
          </w:p>
        </w:tc>
      </w:tr>
      <w:tr w14:paraId="727BD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60DD428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620" w:type="dxa"/>
            <w:tcBorders>
              <w:left w:val="single" w:color="auto" w:sz="4" w:space="0"/>
              <w:right w:val="single" w:color="auto" w:sz="4" w:space="0"/>
            </w:tcBorders>
            <w:vAlign w:val="center"/>
          </w:tcPr>
          <w:p w14:paraId="3C02FD9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作业评价</w:t>
            </w:r>
          </w:p>
        </w:tc>
        <w:tc>
          <w:tcPr>
            <w:tcW w:w="2279" w:type="dxa"/>
            <w:tcBorders>
              <w:left w:val="single" w:color="auto" w:sz="4" w:space="0"/>
              <w:right w:val="single" w:color="auto" w:sz="4" w:space="0"/>
            </w:tcBorders>
            <w:vAlign w:val="center"/>
          </w:tcPr>
          <w:p w14:paraId="156AF1C8">
            <w:pPr>
              <w:rPr>
                <w:rFonts w:hint="default"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作业次数与质量</w:t>
            </w:r>
          </w:p>
        </w:tc>
        <w:tc>
          <w:tcPr>
            <w:tcW w:w="1417" w:type="dxa"/>
            <w:tcBorders>
              <w:left w:val="single" w:color="auto" w:sz="4" w:space="0"/>
              <w:right w:val="single" w:color="auto" w:sz="4" w:space="0"/>
            </w:tcBorders>
            <w:vAlign w:val="center"/>
          </w:tcPr>
          <w:p w14:paraId="04F6A4FB">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1</w:t>
            </w:r>
            <w:r>
              <w:rPr>
                <w:rFonts w:hint="eastAsia" w:asciiTheme="minorEastAsia" w:hAnsiTheme="minorEastAsia" w:eastAsiaTheme="minorEastAsia" w:cstheme="minorEastAsia"/>
                <w:color w:val="auto"/>
                <w:lang w:val="en-US" w:eastAsia="zh-CN"/>
              </w:rPr>
              <w:t>0%</w:t>
            </w:r>
          </w:p>
        </w:tc>
        <w:tc>
          <w:tcPr>
            <w:tcW w:w="3826" w:type="dxa"/>
            <w:tcBorders>
              <w:left w:val="single" w:color="auto" w:sz="4" w:space="0"/>
              <w:right w:val="single" w:color="auto" w:sz="4" w:space="0"/>
            </w:tcBorders>
            <w:vAlign w:val="center"/>
          </w:tcPr>
          <w:p w14:paraId="388A9C9A">
            <w:pPr>
              <w:numPr>
                <w:ilvl w:val="0"/>
                <w:numId w:val="7"/>
              </w:num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作业满分</w:t>
            </w:r>
            <w:r>
              <w:rPr>
                <w:rFonts w:hint="eastAsia" w:asciiTheme="minorEastAsia" w:hAnsiTheme="minorEastAsia" w:cstheme="minorEastAsia"/>
                <w:color w:val="auto"/>
                <w:lang w:val="en-US" w:eastAsia="zh-CN"/>
              </w:rPr>
              <w:t>10</w:t>
            </w:r>
            <w:r>
              <w:rPr>
                <w:rFonts w:hint="eastAsia" w:asciiTheme="minorEastAsia" w:hAnsiTheme="minorEastAsia" w:eastAsiaTheme="minorEastAsia" w:cstheme="minorEastAsia"/>
                <w:color w:val="auto"/>
                <w:lang w:val="en-US" w:eastAsia="zh-CN"/>
              </w:rPr>
              <w:t>分，有抄袭的酌情扣分</w:t>
            </w:r>
          </w:p>
          <w:p w14:paraId="50794556">
            <w:pPr>
              <w:numPr>
                <w:ilvl w:val="0"/>
                <w:numId w:val="7"/>
              </w:numPr>
              <w:rPr>
                <w:rFonts w:hint="eastAsia" w:asciiTheme="minorEastAsia" w:hAnsiTheme="minorEastAsia" w:eastAsiaTheme="minorEastAsia" w:cstheme="minorEastAsia"/>
                <w:color w:val="auto"/>
                <w:lang w:val="en-US" w:eastAsia="zh-CN"/>
              </w:rPr>
            </w:pPr>
            <w:r>
              <w:rPr>
                <w:rFonts w:hint="eastAsia" w:ascii="Times New Roman" w:hAnsi="Times New Roman" w:cs="Times New Roman"/>
                <w:color w:val="auto"/>
                <w:sz w:val="21"/>
                <w:szCs w:val="21"/>
                <w:vertAlign w:val="baseline"/>
                <w:lang w:val="en-US" w:eastAsia="zh-CN"/>
              </w:rPr>
              <w:t>智慧职教平台-作业（100分制）：每1次作业成绩</w:t>
            </w:r>
            <w:r>
              <w:rPr>
                <w:rFonts w:hint="eastAsia" w:ascii="宋体" w:hAnsi="宋体" w:eastAsia="宋体" w:cs="宋体"/>
                <w:color w:val="auto"/>
                <w:sz w:val="21"/>
                <w:szCs w:val="21"/>
                <w:vertAlign w:val="baseline"/>
                <w:lang w:val="en-US" w:eastAsia="zh-CN"/>
              </w:rPr>
              <w:t>≧</w:t>
            </w:r>
            <w:r>
              <w:rPr>
                <w:rFonts w:hint="eastAsia" w:ascii="Times New Roman" w:hAnsi="Times New Roman" w:cs="Times New Roman"/>
                <w:color w:val="auto"/>
                <w:sz w:val="21"/>
                <w:szCs w:val="21"/>
                <w:vertAlign w:val="baseline"/>
                <w:lang w:val="en-US" w:eastAsia="zh-CN"/>
              </w:rPr>
              <w:t>60分，计1分</w:t>
            </w:r>
          </w:p>
        </w:tc>
      </w:tr>
      <w:tr w14:paraId="09EB5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gridSpan w:val="2"/>
            <w:tcBorders>
              <w:left w:val="single" w:color="auto" w:sz="4" w:space="0"/>
              <w:right w:val="single" w:color="auto" w:sz="4" w:space="0"/>
            </w:tcBorders>
            <w:vAlign w:val="center"/>
          </w:tcPr>
          <w:p w14:paraId="4F83823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eastAsia="zh-CN"/>
              </w:rPr>
              <w:t>终结性评价（期末）</w:t>
            </w:r>
          </w:p>
        </w:tc>
        <w:tc>
          <w:tcPr>
            <w:tcW w:w="2279" w:type="dxa"/>
            <w:tcBorders>
              <w:left w:val="single" w:color="auto" w:sz="4" w:space="0"/>
              <w:right w:val="single" w:color="auto" w:sz="4" w:space="0"/>
            </w:tcBorders>
            <w:vAlign w:val="center"/>
          </w:tcPr>
          <w:p w14:paraId="75A511FD">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闭卷期末考试</w:t>
            </w:r>
          </w:p>
        </w:tc>
        <w:tc>
          <w:tcPr>
            <w:tcW w:w="1417" w:type="dxa"/>
            <w:tcBorders>
              <w:left w:val="single" w:color="auto" w:sz="4" w:space="0"/>
              <w:right w:val="single" w:color="auto" w:sz="4" w:space="0"/>
            </w:tcBorders>
            <w:vAlign w:val="center"/>
          </w:tcPr>
          <w:p w14:paraId="3CC09E0A">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50%</w:t>
            </w:r>
          </w:p>
        </w:tc>
        <w:tc>
          <w:tcPr>
            <w:tcW w:w="3826" w:type="dxa"/>
            <w:tcBorders>
              <w:left w:val="single" w:color="auto" w:sz="4" w:space="0"/>
              <w:right w:val="single" w:color="auto" w:sz="4" w:space="0"/>
            </w:tcBorders>
            <w:vAlign w:val="center"/>
          </w:tcPr>
          <w:p w14:paraId="47793878">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1.对课程进行总体考核，考试学生对基本知识和基本技能的掌握程度</w:t>
            </w:r>
          </w:p>
          <w:p w14:paraId="46B863F3">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2.期末考试采取闭卷考试，以知识点考核为主，100分制，内容包含：选择题、判断题、简答题、论述题等。</w:t>
            </w:r>
          </w:p>
        </w:tc>
      </w:tr>
    </w:tbl>
    <w:p w14:paraId="59C919BF">
      <w:pPr>
        <w:pStyle w:val="3"/>
        <w:bidi w:val="0"/>
        <w:rPr>
          <w:rFonts w:hint="eastAsia"/>
          <w:lang w:val="en-US" w:eastAsia="zh-CN"/>
        </w:rPr>
      </w:pPr>
      <w:r>
        <w:rPr>
          <w:rFonts w:hint="eastAsia"/>
          <w:lang w:val="en-US" w:eastAsia="zh-CN"/>
        </w:rPr>
        <w:t>七、课程实施与保障</w:t>
      </w:r>
    </w:p>
    <w:p w14:paraId="73C4AD6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05310D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本课程建议采用报告与研讨等教学方法，选用线上线下混合式教学组织形式，建议采用信息化教学法、小组协作等教学方法，选用小组合作等学习方法,依托校内智慧职教等课程资源和教学平台实施教学。</w:t>
      </w:r>
    </w:p>
    <w:p w14:paraId="1A1313E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3B8EBC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w:t>
      </w:r>
      <w:r>
        <w:rPr>
          <w:rFonts w:hint="eastAsia" w:asciiTheme="minorEastAsia" w:hAnsiTheme="minorEastAsia" w:eastAsiaTheme="minorEastAsia" w:cstheme="minorEastAsia"/>
          <w:sz w:val="24"/>
          <w:szCs w:val="24"/>
        </w:rPr>
        <w:t>爱岗敬业、诚实守信、精益求精</w:t>
      </w:r>
      <w:r>
        <w:rPr>
          <w:rFonts w:hint="eastAsia" w:ascii="宋体" w:hAnsi="宋体" w:eastAsia="宋体" w:cs="宋体"/>
          <w:sz w:val="24"/>
          <w:szCs w:val="24"/>
          <w:lang w:val="en-US" w:eastAsia="zh-CN"/>
        </w:rPr>
        <w:t>”、“创新型国家”的课程思政价值链，结合中国爱国企业家以及外贸单证从业人员的经历，将</w:t>
      </w:r>
      <w:r>
        <w:rPr>
          <w:rFonts w:hint="eastAsia" w:asciiTheme="minorEastAsia" w:hAnsiTheme="minorEastAsia" w:eastAsiaTheme="minorEastAsia" w:cstheme="minorEastAsia"/>
          <w:sz w:val="24"/>
          <w:szCs w:val="24"/>
        </w:rPr>
        <w:t>诚实守信、精益求精</w:t>
      </w:r>
      <w:r>
        <w:rPr>
          <w:rFonts w:hint="eastAsia" w:ascii="宋体" w:hAnsi="宋体" w:eastAsia="宋体" w:cs="宋体"/>
          <w:sz w:val="24"/>
          <w:szCs w:val="24"/>
          <w:lang w:val="en-US" w:eastAsia="zh-CN"/>
        </w:rPr>
        <w:t>和工匠精神传递给学生，促使专业知识与思政教育水乳交融。融入产业行业发展形势政策，增强学生的学习动力；融入行业企业知名工匠事迹，培养学生工匠精神：融合专业创造发明故事，培养学生“创新创业"意识；融入安全教育，提高学生安全意识和防御安全能力，融入国防教学，树立学生</w:t>
      </w:r>
      <w:r>
        <w:rPr>
          <w:rFonts w:hint="eastAsia" w:asciiTheme="minorEastAsia" w:hAnsiTheme="minorEastAsia" w:eastAsiaTheme="minorEastAsia" w:cstheme="minorEastAsia"/>
          <w:sz w:val="24"/>
          <w:szCs w:val="24"/>
        </w:rPr>
        <w:t>强国有我</w:t>
      </w:r>
      <w:r>
        <w:rPr>
          <w:rFonts w:hint="eastAsia" w:ascii="宋体" w:hAnsi="宋体" w:eastAsia="宋体" w:cs="宋体"/>
          <w:sz w:val="24"/>
          <w:szCs w:val="24"/>
          <w:lang w:val="en-US" w:eastAsia="zh-CN"/>
        </w:rPr>
        <w:t>的志向。</w:t>
      </w:r>
    </w:p>
    <w:p w14:paraId="21EDAA4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6373EA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64C249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专职教师在11人，其中专职教师9人，来自企业的兼职教师2人。应具备双师素质资格，具有一定的实践经验，教学效果良好，职称和年龄结构合理。</w:t>
      </w:r>
    </w:p>
    <w:p w14:paraId="2AD576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188600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实施课程教学，校内应具备以下实训条件：多媒体专业教室、教学做一体化实训室和相关实训设备。</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099"/>
        <w:gridCol w:w="2681"/>
        <w:gridCol w:w="1936"/>
        <w:gridCol w:w="1287"/>
      </w:tblGrid>
      <w:tr w14:paraId="68334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565615C4">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532" w:type="pct"/>
            <w:noWrap w:val="0"/>
            <w:vAlign w:val="center"/>
          </w:tcPr>
          <w:p w14:paraId="4FCB3DA4">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实训室</w:t>
            </w:r>
          </w:p>
        </w:tc>
        <w:tc>
          <w:tcPr>
            <w:tcW w:w="1065" w:type="pct"/>
            <w:noWrap w:val="0"/>
            <w:vAlign w:val="center"/>
          </w:tcPr>
          <w:p w14:paraId="7D21F546">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实训功能</w:t>
            </w:r>
          </w:p>
        </w:tc>
        <w:tc>
          <w:tcPr>
            <w:tcW w:w="1360" w:type="pct"/>
            <w:noWrap w:val="0"/>
            <w:vAlign w:val="center"/>
          </w:tcPr>
          <w:p w14:paraId="1790F1A3">
            <w:pPr>
              <w:spacing w:after="156" w:afterLines="50"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适用课程</w:t>
            </w:r>
          </w:p>
        </w:tc>
        <w:tc>
          <w:tcPr>
            <w:tcW w:w="982" w:type="pct"/>
            <w:noWrap w:val="0"/>
            <w:vAlign w:val="center"/>
          </w:tcPr>
          <w:p w14:paraId="128DB490">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主要设备及数量</w:t>
            </w:r>
          </w:p>
        </w:tc>
        <w:tc>
          <w:tcPr>
            <w:tcW w:w="653" w:type="pct"/>
            <w:noWrap w:val="0"/>
            <w:vAlign w:val="center"/>
          </w:tcPr>
          <w:p w14:paraId="374A0300">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参考面积</w:t>
            </w:r>
          </w:p>
        </w:tc>
      </w:tr>
      <w:tr w14:paraId="5BD0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noWrap w:val="0"/>
            <w:vAlign w:val="center"/>
          </w:tcPr>
          <w:p w14:paraId="0CCC02DA">
            <w:pPr>
              <w:spacing w:after="156" w:afterLines="50"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532" w:type="pct"/>
            <w:noWrap w:val="0"/>
            <w:vAlign w:val="center"/>
          </w:tcPr>
          <w:p w14:paraId="408FA1B2">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国际贸易实务综合实训室</w:t>
            </w:r>
          </w:p>
        </w:tc>
        <w:tc>
          <w:tcPr>
            <w:tcW w:w="1065" w:type="pct"/>
            <w:noWrap w:val="0"/>
            <w:vAlign w:val="center"/>
          </w:tcPr>
          <w:p w14:paraId="4CB37AC2">
            <w:pPr>
              <w:spacing w:after="156" w:afterLines="50" w:line="240" w:lineRule="auto"/>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eastAsiaTheme="minorEastAsia" w:cstheme="minorEastAsia"/>
                <w:snapToGrid w:val="0"/>
                <w:color w:val="auto"/>
                <w:sz w:val="21"/>
                <w:szCs w:val="21"/>
                <w:highlight w:val="none"/>
                <w:lang w:val="en-US" w:eastAsia="zh-CN" w:bidi="ar"/>
              </w:rPr>
              <w:t>利用外贸</w:t>
            </w:r>
            <w:r>
              <w:rPr>
                <w:rStyle w:val="52"/>
                <w:rFonts w:hint="eastAsia" w:asciiTheme="minorEastAsia" w:hAnsiTheme="minorEastAsia" w:cstheme="minorEastAsia"/>
                <w:snapToGrid w:val="0"/>
                <w:color w:val="auto"/>
                <w:sz w:val="21"/>
                <w:szCs w:val="21"/>
                <w:highlight w:val="none"/>
                <w:lang w:val="en-US" w:eastAsia="zh-CN" w:bidi="ar"/>
              </w:rPr>
              <w:t>单证操作</w:t>
            </w:r>
            <w:r>
              <w:rPr>
                <w:rStyle w:val="52"/>
                <w:rFonts w:hint="eastAsia" w:asciiTheme="minorEastAsia" w:hAnsiTheme="minorEastAsia" w:eastAsiaTheme="minorEastAsia" w:cstheme="minorEastAsia"/>
                <w:snapToGrid w:val="0"/>
                <w:color w:val="auto"/>
                <w:sz w:val="21"/>
                <w:szCs w:val="21"/>
                <w:highlight w:val="none"/>
                <w:lang w:val="en-US" w:eastAsia="zh-CN" w:bidi="ar"/>
              </w:rPr>
              <w:t>软件、外贸单证教学系统软件、跨境电子商务模拟实操软件进行外贸及跨境电子商务训练</w:t>
            </w:r>
          </w:p>
        </w:tc>
        <w:tc>
          <w:tcPr>
            <w:tcW w:w="1360" w:type="pct"/>
            <w:noWrap w:val="0"/>
            <w:vAlign w:val="top"/>
          </w:tcPr>
          <w:p w14:paraId="2CD71288">
            <w:pPr>
              <w:keepNext w:val="0"/>
              <w:keepLines w:val="0"/>
              <w:pageBreakBefore w:val="0"/>
              <w:widowControl w:val="0"/>
              <w:kinsoku/>
              <w:wordWrap/>
              <w:overflowPunct/>
              <w:topLinePunct w:val="0"/>
              <w:autoSpaceDE/>
              <w:autoSpaceDN/>
              <w:bidi w:val="0"/>
              <w:adjustRightInd/>
              <w:snapToGrid/>
              <w:spacing w:after="156" w:afterLines="50" w:line="120" w:lineRule="auto"/>
              <w:jc w:val="both"/>
              <w:textAlignment w:val="auto"/>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cstheme="minorEastAsia"/>
                <w:snapToGrid w:val="0"/>
                <w:color w:val="auto"/>
                <w:sz w:val="21"/>
                <w:szCs w:val="21"/>
                <w:highlight w:val="none"/>
                <w:lang w:val="en-US" w:eastAsia="zh-CN" w:bidi="ar"/>
              </w:rPr>
              <w:t>国际服务贸易、</w:t>
            </w:r>
            <w:r>
              <w:rPr>
                <w:rStyle w:val="52"/>
                <w:rFonts w:hint="eastAsia" w:asciiTheme="minorEastAsia" w:hAnsiTheme="minorEastAsia" w:eastAsiaTheme="minorEastAsia" w:cstheme="minorEastAsia"/>
                <w:snapToGrid w:val="0"/>
                <w:color w:val="auto"/>
                <w:sz w:val="21"/>
                <w:szCs w:val="21"/>
                <w:highlight w:val="none"/>
                <w:lang w:val="en-US" w:eastAsia="zh-CN" w:bidi="ar"/>
              </w:rPr>
              <w:t>进</w:t>
            </w:r>
            <w:r>
              <w:rPr>
                <w:rFonts w:hint="eastAsia" w:asciiTheme="minorEastAsia" w:hAnsiTheme="minorEastAsia" w:eastAsiaTheme="minorEastAsia" w:cstheme="minorEastAsia"/>
                <w:sz w:val="21"/>
                <w:szCs w:val="21"/>
                <w:lang w:val="en-US" w:eastAsia="zh-CN"/>
              </w:rPr>
              <w:t>出口业务操作</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外贸单证操作</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跨境电商 B2B 运营</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外贸单证综合实训</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跨境电子商务综合实训</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外贸业务操作综合实训</w:t>
            </w:r>
          </w:p>
        </w:tc>
        <w:tc>
          <w:tcPr>
            <w:tcW w:w="982" w:type="pct"/>
            <w:noWrap w:val="0"/>
            <w:vAlign w:val="center"/>
          </w:tcPr>
          <w:p w14:paraId="1A51C5E3">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电脑、服务器、交互式一体机、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0台计算机、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0个座椅、互联网接入设备</w:t>
            </w:r>
          </w:p>
        </w:tc>
        <w:tc>
          <w:tcPr>
            <w:tcW w:w="653" w:type="pct"/>
            <w:noWrap w:val="0"/>
            <w:vAlign w:val="center"/>
          </w:tcPr>
          <w:p w14:paraId="6D381058">
            <w:pPr>
              <w:spacing w:after="156" w:afterLines="50"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100m</w:t>
            </w:r>
            <w:r>
              <w:rPr>
                <w:rFonts w:hint="eastAsia" w:asciiTheme="minorEastAsia" w:hAnsiTheme="minorEastAsia" w:eastAsiaTheme="minorEastAsia" w:cstheme="minorEastAsia"/>
                <w:sz w:val="21"/>
                <w:szCs w:val="21"/>
                <w:vertAlign w:val="superscript"/>
                <w:lang w:val="en-US" w:eastAsia="zh-CN"/>
              </w:rPr>
              <w:t>2</w:t>
            </w:r>
          </w:p>
        </w:tc>
      </w:tr>
    </w:tbl>
    <w:p w14:paraId="044232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4ABFCF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2FB88D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教材选用基本要求</w:t>
      </w:r>
    </w:p>
    <w:p w14:paraId="335669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要符合教学大纲或专业规范，应为正式出版的高职高专国际服务贸易专业教材，可优先选用获得省部级以上奖项及国家级规划教材。教材的内容和语言应具有时代感，要充分利用计算机、多媒体、网络等现代化技术手段。</w:t>
      </w:r>
    </w:p>
    <w:p w14:paraId="3766A8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图书文献配备基本要求</w:t>
      </w:r>
    </w:p>
    <w:p w14:paraId="6BD108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外贸行业政策法规、行业标准、国际惯例等；国际经济与贸易类图书和实务案例类图书；5种以上国际经济与贸易类专业学术期刊。</w:t>
      </w:r>
    </w:p>
    <w:p w14:paraId="65DD85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24ED7F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建设、配备与本专业有前的音视频素材、教学课件、数字化教学案例库、虚拟仿真软件、数字教材等专业教学资源库，应种类丰富、形式多样、使用便捷、动态更新，能满足教学要求。</w:t>
      </w:r>
    </w:p>
    <w:p w14:paraId="775428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网络共享课程：智慧职教（www.icve.com.cn); 爱课程（www.icourses.cn）</w:t>
      </w:r>
    </w:p>
    <w:p w14:paraId="5C075295">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6DA4BD96">
      <w:pPr>
        <w:pStyle w:val="2"/>
        <w:bidi w:val="0"/>
        <w:rPr>
          <w:rFonts w:hint="eastAsia"/>
          <w:lang w:val="en-US" w:eastAsia="zh-CN"/>
        </w:rPr>
      </w:pPr>
      <w:bookmarkStart w:id="56" w:name="_Toc2472"/>
      <w:bookmarkStart w:id="57" w:name="_Toc27961"/>
      <w:r>
        <w:rPr>
          <w:rFonts w:hint="eastAsia"/>
          <w:lang w:val="en-US" w:eastAsia="zh-CN"/>
        </w:rPr>
        <w:t>《数字贸易》课程标准</w:t>
      </w:r>
      <w:bookmarkEnd w:id="56"/>
      <w:bookmarkEnd w:id="57"/>
    </w:p>
    <w:p w14:paraId="5B7C5457">
      <w:pPr>
        <w:pStyle w:val="3"/>
        <w:bidi w:val="0"/>
        <w:rPr>
          <w:rFonts w:hint="eastAsia"/>
        </w:rPr>
      </w:pPr>
      <w:r>
        <w:rPr>
          <w:rFonts w:hint="eastAsia"/>
        </w:rPr>
        <w:t>一、课程基本信息</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8"/>
      </w:tblGrid>
      <w:tr w14:paraId="66A63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4EECD725">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7EAC154B">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数字贸易</w:t>
            </w:r>
          </w:p>
        </w:tc>
        <w:tc>
          <w:tcPr>
            <w:tcW w:w="975" w:type="dxa"/>
            <w:tcBorders>
              <w:top w:val="single" w:color="auto" w:sz="4" w:space="0"/>
              <w:left w:val="single" w:color="auto" w:sz="4" w:space="0"/>
              <w:bottom w:val="single" w:color="auto" w:sz="4" w:space="0"/>
              <w:right w:val="single" w:color="auto" w:sz="4" w:space="0"/>
            </w:tcBorders>
            <w:vAlign w:val="center"/>
          </w:tcPr>
          <w:p w14:paraId="7BD4D10B">
            <w:pPr>
              <w:pStyle w:val="11"/>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03B67A66">
            <w:pPr>
              <w:pStyle w:val="11"/>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swgm23037</w:t>
            </w:r>
          </w:p>
        </w:tc>
      </w:tr>
      <w:tr w14:paraId="2EA21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407B6CDC">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6B73BE96">
            <w:pPr>
              <w:jc w:val="center"/>
              <w:rPr>
                <w:rFonts w:hint="default" w:eastAsiaTheme="minorEastAsia"/>
                <w:sz w:val="21"/>
                <w:szCs w:val="21"/>
                <w:lang w:val="en-US" w:eastAsia="zh-CN"/>
              </w:rPr>
            </w:pPr>
            <w:r>
              <w:rPr>
                <w:rFonts w:hint="eastAsia"/>
                <w:sz w:val="21"/>
                <w:szCs w:val="21"/>
                <w:lang w:val="en-US" w:eastAsia="zh-CN"/>
              </w:rPr>
              <w:t>24学时</w:t>
            </w:r>
          </w:p>
        </w:tc>
        <w:tc>
          <w:tcPr>
            <w:tcW w:w="1595" w:type="dxa"/>
            <w:tcBorders>
              <w:top w:val="single" w:color="auto" w:sz="4" w:space="0"/>
              <w:left w:val="single" w:color="auto" w:sz="4" w:space="0"/>
              <w:bottom w:val="single" w:color="auto" w:sz="4" w:space="0"/>
              <w:right w:val="single" w:color="auto" w:sz="4" w:space="0"/>
            </w:tcBorders>
          </w:tcPr>
          <w:p w14:paraId="502E47C6">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3E7BFF79">
            <w:pPr>
              <w:jc w:val="center"/>
              <w:rPr>
                <w:rFonts w:hint="eastAsia"/>
                <w:sz w:val="21"/>
                <w:szCs w:val="21"/>
                <w:lang w:val="en-US" w:eastAsia="zh-CN"/>
              </w:rPr>
            </w:pPr>
            <w:r>
              <w:rPr>
                <w:rFonts w:hint="eastAsia"/>
                <w:sz w:val="21"/>
                <w:szCs w:val="21"/>
                <w:lang w:val="en-US" w:eastAsia="zh-CN"/>
              </w:rPr>
              <w:t>4学时</w:t>
            </w:r>
          </w:p>
        </w:tc>
        <w:tc>
          <w:tcPr>
            <w:tcW w:w="975" w:type="dxa"/>
            <w:tcBorders>
              <w:top w:val="single" w:color="auto" w:sz="4" w:space="0"/>
              <w:left w:val="single" w:color="auto" w:sz="4" w:space="0"/>
              <w:bottom w:val="single" w:color="auto" w:sz="4" w:space="0"/>
              <w:right w:val="single" w:color="auto" w:sz="4" w:space="0"/>
            </w:tcBorders>
            <w:vAlign w:val="center"/>
          </w:tcPr>
          <w:p w14:paraId="3464CBA8">
            <w:pPr>
              <w:pStyle w:val="11"/>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0BB428D5">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1.5学分</w:t>
            </w:r>
          </w:p>
        </w:tc>
      </w:tr>
      <w:tr w14:paraId="00488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3C035AE9">
            <w:pPr>
              <w:pStyle w:val="11"/>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2B279DA4">
            <w:pPr>
              <w:pStyle w:val="11"/>
              <w:spacing w:before="0" w:beforeAutospacing="0" w:after="0" w:afterAutospacing="0"/>
              <w:jc w:val="center"/>
              <w:rPr>
                <w:rFonts w:hint="eastAsia" w:asciiTheme="minorHAnsi" w:hAnsiTheme="minorHAnsi" w:eastAsiaTheme="minorEastAsia" w:cstheme="minorBidi"/>
                <w:color w:val="auto"/>
                <w:kern w:val="2"/>
                <w:sz w:val="21"/>
                <w:szCs w:val="21"/>
                <w:lang w:val="en-US" w:eastAsia="zh-CN" w:bidi="ar-SA"/>
              </w:rPr>
            </w:pPr>
            <w:r>
              <w:rPr>
                <w:rFonts w:hint="eastAsia" w:ascii="宋体" w:hAnsi="宋体" w:eastAsia="宋体"/>
                <w:color w:val="auto"/>
                <w:sz w:val="21"/>
                <w:szCs w:val="21"/>
                <w:lang w:val="en-US" w:eastAsia="zh-CN"/>
              </w:rPr>
              <w:t>国际经济与贸易</w:t>
            </w:r>
          </w:p>
        </w:tc>
      </w:tr>
      <w:tr w14:paraId="3E695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4443198E">
            <w:pPr>
              <w:pStyle w:val="11"/>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622CC8A1">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rPr>
              <w:t>□</w:t>
            </w:r>
            <w:r>
              <w:rPr>
                <w:rFonts w:hint="eastAsia"/>
                <w:sz w:val="21"/>
                <w:szCs w:val="21"/>
                <w:lang w:val="en-US" w:eastAsia="zh-CN"/>
              </w:rPr>
              <w:t>专业核心课</w:t>
            </w:r>
            <w:r>
              <w:rPr>
                <w:rFonts w:hint="eastAsia"/>
                <w:sz w:val="21"/>
                <w:szCs w:val="21"/>
                <w:lang w:eastAsia="zh-CN"/>
              </w:rPr>
              <w:t>☑</w:t>
            </w:r>
            <w:r>
              <w:rPr>
                <w:rFonts w:hint="eastAsia"/>
                <w:sz w:val="21"/>
                <w:szCs w:val="21"/>
                <w:lang w:val="en-US" w:eastAsia="zh-CN"/>
              </w:rPr>
              <w:t>专业选修课</w:t>
            </w:r>
            <w:r>
              <w:rPr>
                <w:rFonts w:hint="eastAsia"/>
                <w:sz w:val="21"/>
                <w:szCs w:val="21"/>
              </w:rPr>
              <w:t>□</w:t>
            </w:r>
            <w:r>
              <w:rPr>
                <w:rFonts w:hint="eastAsia"/>
                <w:sz w:val="21"/>
                <w:szCs w:val="21"/>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6B929BC2">
            <w:pPr>
              <w:pStyle w:val="11"/>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3B09C5D9">
            <w:pPr>
              <w:pStyle w:val="11"/>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hint="eastAsia" w:ascii="Arial" w:hAnsi="Arial" w:eastAsia="宋体" w:cs="Arial"/>
                <w:color w:val="auto"/>
                <w:position w:val="0"/>
                <w:sz w:val="21"/>
                <w:szCs w:val="21"/>
                <w:lang w:eastAsia="zh-CN"/>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72E09344">
            <w:pPr>
              <w:pStyle w:val="11"/>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3D97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60DBA9CE">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3A5E8900">
            <w:pPr>
              <w:pStyle w:val="11"/>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lang w:val="en-US" w:eastAsia="zh-CN"/>
              </w:rPr>
              <w:t>国际贸易基础</w:t>
            </w:r>
          </w:p>
        </w:tc>
      </w:tr>
      <w:tr w14:paraId="13617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61F36C3">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2B4BBC77">
            <w:pPr>
              <w:pStyle w:val="11"/>
              <w:spacing w:before="0" w:beforeAutospacing="0" w:after="0" w:afterAutospacing="0"/>
              <w:ind w:left="-105" w:leftChars="-50" w:right="-105" w:rightChars="-50"/>
              <w:jc w:val="center"/>
              <w:rPr>
                <w:rFonts w:hint="eastAsia"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岗位实习</w:t>
            </w:r>
          </w:p>
        </w:tc>
      </w:tr>
      <w:tr w14:paraId="0AA55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12EDF91">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2E8F1A7F">
            <w:pPr>
              <w:rPr>
                <w:rFonts w:ascii="Arial" w:hAnsi="Arial" w:eastAsia="宋体" w:cs="Arial"/>
                <w:kern w:val="2"/>
                <w:sz w:val="21"/>
                <w:szCs w:val="21"/>
                <w:lang w:val="en-US" w:eastAsia="zh-CN" w:bidi="ar-SA"/>
              </w:rPr>
            </w:pPr>
            <w:r>
              <w:rPr>
                <w:rFonts w:hint="eastAsia" w:ascii="Arial" w:hAnsi="Arial" w:eastAsia="宋体" w:cs="Arial"/>
                <w:color w:val="auto"/>
                <w:kern w:val="0"/>
                <w:sz w:val="21"/>
                <w:szCs w:val="21"/>
                <w:lang w:val="en-US" w:eastAsia="zh-CN" w:bidi="ar-SA"/>
              </w:rPr>
              <w:t>《数字贸易概论》（王威，蔡志强，清华大学出版社，2024年，ISBN9787302667544)</w:t>
            </w:r>
          </w:p>
        </w:tc>
      </w:tr>
      <w:tr w14:paraId="4C1D7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83E26A0">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center"/>
          </w:tcPr>
          <w:p w14:paraId="0C8BC2D5">
            <w:pPr>
              <w:widowControl/>
              <w:jc w:val="center"/>
              <w:rPr>
                <w:rFonts w:hint="eastAsia" w:eastAsiaTheme="minorEastAsia"/>
                <w:sz w:val="21"/>
                <w:szCs w:val="21"/>
                <w:lang w:val="en-US" w:eastAsia="zh-CN"/>
              </w:rPr>
            </w:pPr>
            <w:r>
              <w:rPr>
                <w:rFonts w:hint="eastAsia"/>
                <w:sz w:val="21"/>
                <w:szCs w:val="21"/>
                <w:lang w:val="en-US" w:eastAsia="zh-CN"/>
              </w:rPr>
              <w:t>么志丹</w:t>
            </w:r>
          </w:p>
        </w:tc>
        <w:tc>
          <w:tcPr>
            <w:tcW w:w="975" w:type="dxa"/>
            <w:tcBorders>
              <w:top w:val="single" w:color="auto" w:sz="4" w:space="0"/>
              <w:left w:val="single" w:color="auto" w:sz="4" w:space="0"/>
              <w:bottom w:val="single" w:color="auto" w:sz="4" w:space="0"/>
              <w:right w:val="single" w:color="auto" w:sz="4" w:space="0"/>
            </w:tcBorders>
            <w:vAlign w:val="center"/>
          </w:tcPr>
          <w:p w14:paraId="79CFCA83">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067BB817">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15</w:t>
            </w:r>
            <w:r>
              <w:rPr>
                <w:rFonts w:hint="eastAsia" w:ascii="宋体" w:hAnsi="宋体" w:eastAsia="宋体"/>
                <w:color w:val="auto"/>
                <w:sz w:val="21"/>
                <w:szCs w:val="21"/>
              </w:rPr>
              <w:t>日</w:t>
            </w:r>
          </w:p>
        </w:tc>
      </w:tr>
      <w:tr w14:paraId="5D2AA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CB0DAD5">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center"/>
          </w:tcPr>
          <w:p w14:paraId="2D619F2F">
            <w:pPr>
              <w:widowControl/>
              <w:jc w:val="center"/>
              <w:rPr>
                <w:rFonts w:hint="eastAsia" w:eastAsiaTheme="minorEastAsia"/>
                <w:sz w:val="21"/>
                <w:szCs w:val="21"/>
                <w:lang w:val="en-US" w:eastAsia="zh-CN"/>
              </w:rPr>
            </w:pPr>
            <w:r>
              <w:rPr>
                <w:rFonts w:hint="eastAsia"/>
                <w:sz w:val="21"/>
                <w:szCs w:val="21"/>
                <w:lang w:val="en-US" w:eastAsia="zh-CN"/>
              </w:rPr>
              <w:t>胡英华</w:t>
            </w:r>
          </w:p>
        </w:tc>
        <w:tc>
          <w:tcPr>
            <w:tcW w:w="975" w:type="dxa"/>
            <w:tcBorders>
              <w:top w:val="single" w:color="auto" w:sz="4" w:space="0"/>
              <w:left w:val="single" w:color="auto" w:sz="4" w:space="0"/>
              <w:bottom w:val="single" w:color="auto" w:sz="4" w:space="0"/>
              <w:right w:val="single" w:color="auto" w:sz="4" w:space="0"/>
            </w:tcBorders>
            <w:vAlign w:val="center"/>
          </w:tcPr>
          <w:p w14:paraId="0EF594EA">
            <w:pPr>
              <w:pStyle w:val="11"/>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264869A5">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1</w:t>
            </w:r>
            <w:r>
              <w:rPr>
                <w:rFonts w:hint="eastAsia" w:ascii="宋体" w:hAnsi="宋体" w:eastAsia="宋体"/>
                <w:color w:val="auto"/>
                <w:sz w:val="21"/>
                <w:szCs w:val="21"/>
              </w:rPr>
              <w:t>日</w:t>
            </w:r>
          </w:p>
        </w:tc>
      </w:tr>
    </w:tbl>
    <w:p w14:paraId="261C02FF">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31C61420">
      <w:pPr>
        <w:pStyle w:val="3"/>
        <w:bidi w:val="0"/>
        <w:rPr>
          <w:rFonts w:hint="eastAsia"/>
          <w:lang w:val="en-US" w:eastAsia="zh-CN"/>
        </w:rPr>
      </w:pPr>
      <w:r>
        <w:rPr>
          <w:rFonts w:hint="eastAsia"/>
          <w:lang w:val="en-US" w:eastAsia="zh-CN"/>
        </w:rPr>
        <w:t>二、课程定位</w:t>
      </w:r>
    </w:p>
    <w:p w14:paraId="13B883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国际经济与贸易专业必修的一门专业选修课程，是在国际贸易基础基础上开设的一门理论+实践的课程，对接专业人才培养目标，面向跨境电商B2B营销专员工作岗位，培养学生具备恪守诚信的商法素养、客户至上的服务精神、合作协同的团队意识</w:t>
      </w:r>
      <w:r>
        <w:rPr>
          <w:rFonts w:hint="default" w:asciiTheme="minorEastAsia" w:hAnsiTheme="minorEastAsia" w:eastAsiaTheme="minorEastAsia" w:cstheme="minorEastAsia"/>
          <w:sz w:val="24"/>
          <w:szCs w:val="24"/>
          <w:lang w:val="en-US" w:eastAsia="zh-CN"/>
        </w:rPr>
        <w:t>等</w:t>
      </w:r>
      <w:r>
        <w:rPr>
          <w:rFonts w:hint="eastAsia" w:asciiTheme="minorEastAsia" w:hAnsiTheme="minorEastAsia" w:eastAsiaTheme="minorEastAsia" w:cstheme="minorEastAsia"/>
          <w:sz w:val="24"/>
          <w:szCs w:val="24"/>
          <w:lang w:val="en-US" w:eastAsia="zh-CN"/>
        </w:rPr>
        <w:t>职业素质，具备跨市场数字营销与推广、海外客户开发与关系维护、数据化运营与决策分析</w:t>
      </w:r>
      <w:r>
        <w:rPr>
          <w:rFonts w:hint="default" w:asciiTheme="minorEastAsia" w:hAnsiTheme="minorEastAsia" w:eastAsiaTheme="minorEastAsia" w:cstheme="minorEastAsia"/>
          <w:sz w:val="24"/>
          <w:szCs w:val="24"/>
          <w:lang w:val="en-US" w:eastAsia="zh-CN"/>
        </w:rPr>
        <w:t>等</w:t>
      </w:r>
      <w:r>
        <w:rPr>
          <w:rFonts w:hint="eastAsia" w:asciiTheme="minorEastAsia" w:hAnsiTheme="minorEastAsia" w:eastAsiaTheme="minorEastAsia" w:cstheme="minorEastAsia"/>
          <w:sz w:val="24"/>
          <w:szCs w:val="24"/>
          <w:lang w:val="en-US" w:eastAsia="zh-CN"/>
        </w:rPr>
        <w:t>能力，为后续毕业顶岗实习课程学习奠定基础的课程。同时，将课程思政内容融入课程核心内容体系，帮助学生树立正确的世界观、人生观、价值观。</w:t>
      </w:r>
    </w:p>
    <w:p w14:paraId="30CFDC2D">
      <w:pPr>
        <w:pStyle w:val="3"/>
        <w:bidi w:val="0"/>
        <w:rPr>
          <w:rFonts w:hint="eastAsia"/>
          <w:lang w:val="en-US" w:eastAsia="zh-CN"/>
        </w:rPr>
      </w:pPr>
      <w:r>
        <w:rPr>
          <w:rFonts w:hint="eastAsia"/>
          <w:lang w:val="en-US" w:eastAsia="zh-CN"/>
        </w:rPr>
        <w:t>三、课程设计思路</w:t>
      </w:r>
    </w:p>
    <w:p w14:paraId="220AB6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数字贸易</w:t>
      </w:r>
      <w:r>
        <w:rPr>
          <w:rFonts w:hint="eastAsia" w:asciiTheme="minorEastAsia" w:hAnsiTheme="minorEastAsia" w:eastAsiaTheme="minorEastAsia" w:cstheme="minorEastAsia"/>
          <w:sz w:val="24"/>
          <w:szCs w:val="24"/>
          <w:lang w:val="en-US" w:eastAsia="zh-CN"/>
        </w:rPr>
        <w:t>领域及相关教材确定教学内容,从</w:t>
      </w:r>
      <w:r>
        <w:rPr>
          <w:rFonts w:hint="eastAsia" w:asciiTheme="minorEastAsia" w:hAnsiTheme="minorEastAsia" w:cstheme="minorEastAsia"/>
          <w:sz w:val="24"/>
          <w:szCs w:val="24"/>
          <w:lang w:val="en-US" w:eastAsia="zh-CN"/>
        </w:rPr>
        <w:t>平台</w:t>
      </w:r>
      <w:r>
        <w:rPr>
          <w:rFonts w:hint="eastAsia" w:asciiTheme="minorEastAsia" w:hAnsiTheme="minorEastAsia" w:eastAsiaTheme="minorEastAsia" w:cstheme="minorEastAsia"/>
          <w:sz w:val="24"/>
          <w:szCs w:val="24"/>
          <w:lang w:val="en-US" w:eastAsia="zh-CN"/>
        </w:rPr>
        <w:t>和产品出发，了解</w:t>
      </w:r>
      <w:r>
        <w:rPr>
          <w:rFonts w:hint="eastAsia" w:asciiTheme="minorEastAsia" w:hAnsiTheme="minorEastAsia" w:cstheme="minorEastAsia"/>
          <w:sz w:val="24"/>
          <w:szCs w:val="24"/>
          <w:lang w:val="en-US" w:eastAsia="zh-CN"/>
        </w:rPr>
        <w:t>该</w:t>
      </w:r>
      <w:r>
        <w:rPr>
          <w:rFonts w:hint="eastAsia" w:asciiTheme="minorEastAsia" w:hAnsiTheme="minorEastAsia" w:eastAsiaTheme="minorEastAsia" w:cstheme="minorEastAsia"/>
          <w:sz w:val="24"/>
          <w:szCs w:val="24"/>
          <w:lang w:val="en-US" w:eastAsia="zh-CN"/>
        </w:rPr>
        <w:t>领域核心赋能技术</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然后，掌握未来该领域新服务、新模式、新业态</w:t>
      </w:r>
      <w:r>
        <w:rPr>
          <w:rFonts w:hint="eastAsia" w:asciiTheme="minorEastAsia" w:hAnsiTheme="minorEastAsia" w:cstheme="minorEastAsia"/>
          <w:sz w:val="24"/>
          <w:szCs w:val="24"/>
          <w:lang w:val="en-US" w:eastAsia="zh-CN"/>
        </w:rPr>
        <w:t>；最后，</w:t>
      </w:r>
      <w:r>
        <w:rPr>
          <w:rFonts w:hint="default" w:asciiTheme="minorEastAsia" w:hAnsiTheme="minorEastAsia" w:eastAsiaTheme="minorEastAsia" w:cstheme="minorEastAsia"/>
          <w:kern w:val="2"/>
          <w:sz w:val="24"/>
          <w:szCs w:val="24"/>
          <w:lang w:val="en-US" w:eastAsia="zh-CN" w:bidi="ar-SA"/>
        </w:rPr>
        <w:t>构建全球化数字贸易解决方案</w:t>
      </w:r>
      <w:r>
        <w:rPr>
          <w:rFonts w:hint="eastAsia" w:asciiTheme="minorEastAsia" w:hAnsiTheme="minorEastAsia" w:eastAsiaTheme="minorEastAsia" w:cstheme="minorEastAsia"/>
          <w:sz w:val="24"/>
          <w:szCs w:val="24"/>
          <w:lang w:val="en-US" w:eastAsia="zh-CN"/>
        </w:rPr>
        <w:t>。关于教学形式，理论部分主要通过多媒体、板书、教具等课堂授课，实践部分主要通过参观、见习等方式进行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1191DF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“基于OBE教学理念”，构建了“中国智造”、“创新型国家”的课程思政价值链，将中国原始创新故事引入课堂，融入党史教育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结合中国科学家以及行业工程师的经历，将创新精神和工匠精神传递给学生，促使专业知识与思政教育水乳交融。</w:t>
      </w:r>
    </w:p>
    <w:p w14:paraId="1F147E54">
      <w:pPr>
        <w:pStyle w:val="18"/>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360" w:lineRule="auto"/>
        <w:ind w:left="0" w:right="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2025”战略和区域发展需要，精准对接产业岗位新需求，融入1+X证书、职业技能大赛、学科竞赛以及创新创业大赛等重构教学内容，以培养具有多样化、创新型、具备竞争力的高素质复合型新</w:t>
      </w:r>
      <w:r>
        <w:rPr>
          <w:rFonts w:hint="eastAsia" w:asciiTheme="minorEastAsia" w:hAnsiTheme="minorEastAsia" w:cstheme="minorEastAsia"/>
          <w:sz w:val="24"/>
          <w:szCs w:val="24"/>
          <w:lang w:val="en-US" w:eastAsia="zh-CN"/>
        </w:rPr>
        <w:t>商</w:t>
      </w:r>
      <w:r>
        <w:rPr>
          <w:rFonts w:hint="eastAsia" w:asciiTheme="minorEastAsia" w:hAnsiTheme="minorEastAsia" w:eastAsiaTheme="minorEastAsia" w:cstheme="minorEastAsia"/>
          <w:sz w:val="24"/>
          <w:szCs w:val="24"/>
          <w:lang w:val="en-US" w:eastAsia="zh-CN"/>
        </w:rPr>
        <w:t>科高职技能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6C49DF50">
      <w:pPr>
        <w:pStyle w:val="3"/>
        <w:bidi w:val="0"/>
        <w:rPr>
          <w:rFonts w:hint="eastAsia"/>
          <w:lang w:val="en-US" w:eastAsia="zh-CN"/>
        </w:rPr>
      </w:pPr>
      <w:r>
        <w:rPr>
          <w:rFonts w:hint="eastAsia"/>
          <w:lang w:val="en-US" w:eastAsia="zh-CN"/>
        </w:rPr>
        <w:t>四、课程目标</w:t>
      </w:r>
    </w:p>
    <w:p w14:paraId="370B859D">
      <w:pPr>
        <w:keepNext w:val="0"/>
        <w:keepLines w:val="0"/>
        <w:pageBreakBefore w:val="0"/>
        <w:widowControl w:val="0"/>
        <w:kinsoku/>
        <w:wordWrap/>
        <w:overflowPunct/>
        <w:topLinePunct w:val="0"/>
        <w:autoSpaceDE/>
        <w:autoSpaceDN/>
        <w:bidi w:val="0"/>
        <w:adjustRightInd w:val="0"/>
        <w:snapToGrid w:val="0"/>
        <w:spacing w:line="440" w:lineRule="atLeast"/>
        <w:ind w:firstLine="482" w:firstLineChars="200"/>
        <w:textAlignment w:val="auto"/>
        <w:rPr>
          <w:rFonts w:hint="eastAsia" w:asciiTheme="minorEastAsia" w:hAnsiTheme="minorEastAsia" w:eastAsiaTheme="minorEastAsia" w:cstheme="minorEastAsia"/>
          <w:color w:val="FF0000"/>
          <w:sz w:val="24"/>
          <w:szCs w:val="24"/>
          <w:highlight w:val="yellow"/>
          <w:lang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54DE21F3">
      <w:pPr>
        <w:pStyle w:val="18"/>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440" w:lineRule="atLeast"/>
        <w:ind w:left="0" w:right="0"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A1.</w:t>
      </w:r>
      <w:r>
        <w:rPr>
          <w:rFonts w:hint="default" w:asciiTheme="minorEastAsia" w:hAnsiTheme="minorEastAsia" w:eastAsiaTheme="minorEastAsia" w:cstheme="minorEastAsia"/>
          <w:sz w:val="24"/>
          <w:szCs w:val="24"/>
          <w:lang w:val="en-US" w:eastAsia="zh-CN"/>
        </w:rPr>
        <w:t>了解数字贸易的基本概念、发展历程及其与传统国际贸易的根本区别。</w:t>
      </w:r>
    </w:p>
    <w:p w14:paraId="10B28677">
      <w:pPr>
        <w:pStyle w:val="18"/>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440" w:lineRule="atLeast"/>
        <w:ind w:left="0" w:right="0"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A2.</w:t>
      </w:r>
      <w:r>
        <w:rPr>
          <w:rFonts w:hint="default" w:asciiTheme="minorEastAsia" w:hAnsiTheme="minorEastAsia" w:eastAsiaTheme="minorEastAsia" w:cstheme="minorEastAsia"/>
          <w:sz w:val="24"/>
          <w:szCs w:val="24"/>
          <w:lang w:val="en-US" w:eastAsia="zh-CN"/>
        </w:rPr>
        <w:t>熟悉支撑数字贸易发展的关键技术与基础设施，如大数据、云计算、物联网、区块链和人工智能等。</w:t>
      </w:r>
    </w:p>
    <w:p w14:paraId="3341813B">
      <w:pPr>
        <w:pStyle w:val="18"/>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440" w:lineRule="atLeast"/>
        <w:ind w:left="0" w:right="0"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A3.</w:t>
      </w:r>
      <w:r>
        <w:rPr>
          <w:rFonts w:hint="default" w:asciiTheme="minorEastAsia" w:hAnsiTheme="minorEastAsia" w:eastAsiaTheme="minorEastAsia" w:cstheme="minorEastAsia"/>
          <w:sz w:val="24"/>
          <w:szCs w:val="24"/>
          <w:lang w:val="en-US" w:eastAsia="zh-CN"/>
        </w:rPr>
        <w:t>掌握跨境电子商务的主要模式（B2B, B2C, C2C等）及其核心业务流程与运营策略。</w:t>
      </w:r>
    </w:p>
    <w:p w14:paraId="03920C8E">
      <w:pPr>
        <w:pStyle w:val="18"/>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440" w:lineRule="atLeast"/>
        <w:ind w:left="0" w:right="0"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A4.</w:t>
      </w:r>
      <w:r>
        <w:rPr>
          <w:rFonts w:hint="default" w:asciiTheme="minorEastAsia" w:hAnsiTheme="minorEastAsia" w:eastAsiaTheme="minorEastAsia" w:cstheme="minorEastAsia"/>
          <w:sz w:val="24"/>
          <w:szCs w:val="24"/>
          <w:lang w:val="en-US" w:eastAsia="zh-CN"/>
        </w:rPr>
        <w:t>了解全球数字贸易市场的总体格局、主要区域市场的特点以及重要的国际规则与协定。</w:t>
      </w:r>
    </w:p>
    <w:p w14:paraId="64623A0A">
      <w:pPr>
        <w:pStyle w:val="18"/>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440" w:lineRule="atLeast"/>
        <w:ind w:left="0" w:right="0"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A5.</w:t>
      </w:r>
      <w:r>
        <w:rPr>
          <w:rFonts w:hint="default" w:asciiTheme="minorEastAsia" w:hAnsiTheme="minorEastAsia" w:eastAsiaTheme="minorEastAsia" w:cstheme="minorEastAsia"/>
          <w:sz w:val="24"/>
          <w:szCs w:val="24"/>
          <w:lang w:val="en-US" w:eastAsia="zh-CN"/>
        </w:rPr>
        <w:t>熟悉数字贸易在物流、支付、征信、营销等关键环节的创新服务模式与生态系统构成。</w:t>
      </w:r>
    </w:p>
    <w:p w14:paraId="403E0EF6">
      <w:pPr>
        <w:pStyle w:val="18"/>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440" w:lineRule="atLeast"/>
        <w:ind w:left="0" w:right="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A6.</w:t>
      </w:r>
      <w:r>
        <w:rPr>
          <w:rFonts w:hint="default" w:asciiTheme="minorEastAsia" w:hAnsiTheme="minorEastAsia" w:eastAsiaTheme="minorEastAsia" w:cstheme="minorEastAsia"/>
          <w:sz w:val="24"/>
          <w:szCs w:val="24"/>
          <w:lang w:val="en-US" w:eastAsia="zh-CN"/>
        </w:rPr>
        <w:t>掌握数字贸易发展中所面临的数据安全、知识产权、消费者保护与税收等主要风险与监管挑战。</w:t>
      </w:r>
    </w:p>
    <w:p w14:paraId="4B92B2EB">
      <w:pPr>
        <w:keepNext w:val="0"/>
        <w:keepLines w:val="0"/>
        <w:pageBreakBefore w:val="0"/>
        <w:widowControl w:val="0"/>
        <w:kinsoku/>
        <w:wordWrap/>
        <w:overflowPunct/>
        <w:topLinePunct w:val="0"/>
        <w:autoSpaceDE/>
        <w:autoSpaceDN/>
        <w:bidi w:val="0"/>
        <w:adjustRightInd w:val="0"/>
        <w:snapToGrid w:val="0"/>
        <w:spacing w:line="440" w:lineRule="atLeast"/>
        <w:ind w:firstLine="482" w:firstLineChars="200"/>
        <w:textAlignment w:val="auto"/>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59629543">
      <w:pPr>
        <w:pStyle w:val="18"/>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440" w:lineRule="atLeast"/>
        <w:ind w:left="0" w:right="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B1.精通</w:t>
      </w:r>
      <w:r>
        <w:rPr>
          <w:rFonts w:hint="default" w:asciiTheme="minorEastAsia" w:hAnsiTheme="minorEastAsia" w:eastAsiaTheme="minorEastAsia" w:cstheme="minorEastAsia"/>
          <w:sz w:val="24"/>
          <w:szCs w:val="24"/>
          <w:lang w:val="en-US" w:eastAsia="zh-CN"/>
        </w:rPr>
        <w:t>利用数据分析工具对数字贸易市场进行研判，并能独立撰写专业的行业市场分析报告。</w:t>
      </w:r>
    </w:p>
    <w:p w14:paraId="0CAB26C3">
      <w:pPr>
        <w:pStyle w:val="18"/>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440" w:lineRule="atLeast"/>
        <w:ind w:left="0" w:right="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B2.</w:t>
      </w:r>
      <w:r>
        <w:rPr>
          <w:rFonts w:hint="default" w:asciiTheme="minorEastAsia" w:hAnsiTheme="minorEastAsia" w:eastAsiaTheme="minorEastAsia" w:cstheme="minorEastAsia"/>
          <w:sz w:val="24"/>
          <w:szCs w:val="24"/>
          <w:lang w:val="en-US" w:eastAsia="zh-CN"/>
        </w:rPr>
        <w:t>精通主流跨境电子商务平台的运营规则与推广策略，能够制定并执行有效的产品上架、营销与引流方案。</w:t>
      </w:r>
    </w:p>
    <w:p w14:paraId="122A5C65">
      <w:pPr>
        <w:pStyle w:val="18"/>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440" w:lineRule="atLeast"/>
        <w:ind w:left="0" w:right="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B3.</w:t>
      </w:r>
      <w:r>
        <w:rPr>
          <w:rFonts w:hint="default" w:asciiTheme="minorEastAsia" w:hAnsiTheme="minorEastAsia" w:eastAsiaTheme="minorEastAsia" w:cstheme="minorEastAsia"/>
          <w:sz w:val="24"/>
          <w:szCs w:val="24"/>
          <w:lang w:val="en-US" w:eastAsia="zh-CN"/>
        </w:rPr>
        <w:t>善用社交媒体、搜索引擎等多元化渠道，开展精准的海外市场品牌推广与用户互动。</w:t>
      </w:r>
    </w:p>
    <w:p w14:paraId="443D9F4F">
      <w:pPr>
        <w:pStyle w:val="18"/>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440" w:lineRule="atLeast"/>
        <w:ind w:left="0" w:right="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B4.</w:t>
      </w:r>
      <w:r>
        <w:rPr>
          <w:rFonts w:hint="default" w:asciiTheme="minorEastAsia" w:hAnsiTheme="minorEastAsia" w:eastAsiaTheme="minorEastAsia" w:cstheme="minorEastAsia"/>
          <w:sz w:val="24"/>
          <w:szCs w:val="24"/>
          <w:lang w:val="en-US" w:eastAsia="zh-CN"/>
        </w:rPr>
        <w:t>善用数字贸易相关的法律法规与国际规则，有效识别并规避在数据流动、知识产权与消费者保护方面的潜在风险。</w:t>
      </w:r>
    </w:p>
    <w:p w14:paraId="0AB92567">
      <w:pPr>
        <w:pStyle w:val="18"/>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440" w:lineRule="atLeast"/>
        <w:ind w:left="0" w:right="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B5.</w:t>
      </w:r>
      <w:r>
        <w:rPr>
          <w:rFonts w:hint="default" w:asciiTheme="minorEastAsia" w:hAnsiTheme="minorEastAsia" w:eastAsiaTheme="minorEastAsia" w:cstheme="minorEastAsia"/>
          <w:sz w:val="24"/>
          <w:szCs w:val="24"/>
          <w:lang w:val="en-US" w:eastAsia="zh-CN"/>
        </w:rPr>
        <w:t>精通整合数字支付、智能物流与供应链管理系统，为特定的数字贸易场景设计高效、低成本的跨境履约方案。</w:t>
      </w:r>
    </w:p>
    <w:p w14:paraId="5234196A">
      <w:pPr>
        <w:pStyle w:val="18"/>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440" w:lineRule="atLeast"/>
        <w:ind w:left="0" w:right="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B6.</w:t>
      </w:r>
      <w:r>
        <w:rPr>
          <w:rFonts w:hint="default" w:asciiTheme="minorEastAsia" w:hAnsiTheme="minorEastAsia" w:eastAsiaTheme="minorEastAsia" w:cstheme="minorEastAsia"/>
          <w:sz w:val="24"/>
          <w:szCs w:val="24"/>
          <w:lang w:val="en-US" w:eastAsia="zh-CN"/>
        </w:rPr>
        <w:t>善用新兴数字技术（如大数据、人工智能）的基本原理，优化客户服务体验并提升数字贸易业务的整体运营效率。</w:t>
      </w:r>
    </w:p>
    <w:p w14:paraId="610707B4">
      <w:pPr>
        <w:keepNext w:val="0"/>
        <w:keepLines w:val="0"/>
        <w:pageBreakBefore w:val="0"/>
        <w:widowControl w:val="0"/>
        <w:kinsoku/>
        <w:wordWrap/>
        <w:overflowPunct/>
        <w:topLinePunct w:val="0"/>
        <w:autoSpaceDE/>
        <w:autoSpaceDN/>
        <w:bidi w:val="0"/>
        <w:adjustRightInd w:val="0"/>
        <w:snapToGrid w:val="0"/>
        <w:spacing w:line="440" w:lineRule="atLeast"/>
        <w:ind w:firstLine="482" w:firstLineChars="200"/>
        <w:textAlignment w:val="auto"/>
        <w:rPr>
          <w:rFonts w:hint="eastAsia" w:asciiTheme="minorEastAsia" w:hAnsiTheme="minorEastAsia" w:eastAsiaTheme="minorEastAsia" w:cstheme="minorEastAsia"/>
          <w:color w:val="FF0000"/>
          <w:sz w:val="24"/>
          <w:szCs w:val="24"/>
          <w:highlight w:val="yellow"/>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544DDAA2">
      <w:pPr>
        <w:pStyle w:val="18"/>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440" w:lineRule="atLeast"/>
        <w:ind w:left="0" w:right="0"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C1.</w:t>
      </w:r>
      <w:r>
        <w:rPr>
          <w:rFonts w:hint="default" w:asciiTheme="minorEastAsia" w:hAnsiTheme="minorEastAsia" w:eastAsiaTheme="minorEastAsia" w:cstheme="minorEastAsia"/>
          <w:sz w:val="24"/>
          <w:szCs w:val="24"/>
          <w:lang w:val="en-US" w:eastAsia="zh-CN"/>
        </w:rPr>
        <w:t>培养学生恪守商业伦理与跨境法律规范，具备高度的数据安全意识与诚信经营的职业道德。</w:t>
      </w:r>
    </w:p>
    <w:p w14:paraId="102BFCE5">
      <w:pPr>
        <w:pStyle w:val="18"/>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440" w:lineRule="atLeast"/>
        <w:ind w:left="0" w:right="0"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C2.</w:t>
      </w:r>
      <w:r>
        <w:rPr>
          <w:rFonts w:hint="default" w:asciiTheme="minorEastAsia" w:hAnsiTheme="minorEastAsia" w:eastAsiaTheme="minorEastAsia" w:cstheme="minorEastAsia"/>
          <w:sz w:val="24"/>
          <w:szCs w:val="24"/>
          <w:lang w:val="en-US" w:eastAsia="zh-CN"/>
        </w:rPr>
        <w:t>培养学生具备全球视野与跨文化包容心态，能够尊重并适应不同国家的商业文化与消费习惯。</w:t>
      </w:r>
    </w:p>
    <w:p w14:paraId="1C9658CF">
      <w:pPr>
        <w:pStyle w:val="18"/>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440" w:lineRule="atLeast"/>
        <w:ind w:left="0" w:right="0"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C3.</w:t>
      </w:r>
      <w:r>
        <w:rPr>
          <w:rFonts w:hint="default" w:asciiTheme="minorEastAsia" w:hAnsiTheme="minorEastAsia" w:eastAsiaTheme="minorEastAsia" w:cstheme="minorEastAsia"/>
          <w:sz w:val="24"/>
          <w:szCs w:val="24"/>
          <w:lang w:val="en-US" w:eastAsia="zh-CN"/>
        </w:rPr>
        <w:t>培养学生面对复杂的国际市场变化与技术变革，具备敏锐的风险洞察力和坚韧不拔的创业精神。</w:t>
      </w:r>
    </w:p>
    <w:p w14:paraId="1B32E1F3">
      <w:pPr>
        <w:pStyle w:val="18"/>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440" w:lineRule="atLeast"/>
        <w:ind w:left="0" w:right="0"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C4.</w:t>
      </w:r>
      <w:r>
        <w:rPr>
          <w:rFonts w:hint="default" w:asciiTheme="minorEastAsia" w:hAnsiTheme="minorEastAsia" w:eastAsiaTheme="minorEastAsia" w:cstheme="minorEastAsia"/>
          <w:sz w:val="24"/>
          <w:szCs w:val="24"/>
          <w:lang w:val="en-US" w:eastAsia="zh-CN"/>
        </w:rPr>
        <w:t>培养学生在数字贸易项目运营中，具备卓越的团队协作意识、沟通能力与领导力。</w:t>
      </w:r>
    </w:p>
    <w:p w14:paraId="13E630CD">
      <w:pPr>
        <w:pStyle w:val="18"/>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440" w:lineRule="atLeast"/>
        <w:ind w:left="0" w:right="0"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C5.</w:t>
      </w:r>
      <w:r>
        <w:rPr>
          <w:rFonts w:hint="default" w:asciiTheme="minorEastAsia" w:hAnsiTheme="minorEastAsia" w:eastAsiaTheme="minorEastAsia" w:cstheme="minorEastAsia"/>
          <w:sz w:val="24"/>
          <w:szCs w:val="24"/>
          <w:lang w:val="en-US" w:eastAsia="zh-CN"/>
        </w:rPr>
        <w:t>培养学生在快速迭代的数字生态中，形成持续学习、主动探索新知识与新技术的自我驱动力。</w:t>
      </w:r>
    </w:p>
    <w:p w14:paraId="303692B0">
      <w:pPr>
        <w:pStyle w:val="18"/>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440" w:lineRule="atLeast"/>
        <w:ind w:left="0" w:right="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C6.</w:t>
      </w:r>
      <w:r>
        <w:rPr>
          <w:rFonts w:hint="default" w:asciiTheme="minorEastAsia" w:hAnsiTheme="minorEastAsia" w:eastAsiaTheme="minorEastAsia" w:cstheme="minorEastAsia"/>
          <w:sz w:val="24"/>
          <w:szCs w:val="24"/>
          <w:lang w:val="en-US" w:eastAsia="zh-CN"/>
        </w:rPr>
        <w:t>培养学生在商业实践中，树立服务国家战略的社会责任感，以及用数字技术讲好中国故事的品牌自信。</w:t>
      </w:r>
    </w:p>
    <w:p w14:paraId="366C0844">
      <w:pPr>
        <w:keepNext w:val="0"/>
        <w:keepLines w:val="0"/>
        <w:pageBreakBefore w:val="0"/>
        <w:widowControl w:val="0"/>
        <w:kinsoku/>
        <w:wordWrap/>
        <w:overflowPunct/>
        <w:topLinePunct w:val="0"/>
        <w:autoSpaceDE/>
        <w:autoSpaceDN/>
        <w:bidi w:val="0"/>
        <w:adjustRightInd w:val="0"/>
        <w:snapToGrid w:val="0"/>
        <w:spacing w:line="440" w:lineRule="atLeas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582F28E4">
      <w:pPr>
        <w:pStyle w:val="18"/>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440" w:lineRule="atLeast"/>
        <w:ind w:left="0" w:right="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D1.职业道德：树立“爱岗敬业、诚实守信、精益求精”的职业理念，遵守行业职业道德规范和岗位行为准则；​</w:t>
      </w:r>
    </w:p>
    <w:p w14:paraId="2F792A65">
      <w:pPr>
        <w:pStyle w:val="18"/>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440" w:lineRule="atLeast"/>
        <w:ind w:left="0" w:right="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D2.工匠精神：培育“严谨细致、追求卓越、持之以恒”的工匠精神，杜绝敷衍了事、投机取巧的工作态度；​</w:t>
      </w:r>
    </w:p>
    <w:p w14:paraId="46AFF755">
      <w:pPr>
        <w:pStyle w:val="18"/>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440" w:lineRule="atLeast"/>
        <w:ind w:left="0" w:right="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D3.法治意识：增强法治观念，自觉遵守行业相关法律法规和规章制度，做到依法从业、合规操作；​</w:t>
      </w:r>
    </w:p>
    <w:p w14:paraId="3510F709">
      <w:pPr>
        <w:pStyle w:val="18"/>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440" w:lineRule="atLeast"/>
        <w:ind w:left="0" w:right="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D4.社会责任：强化“科技报国、服务社会”的责任担当，理解所学专业在国家发展、行业进步中的作用，树立为行业发展和社会建设贡献力量的信念；​</w:t>
      </w:r>
    </w:p>
    <w:p w14:paraId="4E244FDE">
      <w:pPr>
        <w:pStyle w:val="18"/>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440" w:lineRule="atLeast"/>
        <w:ind w:left="0" w:right="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D5.家国情怀：结合行业发展历程和国家重大工程案例，激发民族自豪感和爱国热情，培养“强国有我”的使命意识；​</w:t>
      </w:r>
    </w:p>
    <w:p w14:paraId="302644AC">
      <w:pPr>
        <w:pStyle w:val="18"/>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440" w:lineRule="atLeast"/>
        <w:ind w:left="0" w:right="0"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lang w:val="en-US" w:eastAsia="zh-CN"/>
        </w:rPr>
        <w:t>D6.创新意识：鼓励突破思维定</w:t>
      </w:r>
      <w:r>
        <w:rPr>
          <w:rFonts w:hint="eastAsia" w:asciiTheme="minorEastAsia" w:hAnsiTheme="minorEastAsia" w:eastAsiaTheme="minorEastAsia" w:cstheme="minorEastAsia"/>
          <w:sz w:val="24"/>
          <w:szCs w:val="24"/>
          <w:highlight w:val="none"/>
        </w:rPr>
        <w:t>势，勇于探索新技术、新方法，培养敢为人先、勇于担当的创新精神；​</w:t>
      </w:r>
    </w:p>
    <w:p w14:paraId="7BD324BC">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63A39396">
      <w:pPr>
        <w:pStyle w:val="3"/>
        <w:bidi w:val="0"/>
        <w:rPr>
          <w:rFonts w:hint="eastAsia"/>
          <w:lang w:val="en-US" w:eastAsia="zh-CN"/>
        </w:rPr>
      </w:pPr>
      <w:r>
        <w:rPr>
          <w:rFonts w:hint="eastAsia"/>
          <w:lang w:val="en-US" w:eastAsia="zh-CN"/>
        </w:rPr>
        <w:t>五、课程内容和要求</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2437"/>
        <w:gridCol w:w="683"/>
        <w:gridCol w:w="683"/>
        <w:gridCol w:w="835"/>
        <w:gridCol w:w="1214"/>
        <w:gridCol w:w="1201"/>
        <w:gridCol w:w="467"/>
        <w:gridCol w:w="477"/>
      </w:tblGrid>
      <w:tr w14:paraId="12EE6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0" w:type="auto"/>
            <w:shd w:val="clear" w:color="auto" w:fill="auto"/>
            <w:vAlign w:val="center"/>
          </w:tcPr>
          <w:p w14:paraId="0718354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0" w:type="auto"/>
            <w:shd w:val="clear" w:color="auto" w:fill="auto"/>
            <w:vAlign w:val="center"/>
          </w:tcPr>
          <w:p w14:paraId="48A031B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0" w:type="auto"/>
            <w:shd w:val="clear" w:color="auto" w:fill="auto"/>
            <w:vAlign w:val="center"/>
          </w:tcPr>
          <w:p w14:paraId="700D885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0" w:type="auto"/>
            <w:shd w:val="clear" w:color="auto" w:fill="auto"/>
            <w:vAlign w:val="center"/>
          </w:tcPr>
          <w:p w14:paraId="722C642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0" w:type="auto"/>
            <w:shd w:val="clear" w:color="auto" w:fill="auto"/>
            <w:vAlign w:val="center"/>
          </w:tcPr>
          <w:p w14:paraId="54BFCED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0" w:type="auto"/>
            <w:shd w:val="clear" w:color="auto" w:fill="auto"/>
            <w:vAlign w:val="center"/>
          </w:tcPr>
          <w:p w14:paraId="59BCDCD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0" w:type="auto"/>
            <w:shd w:val="clear" w:color="auto" w:fill="auto"/>
            <w:vAlign w:val="center"/>
          </w:tcPr>
          <w:p w14:paraId="2792D47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0" w:type="auto"/>
            <w:shd w:val="clear" w:color="auto" w:fill="auto"/>
            <w:vAlign w:val="center"/>
          </w:tcPr>
          <w:p w14:paraId="702B23B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0" w:type="auto"/>
            <w:shd w:val="clear" w:color="auto" w:fill="auto"/>
            <w:vAlign w:val="center"/>
          </w:tcPr>
          <w:p w14:paraId="04ED511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5B52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44B85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模块一：数字贸易新图景——重塑全球商业</w:t>
            </w:r>
          </w:p>
        </w:tc>
        <w:tc>
          <w:tcPr>
            <w:tcW w:w="0" w:type="auto"/>
            <w:vAlign w:val="center"/>
          </w:tcPr>
          <w:p w14:paraId="6A5C0F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1.数字贸易的定义、特征与演进历程。</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2.数字贸易与传统国际贸易的根本性变革对比。</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3.数字贸易的宏观格局与对中国企业的战略意义。</w:t>
            </w:r>
          </w:p>
        </w:tc>
        <w:tc>
          <w:tcPr>
            <w:tcW w:w="0" w:type="auto"/>
            <w:vAlign w:val="center"/>
          </w:tcPr>
          <w:p w14:paraId="74A25C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A1, A4</w:t>
            </w:r>
          </w:p>
        </w:tc>
        <w:tc>
          <w:tcPr>
            <w:tcW w:w="0" w:type="auto"/>
            <w:vAlign w:val="center"/>
          </w:tcPr>
          <w:p w14:paraId="4BCDBB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p>
        </w:tc>
        <w:tc>
          <w:tcPr>
            <w:tcW w:w="0" w:type="auto"/>
            <w:vAlign w:val="center"/>
          </w:tcPr>
          <w:p w14:paraId="340EB0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FF0000"/>
                <w:sz w:val="21"/>
                <w:szCs w:val="21"/>
                <w:highlight w:val="yellow"/>
                <w:lang w:val="en-US" w:eastAsia="zh-CN"/>
              </w:rPr>
            </w:pPr>
            <w:r>
              <w:rPr>
                <w:rFonts w:hint="eastAsia" w:asciiTheme="minorEastAsia" w:hAnsiTheme="minorEastAsia" w:cstheme="minorEastAsia"/>
                <w:color w:val="auto"/>
                <w:sz w:val="21"/>
                <w:szCs w:val="21"/>
                <w:highlight w:val="none"/>
                <w:shd w:val="clear"/>
                <w:lang w:val="en-US" w:eastAsia="zh-CN"/>
              </w:rPr>
              <w:t>C5C6</w:t>
            </w:r>
          </w:p>
        </w:tc>
        <w:tc>
          <w:tcPr>
            <w:tcW w:w="0" w:type="auto"/>
            <w:vAlign w:val="center"/>
          </w:tcPr>
          <w:p w14:paraId="31C1E7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D1234567</w:t>
            </w:r>
          </w:p>
        </w:tc>
        <w:tc>
          <w:tcPr>
            <w:tcW w:w="0" w:type="auto"/>
            <w:vAlign w:val="center"/>
          </w:tcPr>
          <w:p w14:paraId="6C7D4F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素质目标123478</w:t>
            </w:r>
          </w:p>
          <w:p w14:paraId="7DFCA6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123700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能力目标1238</w:t>
            </w:r>
          </w:p>
        </w:tc>
        <w:tc>
          <w:tcPr>
            <w:tcW w:w="0" w:type="auto"/>
            <w:vAlign w:val="center"/>
          </w:tcPr>
          <w:p w14:paraId="673429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1127BB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p>
        </w:tc>
      </w:tr>
      <w:tr w14:paraId="01613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06762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模块二：数字新基建——贸易的引擎与基石</w:t>
            </w:r>
          </w:p>
        </w:tc>
        <w:tc>
          <w:tcPr>
            <w:tcW w:w="0" w:type="auto"/>
            <w:vAlign w:val="center"/>
          </w:tcPr>
          <w:p w14:paraId="7324CF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1.大数据、云计算、物联网如何赋能贸易全链条。</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2.区块链技术如何解决跨境信任与溯源问题。</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3.人工智能在营销、客服等场景的应用前景。</w:t>
            </w:r>
          </w:p>
        </w:tc>
        <w:tc>
          <w:tcPr>
            <w:tcW w:w="0" w:type="auto"/>
            <w:vAlign w:val="center"/>
          </w:tcPr>
          <w:p w14:paraId="63986A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A2</w:t>
            </w:r>
            <w:r>
              <w:rPr>
                <w:rFonts w:hint="default" w:asciiTheme="minorEastAsia" w:hAnsiTheme="minorEastAsia" w:cstheme="minorEastAsia"/>
                <w:color w:val="auto"/>
                <w:sz w:val="21"/>
                <w:szCs w:val="21"/>
                <w:highlight w:val="none"/>
                <w:lang w:val="en-US" w:eastAsia="zh-CN"/>
              </w:rPr>
              <w:br w:type="textWrapping"/>
            </w:r>
          </w:p>
        </w:tc>
        <w:tc>
          <w:tcPr>
            <w:tcW w:w="0" w:type="auto"/>
            <w:vAlign w:val="center"/>
          </w:tcPr>
          <w:p w14:paraId="099C7A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B6</w:t>
            </w:r>
          </w:p>
        </w:tc>
        <w:tc>
          <w:tcPr>
            <w:tcW w:w="0" w:type="auto"/>
            <w:vAlign w:val="center"/>
          </w:tcPr>
          <w:p w14:paraId="772A16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C5C6</w:t>
            </w:r>
          </w:p>
        </w:tc>
        <w:tc>
          <w:tcPr>
            <w:tcW w:w="1214" w:type="dxa"/>
            <w:vAlign w:val="center"/>
          </w:tcPr>
          <w:p w14:paraId="61BBD5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sz w:val="21"/>
                <w:szCs w:val="21"/>
                <w:highlight w:val="none"/>
                <w:lang w:val="en-US" w:eastAsia="zh-CN"/>
              </w:rPr>
              <w:t>D1234567</w:t>
            </w:r>
          </w:p>
        </w:tc>
        <w:tc>
          <w:tcPr>
            <w:tcW w:w="1201" w:type="dxa"/>
            <w:vAlign w:val="center"/>
          </w:tcPr>
          <w:p w14:paraId="367640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素质目标123478</w:t>
            </w:r>
          </w:p>
          <w:p w14:paraId="0BAB5A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468CFD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能力目标1238</w:t>
            </w:r>
          </w:p>
        </w:tc>
        <w:tc>
          <w:tcPr>
            <w:tcW w:w="467" w:type="dxa"/>
            <w:vAlign w:val="center"/>
          </w:tcPr>
          <w:p w14:paraId="52BBA9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5F27A9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p>
        </w:tc>
      </w:tr>
      <w:tr w14:paraId="6867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AC509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模块三：跨境电商模式解析——B2B与B2C的实战</w:t>
            </w:r>
          </w:p>
        </w:tc>
        <w:tc>
          <w:tcPr>
            <w:tcW w:w="0" w:type="auto"/>
            <w:vAlign w:val="center"/>
          </w:tcPr>
          <w:p w14:paraId="5CE92C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1.B2B, B2C, C2C等模式的平台特征、业务流程与核心差异。</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2.不同模式下的选品策略、定价逻辑与运营重心</w:t>
            </w:r>
          </w:p>
        </w:tc>
        <w:tc>
          <w:tcPr>
            <w:tcW w:w="0" w:type="auto"/>
            <w:vAlign w:val="center"/>
          </w:tcPr>
          <w:p w14:paraId="3F032C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A3</w:t>
            </w:r>
            <w:r>
              <w:rPr>
                <w:rFonts w:hint="default" w:asciiTheme="minorEastAsia" w:hAnsiTheme="minorEastAsia" w:cstheme="minorEastAsia"/>
                <w:color w:val="auto"/>
                <w:sz w:val="21"/>
                <w:szCs w:val="21"/>
                <w:highlight w:val="none"/>
                <w:lang w:val="en-US" w:eastAsia="zh-CN"/>
              </w:rPr>
              <w:br w:type="textWrapping"/>
            </w:r>
          </w:p>
        </w:tc>
        <w:tc>
          <w:tcPr>
            <w:tcW w:w="0" w:type="auto"/>
            <w:vAlign w:val="center"/>
          </w:tcPr>
          <w:p w14:paraId="395C10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B2</w:t>
            </w:r>
          </w:p>
        </w:tc>
        <w:tc>
          <w:tcPr>
            <w:tcW w:w="0" w:type="auto"/>
            <w:vAlign w:val="center"/>
          </w:tcPr>
          <w:p w14:paraId="7AEE50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p>
        </w:tc>
        <w:tc>
          <w:tcPr>
            <w:tcW w:w="1214" w:type="dxa"/>
            <w:vAlign w:val="center"/>
          </w:tcPr>
          <w:p w14:paraId="06FDF4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sz w:val="21"/>
                <w:szCs w:val="21"/>
                <w:highlight w:val="none"/>
                <w:lang w:val="en-US" w:eastAsia="zh-CN"/>
              </w:rPr>
              <w:t>D1234567</w:t>
            </w:r>
          </w:p>
        </w:tc>
        <w:tc>
          <w:tcPr>
            <w:tcW w:w="1201" w:type="dxa"/>
            <w:vAlign w:val="center"/>
          </w:tcPr>
          <w:p w14:paraId="4F7C07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素质目标123478</w:t>
            </w:r>
          </w:p>
          <w:p w14:paraId="470077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1E21D3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能力目标1238</w:t>
            </w:r>
          </w:p>
        </w:tc>
        <w:tc>
          <w:tcPr>
            <w:tcW w:w="467" w:type="dxa"/>
            <w:vAlign w:val="center"/>
          </w:tcPr>
          <w:p w14:paraId="245729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653F11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p>
        </w:tc>
      </w:tr>
      <w:tr w14:paraId="4C452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A1C18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模块四：全球市场掘金——目标市场选择与洞察</w:t>
            </w:r>
          </w:p>
        </w:tc>
        <w:tc>
          <w:tcPr>
            <w:tcW w:w="0" w:type="auto"/>
            <w:vAlign w:val="center"/>
          </w:tcPr>
          <w:p w14:paraId="6F2138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1.北美、欧洲、东南亚、“一带一路”等主要区域市场的数字贸易环境与特点。</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2.利用公开数据与工具进行初步市场调研与机会分析。</w:t>
            </w:r>
          </w:p>
        </w:tc>
        <w:tc>
          <w:tcPr>
            <w:tcW w:w="0" w:type="auto"/>
            <w:vAlign w:val="center"/>
          </w:tcPr>
          <w:p w14:paraId="172EF6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A4</w:t>
            </w:r>
            <w:r>
              <w:rPr>
                <w:rFonts w:hint="default" w:asciiTheme="minorEastAsia" w:hAnsiTheme="minorEastAsia" w:cstheme="minorEastAsia"/>
                <w:color w:val="auto"/>
                <w:sz w:val="21"/>
                <w:szCs w:val="21"/>
                <w:highlight w:val="none"/>
                <w:lang w:val="en-US" w:eastAsia="zh-CN"/>
              </w:rPr>
              <w:br w:type="textWrapping"/>
            </w:r>
          </w:p>
        </w:tc>
        <w:tc>
          <w:tcPr>
            <w:tcW w:w="0" w:type="auto"/>
            <w:vAlign w:val="center"/>
          </w:tcPr>
          <w:p w14:paraId="35CBB2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B1,</w:t>
            </w:r>
          </w:p>
        </w:tc>
        <w:tc>
          <w:tcPr>
            <w:tcW w:w="0" w:type="auto"/>
            <w:vAlign w:val="center"/>
          </w:tcPr>
          <w:p w14:paraId="145FFC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 xml:space="preserve"> C2</w:t>
            </w:r>
          </w:p>
        </w:tc>
        <w:tc>
          <w:tcPr>
            <w:tcW w:w="1214" w:type="dxa"/>
            <w:vAlign w:val="center"/>
          </w:tcPr>
          <w:p w14:paraId="008C91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sz w:val="21"/>
                <w:szCs w:val="21"/>
                <w:highlight w:val="none"/>
                <w:lang w:val="en-US" w:eastAsia="zh-CN"/>
              </w:rPr>
              <w:t>D1234567</w:t>
            </w:r>
          </w:p>
        </w:tc>
        <w:tc>
          <w:tcPr>
            <w:tcW w:w="1201" w:type="dxa"/>
            <w:vAlign w:val="center"/>
          </w:tcPr>
          <w:p w14:paraId="018248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素质目标123478</w:t>
            </w:r>
          </w:p>
          <w:p w14:paraId="4EC6C1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7C301B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能力目标1238</w:t>
            </w:r>
          </w:p>
        </w:tc>
        <w:tc>
          <w:tcPr>
            <w:tcW w:w="467" w:type="dxa"/>
            <w:vAlign w:val="center"/>
          </w:tcPr>
          <w:p w14:paraId="1B1632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57EA45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p>
        </w:tc>
      </w:tr>
      <w:tr w14:paraId="60B46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95145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模块五：内容致胜——数字营销与品牌出海</w:t>
            </w:r>
          </w:p>
        </w:tc>
        <w:tc>
          <w:tcPr>
            <w:tcW w:w="0" w:type="auto"/>
            <w:vAlign w:val="center"/>
          </w:tcPr>
          <w:p w14:paraId="0A61A7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1.社交媒体营销、搜索引擎优化、KOL营销等策略。</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2.如何制作适应跨文化传播的营销内容。</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3.海外品牌建设的路径与策略。</w:t>
            </w:r>
          </w:p>
        </w:tc>
        <w:tc>
          <w:tcPr>
            <w:tcW w:w="0" w:type="auto"/>
            <w:vAlign w:val="center"/>
          </w:tcPr>
          <w:p w14:paraId="71BECD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A5</w:t>
            </w:r>
            <w:r>
              <w:rPr>
                <w:rFonts w:hint="default" w:asciiTheme="minorEastAsia" w:hAnsiTheme="minorEastAsia" w:cstheme="minorEastAsia"/>
                <w:color w:val="auto"/>
                <w:sz w:val="21"/>
                <w:szCs w:val="21"/>
                <w:highlight w:val="none"/>
                <w:lang w:val="en-US" w:eastAsia="zh-CN"/>
              </w:rPr>
              <w:br w:type="textWrapping"/>
            </w:r>
          </w:p>
        </w:tc>
        <w:tc>
          <w:tcPr>
            <w:tcW w:w="0" w:type="auto"/>
            <w:vAlign w:val="center"/>
          </w:tcPr>
          <w:p w14:paraId="62A580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B3,</w:t>
            </w:r>
          </w:p>
        </w:tc>
        <w:tc>
          <w:tcPr>
            <w:tcW w:w="0" w:type="auto"/>
            <w:vAlign w:val="center"/>
          </w:tcPr>
          <w:p w14:paraId="0F6E4B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 xml:space="preserve"> C2, C6</w:t>
            </w:r>
          </w:p>
        </w:tc>
        <w:tc>
          <w:tcPr>
            <w:tcW w:w="1214" w:type="dxa"/>
            <w:vAlign w:val="center"/>
          </w:tcPr>
          <w:p w14:paraId="58FA47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sz w:val="21"/>
                <w:szCs w:val="21"/>
                <w:highlight w:val="none"/>
                <w:lang w:val="en-US" w:eastAsia="zh-CN"/>
              </w:rPr>
              <w:t>D1234567</w:t>
            </w:r>
          </w:p>
        </w:tc>
        <w:tc>
          <w:tcPr>
            <w:tcW w:w="1201" w:type="dxa"/>
            <w:vAlign w:val="center"/>
          </w:tcPr>
          <w:p w14:paraId="502E6E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素质目标123478</w:t>
            </w:r>
          </w:p>
          <w:p w14:paraId="18A269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635A37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能力目标1238</w:t>
            </w:r>
          </w:p>
        </w:tc>
        <w:tc>
          <w:tcPr>
            <w:tcW w:w="467" w:type="dxa"/>
            <w:vAlign w:val="center"/>
          </w:tcPr>
          <w:p w14:paraId="3A2732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477D98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p>
        </w:tc>
      </w:tr>
      <w:tr w14:paraId="2B9A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714B9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模块六：信任与合约——数字贸易的法律红线</w:t>
            </w:r>
          </w:p>
        </w:tc>
        <w:tc>
          <w:tcPr>
            <w:tcW w:w="0" w:type="auto"/>
            <w:vAlign w:val="center"/>
          </w:tcPr>
          <w:p w14:paraId="2EC4F2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1.数据出境安全合规、个人信息保护法规。</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2.跨境电商中的知识产权风险与规避。</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3.国际消费者权益保护与平台责任。</w:t>
            </w:r>
          </w:p>
        </w:tc>
        <w:tc>
          <w:tcPr>
            <w:tcW w:w="0" w:type="auto"/>
            <w:vAlign w:val="center"/>
          </w:tcPr>
          <w:p w14:paraId="07BC27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A6</w:t>
            </w:r>
            <w:r>
              <w:rPr>
                <w:rFonts w:hint="default" w:asciiTheme="minorEastAsia" w:hAnsiTheme="minorEastAsia" w:cstheme="minorEastAsia"/>
                <w:color w:val="auto"/>
                <w:sz w:val="21"/>
                <w:szCs w:val="21"/>
                <w:highlight w:val="none"/>
                <w:lang w:val="en-US" w:eastAsia="zh-CN"/>
              </w:rPr>
              <w:br w:type="textWrapping"/>
            </w:r>
          </w:p>
        </w:tc>
        <w:tc>
          <w:tcPr>
            <w:tcW w:w="0" w:type="auto"/>
            <w:vAlign w:val="center"/>
          </w:tcPr>
          <w:p w14:paraId="070E8C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B4</w:t>
            </w:r>
          </w:p>
        </w:tc>
        <w:tc>
          <w:tcPr>
            <w:tcW w:w="0" w:type="auto"/>
            <w:vAlign w:val="center"/>
          </w:tcPr>
          <w:p w14:paraId="1CCBF9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 xml:space="preserve"> C1</w:t>
            </w:r>
          </w:p>
        </w:tc>
        <w:tc>
          <w:tcPr>
            <w:tcW w:w="1214" w:type="dxa"/>
            <w:vAlign w:val="center"/>
          </w:tcPr>
          <w:p w14:paraId="290541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sz w:val="21"/>
                <w:szCs w:val="21"/>
                <w:highlight w:val="none"/>
                <w:lang w:val="en-US" w:eastAsia="zh-CN"/>
              </w:rPr>
              <w:t>D1234567</w:t>
            </w:r>
          </w:p>
        </w:tc>
        <w:tc>
          <w:tcPr>
            <w:tcW w:w="1201" w:type="dxa"/>
            <w:vAlign w:val="center"/>
          </w:tcPr>
          <w:p w14:paraId="6F4AB0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素质目标123478</w:t>
            </w:r>
          </w:p>
          <w:p w14:paraId="34A7ED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7E6E2D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能力目标1238</w:t>
            </w:r>
          </w:p>
        </w:tc>
        <w:tc>
          <w:tcPr>
            <w:tcW w:w="467" w:type="dxa"/>
            <w:vAlign w:val="center"/>
          </w:tcPr>
          <w:p w14:paraId="132B49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59AB1F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p>
        </w:tc>
      </w:tr>
      <w:tr w14:paraId="0262D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C4EBF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模块七：支付与金融——打通跨境资金流</w:t>
            </w:r>
          </w:p>
        </w:tc>
        <w:tc>
          <w:tcPr>
            <w:tcW w:w="0" w:type="auto"/>
            <w:vAlign w:val="center"/>
          </w:tcPr>
          <w:p w14:paraId="583BBF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1.主流跨境电子支付工具与结汇方式。</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2.跨境贸易中的信用体系与数字金融解决方案。</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3.汇率风险与财务管理基础。</w:t>
            </w:r>
          </w:p>
        </w:tc>
        <w:tc>
          <w:tcPr>
            <w:tcW w:w="0" w:type="auto"/>
            <w:vAlign w:val="center"/>
          </w:tcPr>
          <w:p w14:paraId="600085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A5</w:t>
            </w:r>
            <w:r>
              <w:rPr>
                <w:rFonts w:hint="default" w:asciiTheme="minorEastAsia" w:hAnsiTheme="minorEastAsia" w:cstheme="minorEastAsia"/>
                <w:color w:val="auto"/>
                <w:sz w:val="21"/>
                <w:szCs w:val="21"/>
                <w:highlight w:val="none"/>
                <w:lang w:val="en-US" w:eastAsia="zh-CN"/>
              </w:rPr>
              <w:br w:type="textWrapping"/>
            </w:r>
          </w:p>
        </w:tc>
        <w:tc>
          <w:tcPr>
            <w:tcW w:w="0" w:type="auto"/>
            <w:vAlign w:val="center"/>
          </w:tcPr>
          <w:p w14:paraId="597BD4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B5</w:t>
            </w:r>
          </w:p>
        </w:tc>
        <w:tc>
          <w:tcPr>
            <w:tcW w:w="0" w:type="auto"/>
            <w:vAlign w:val="center"/>
          </w:tcPr>
          <w:p w14:paraId="2CE502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p>
        </w:tc>
        <w:tc>
          <w:tcPr>
            <w:tcW w:w="1214" w:type="dxa"/>
            <w:vAlign w:val="center"/>
          </w:tcPr>
          <w:p w14:paraId="140D8F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sz w:val="21"/>
                <w:szCs w:val="21"/>
                <w:highlight w:val="none"/>
                <w:lang w:val="en-US" w:eastAsia="zh-CN"/>
              </w:rPr>
              <w:t>D1234567</w:t>
            </w:r>
          </w:p>
        </w:tc>
        <w:tc>
          <w:tcPr>
            <w:tcW w:w="1201" w:type="dxa"/>
            <w:vAlign w:val="center"/>
          </w:tcPr>
          <w:p w14:paraId="083F52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素质目标123478</w:t>
            </w:r>
          </w:p>
          <w:p w14:paraId="319BA9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01EE7E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能力目标1238</w:t>
            </w:r>
          </w:p>
        </w:tc>
        <w:tc>
          <w:tcPr>
            <w:tcW w:w="467" w:type="dxa"/>
            <w:vAlign w:val="center"/>
          </w:tcPr>
          <w:p w14:paraId="7C8A16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459D62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p>
        </w:tc>
      </w:tr>
      <w:tr w14:paraId="01CD7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70FD8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模块八：智能物流与供应链——优化跨境履约</w:t>
            </w:r>
          </w:p>
        </w:tc>
        <w:tc>
          <w:tcPr>
            <w:tcW w:w="0" w:type="auto"/>
            <w:vAlign w:val="center"/>
          </w:tcPr>
          <w:p w14:paraId="63032C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1.国际快递、海外仓、跨境专线等物流模式选择。</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2.如何利用数据优化库存管理与物流路径。</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3.整合物流、信息流和资金流的供应链思维。</w:t>
            </w:r>
          </w:p>
        </w:tc>
        <w:tc>
          <w:tcPr>
            <w:tcW w:w="0" w:type="auto"/>
            <w:vAlign w:val="center"/>
          </w:tcPr>
          <w:p w14:paraId="4DA112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A5</w:t>
            </w:r>
            <w:r>
              <w:rPr>
                <w:rFonts w:hint="default" w:asciiTheme="minorEastAsia" w:hAnsiTheme="minorEastAsia" w:cstheme="minorEastAsia"/>
                <w:color w:val="auto"/>
                <w:sz w:val="21"/>
                <w:szCs w:val="21"/>
                <w:highlight w:val="none"/>
                <w:lang w:val="en-US" w:eastAsia="zh-CN"/>
              </w:rPr>
              <w:br w:type="textWrapping"/>
            </w:r>
          </w:p>
        </w:tc>
        <w:tc>
          <w:tcPr>
            <w:tcW w:w="0" w:type="auto"/>
            <w:vAlign w:val="center"/>
          </w:tcPr>
          <w:p w14:paraId="38A360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B5, B6</w:t>
            </w:r>
          </w:p>
        </w:tc>
        <w:tc>
          <w:tcPr>
            <w:tcW w:w="0" w:type="auto"/>
            <w:vAlign w:val="center"/>
          </w:tcPr>
          <w:p w14:paraId="7C4979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p>
        </w:tc>
        <w:tc>
          <w:tcPr>
            <w:tcW w:w="1214" w:type="dxa"/>
            <w:vAlign w:val="center"/>
          </w:tcPr>
          <w:p w14:paraId="67DF77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sz w:val="21"/>
                <w:szCs w:val="21"/>
                <w:highlight w:val="none"/>
                <w:lang w:val="en-US" w:eastAsia="zh-CN"/>
              </w:rPr>
              <w:t>D1234567</w:t>
            </w:r>
          </w:p>
        </w:tc>
        <w:tc>
          <w:tcPr>
            <w:tcW w:w="1201" w:type="dxa"/>
            <w:vAlign w:val="center"/>
          </w:tcPr>
          <w:p w14:paraId="77769E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素质目标123478</w:t>
            </w:r>
          </w:p>
          <w:p w14:paraId="26880E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26D3CC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能力目标1238</w:t>
            </w:r>
          </w:p>
        </w:tc>
        <w:tc>
          <w:tcPr>
            <w:tcW w:w="467" w:type="dxa"/>
            <w:vAlign w:val="center"/>
          </w:tcPr>
          <w:p w14:paraId="37A467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788E38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p>
        </w:tc>
      </w:tr>
      <w:tr w14:paraId="621E9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30D9E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模块九：数据驱动运营——从复盘到增长</w:t>
            </w:r>
          </w:p>
        </w:tc>
        <w:tc>
          <w:tcPr>
            <w:tcW w:w="0" w:type="auto"/>
            <w:vAlign w:val="center"/>
          </w:tcPr>
          <w:p w14:paraId="3C9B92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1.关键运营指标解读与数据分析方法。</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2.如何通过数据复盘优化产品列表、营销活动和客户服务。</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3.A/B测试与数据化决策流程。</w:t>
            </w:r>
          </w:p>
        </w:tc>
        <w:tc>
          <w:tcPr>
            <w:tcW w:w="0" w:type="auto"/>
            <w:vAlign w:val="center"/>
          </w:tcPr>
          <w:p w14:paraId="41DCA3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A5</w:t>
            </w:r>
          </w:p>
        </w:tc>
        <w:tc>
          <w:tcPr>
            <w:tcW w:w="0" w:type="auto"/>
            <w:vAlign w:val="center"/>
          </w:tcPr>
          <w:p w14:paraId="2298E0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B1, B6</w:t>
            </w:r>
            <w:r>
              <w:rPr>
                <w:rFonts w:hint="default" w:asciiTheme="minorEastAsia" w:hAnsiTheme="minorEastAsia" w:cstheme="minorEastAsia"/>
                <w:color w:val="auto"/>
                <w:sz w:val="21"/>
                <w:szCs w:val="21"/>
                <w:highlight w:val="none"/>
                <w:lang w:val="en-US" w:eastAsia="zh-CN"/>
              </w:rPr>
              <w:br w:type="textWrapping"/>
            </w:r>
          </w:p>
        </w:tc>
        <w:tc>
          <w:tcPr>
            <w:tcW w:w="0" w:type="auto"/>
            <w:vAlign w:val="center"/>
          </w:tcPr>
          <w:p w14:paraId="116D6E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C5</w:t>
            </w:r>
          </w:p>
        </w:tc>
        <w:tc>
          <w:tcPr>
            <w:tcW w:w="1214" w:type="dxa"/>
            <w:vAlign w:val="center"/>
          </w:tcPr>
          <w:p w14:paraId="75B0B6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sz w:val="21"/>
                <w:szCs w:val="21"/>
                <w:highlight w:val="none"/>
                <w:lang w:val="en-US" w:eastAsia="zh-CN"/>
              </w:rPr>
              <w:t>D1234567</w:t>
            </w:r>
          </w:p>
        </w:tc>
        <w:tc>
          <w:tcPr>
            <w:tcW w:w="1201" w:type="dxa"/>
            <w:vAlign w:val="center"/>
          </w:tcPr>
          <w:p w14:paraId="543C04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素质目标123478</w:t>
            </w:r>
          </w:p>
          <w:p w14:paraId="35AB79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617621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能力目标1238</w:t>
            </w:r>
          </w:p>
        </w:tc>
        <w:tc>
          <w:tcPr>
            <w:tcW w:w="467" w:type="dxa"/>
            <w:vAlign w:val="center"/>
          </w:tcPr>
          <w:p w14:paraId="54B2C8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03124B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p>
        </w:tc>
      </w:tr>
      <w:tr w14:paraId="74970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3BC85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模块十：风险与合规——构建安全防火墙</w:t>
            </w:r>
          </w:p>
        </w:tc>
        <w:tc>
          <w:tcPr>
            <w:tcW w:w="0" w:type="auto"/>
            <w:vAlign w:val="center"/>
          </w:tcPr>
          <w:p w14:paraId="7D9188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1.系统梳理数字贸易全流程中的各类风险。</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2.构建企业自身的风险识别与防范体系。</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3. 危机公关与应急处理预案。</w:t>
            </w:r>
          </w:p>
        </w:tc>
        <w:tc>
          <w:tcPr>
            <w:tcW w:w="0" w:type="auto"/>
            <w:vAlign w:val="center"/>
          </w:tcPr>
          <w:p w14:paraId="28094C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A6</w:t>
            </w:r>
            <w:r>
              <w:rPr>
                <w:rFonts w:hint="default" w:asciiTheme="minorEastAsia" w:hAnsiTheme="minorEastAsia" w:cstheme="minorEastAsia"/>
                <w:color w:val="auto"/>
                <w:sz w:val="21"/>
                <w:szCs w:val="21"/>
                <w:highlight w:val="none"/>
                <w:lang w:val="en-US" w:eastAsia="zh-CN"/>
              </w:rPr>
              <w:br w:type="textWrapping"/>
            </w:r>
          </w:p>
        </w:tc>
        <w:tc>
          <w:tcPr>
            <w:tcW w:w="0" w:type="auto"/>
            <w:vAlign w:val="center"/>
          </w:tcPr>
          <w:p w14:paraId="715192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B4</w:t>
            </w:r>
          </w:p>
        </w:tc>
        <w:tc>
          <w:tcPr>
            <w:tcW w:w="0" w:type="auto"/>
            <w:vAlign w:val="center"/>
          </w:tcPr>
          <w:p w14:paraId="30CD0E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 xml:space="preserve"> C1, C3</w:t>
            </w:r>
          </w:p>
        </w:tc>
        <w:tc>
          <w:tcPr>
            <w:tcW w:w="1214" w:type="dxa"/>
            <w:vAlign w:val="center"/>
          </w:tcPr>
          <w:p w14:paraId="048DD8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sz w:val="21"/>
                <w:szCs w:val="21"/>
                <w:highlight w:val="none"/>
                <w:lang w:val="en-US" w:eastAsia="zh-CN"/>
              </w:rPr>
              <w:t>D1234567</w:t>
            </w:r>
          </w:p>
        </w:tc>
        <w:tc>
          <w:tcPr>
            <w:tcW w:w="1201" w:type="dxa"/>
            <w:vAlign w:val="center"/>
          </w:tcPr>
          <w:p w14:paraId="3FA978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素质目标123478</w:t>
            </w:r>
          </w:p>
          <w:p w14:paraId="36DEEC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3A3FEA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能力目标1238</w:t>
            </w:r>
          </w:p>
        </w:tc>
        <w:tc>
          <w:tcPr>
            <w:tcW w:w="467" w:type="dxa"/>
            <w:vAlign w:val="center"/>
          </w:tcPr>
          <w:p w14:paraId="6ECFDC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39C9A9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p>
        </w:tc>
      </w:tr>
      <w:tr w14:paraId="66371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DD004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模块十一：团队协作与创业实践</w:t>
            </w:r>
          </w:p>
        </w:tc>
        <w:tc>
          <w:tcPr>
            <w:tcW w:w="0" w:type="auto"/>
            <w:vAlign w:val="center"/>
          </w:tcPr>
          <w:p w14:paraId="162CE1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1.数字贸易团队的角色构成与协作流程。</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2.创业精神与项目管理在数字贸易中的应用。</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3.整合前序模块内容，进行项目方案整合。</w:t>
            </w:r>
          </w:p>
        </w:tc>
        <w:tc>
          <w:tcPr>
            <w:tcW w:w="0" w:type="auto"/>
            <w:vAlign w:val="center"/>
          </w:tcPr>
          <w:p w14:paraId="14DEAC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p>
        </w:tc>
        <w:tc>
          <w:tcPr>
            <w:tcW w:w="0" w:type="auto"/>
            <w:vAlign w:val="center"/>
          </w:tcPr>
          <w:p w14:paraId="4A25DC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p>
        </w:tc>
        <w:tc>
          <w:tcPr>
            <w:tcW w:w="0" w:type="auto"/>
            <w:vAlign w:val="center"/>
          </w:tcPr>
          <w:p w14:paraId="66B541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C3, C4</w:t>
            </w:r>
          </w:p>
        </w:tc>
        <w:tc>
          <w:tcPr>
            <w:tcW w:w="1214" w:type="dxa"/>
            <w:vAlign w:val="center"/>
          </w:tcPr>
          <w:p w14:paraId="78BA4A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sz w:val="21"/>
                <w:szCs w:val="21"/>
                <w:highlight w:val="none"/>
                <w:lang w:val="en-US" w:eastAsia="zh-CN"/>
              </w:rPr>
              <w:t>D1234567</w:t>
            </w:r>
          </w:p>
        </w:tc>
        <w:tc>
          <w:tcPr>
            <w:tcW w:w="1201" w:type="dxa"/>
            <w:vAlign w:val="center"/>
          </w:tcPr>
          <w:p w14:paraId="0265A9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素质目标123478</w:t>
            </w:r>
          </w:p>
          <w:p w14:paraId="0EE94E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791E06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能力目标1238</w:t>
            </w:r>
          </w:p>
        </w:tc>
        <w:tc>
          <w:tcPr>
            <w:tcW w:w="467" w:type="dxa"/>
            <w:vAlign w:val="center"/>
          </w:tcPr>
          <w:p w14:paraId="3942C7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4C7013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p>
        </w:tc>
      </w:tr>
      <w:tr w14:paraId="16BC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794FE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模块十二：成果展示与未来展望</w:t>
            </w:r>
          </w:p>
        </w:tc>
        <w:tc>
          <w:tcPr>
            <w:tcW w:w="0" w:type="auto"/>
            <w:vAlign w:val="center"/>
          </w:tcPr>
          <w:p w14:paraId="5ADC0F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1.各小组项目成果路演展示。</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2.评委提问、答辩与互动交流。</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3.课程总结与数字贸易未来趋势展望。</w:t>
            </w:r>
          </w:p>
        </w:tc>
        <w:tc>
          <w:tcPr>
            <w:tcW w:w="0" w:type="auto"/>
            <w:vAlign w:val="center"/>
          </w:tcPr>
          <w:p w14:paraId="266264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p>
        </w:tc>
        <w:tc>
          <w:tcPr>
            <w:tcW w:w="0" w:type="auto"/>
            <w:vAlign w:val="center"/>
          </w:tcPr>
          <w:p w14:paraId="348FA2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p>
        </w:tc>
        <w:tc>
          <w:tcPr>
            <w:tcW w:w="0" w:type="auto"/>
            <w:vAlign w:val="center"/>
          </w:tcPr>
          <w:p w14:paraId="39DD0D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综合所有目标</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尤其C4, C6</w:t>
            </w:r>
          </w:p>
        </w:tc>
        <w:tc>
          <w:tcPr>
            <w:tcW w:w="1214" w:type="dxa"/>
            <w:vAlign w:val="center"/>
          </w:tcPr>
          <w:p w14:paraId="6C29AC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sz w:val="21"/>
                <w:szCs w:val="21"/>
                <w:highlight w:val="none"/>
                <w:lang w:val="en-US" w:eastAsia="zh-CN"/>
              </w:rPr>
              <w:t>D1234567</w:t>
            </w:r>
          </w:p>
        </w:tc>
        <w:tc>
          <w:tcPr>
            <w:tcW w:w="1201" w:type="dxa"/>
            <w:vAlign w:val="center"/>
          </w:tcPr>
          <w:p w14:paraId="0E2B7F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素质目标123478</w:t>
            </w:r>
          </w:p>
          <w:p w14:paraId="42EBC6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知识目标1238</w:t>
            </w:r>
          </w:p>
          <w:p w14:paraId="6BB17E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能力目标1238</w:t>
            </w:r>
          </w:p>
        </w:tc>
        <w:tc>
          <w:tcPr>
            <w:tcW w:w="467" w:type="dxa"/>
            <w:vAlign w:val="center"/>
          </w:tcPr>
          <w:p w14:paraId="7F51A0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70A10B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p>
        </w:tc>
      </w:tr>
    </w:tbl>
    <w:p w14:paraId="3B8B5DF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黑体" w:hAnsi="黑体" w:eastAsia="黑体" w:cs="黑体"/>
          <w:sz w:val="28"/>
          <w:szCs w:val="28"/>
          <w:lang w:val="en-US" w:eastAsia="zh-CN"/>
        </w:rPr>
      </w:pPr>
    </w:p>
    <w:p w14:paraId="2ABED71A">
      <w:pPr>
        <w:pStyle w:val="3"/>
        <w:bidi w:val="0"/>
        <w:rPr>
          <w:rFonts w:hint="eastAsia"/>
          <w:lang w:val="en-US" w:eastAsia="zh-CN"/>
        </w:rPr>
      </w:pPr>
      <w:r>
        <w:rPr>
          <w:rFonts w:hint="eastAsia"/>
          <w:lang w:val="en-US" w:eastAsia="zh-CN"/>
        </w:rPr>
        <w:t>六、课程考核与评价</w:t>
      </w:r>
    </w:p>
    <w:p w14:paraId="58E846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60E39D39">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14:paraId="4DCA93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6"/>
      </w:tblGrid>
      <w:tr w14:paraId="40DDF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0E52702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56024F4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220FD61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2D5C613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4B9E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0E3F4FE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2B0E007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1325C194">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05DB9F15">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746BB30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25DD0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4833E0A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27134C5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4F2C0A9A">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每教学单元的任务完成情况考核形式进行</w:t>
            </w:r>
          </w:p>
        </w:tc>
        <w:tc>
          <w:tcPr>
            <w:tcW w:w="1311" w:type="dxa"/>
            <w:tcBorders>
              <w:left w:val="single" w:color="auto" w:sz="4" w:space="0"/>
              <w:right w:val="single" w:color="auto" w:sz="4" w:space="0"/>
            </w:tcBorders>
            <w:vAlign w:val="center"/>
          </w:tcPr>
          <w:p w14:paraId="5459DDFB">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3EE09245">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以小组任务的方式对单元的基本知识和重点内容进行考核</w:t>
            </w:r>
          </w:p>
        </w:tc>
      </w:tr>
      <w:tr w14:paraId="20DF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2523F2B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3F613C5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108" w:type="dxa"/>
            <w:tcBorders>
              <w:left w:val="single" w:color="auto" w:sz="4" w:space="0"/>
              <w:right w:val="single" w:color="auto" w:sz="4" w:space="0"/>
            </w:tcBorders>
            <w:vAlign w:val="center"/>
          </w:tcPr>
          <w:p w14:paraId="4EEF738D">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以小组任务完成情况进行</w:t>
            </w:r>
          </w:p>
        </w:tc>
        <w:tc>
          <w:tcPr>
            <w:tcW w:w="1311" w:type="dxa"/>
            <w:tcBorders>
              <w:left w:val="single" w:color="auto" w:sz="4" w:space="0"/>
              <w:right w:val="single" w:color="auto" w:sz="4" w:space="0"/>
            </w:tcBorders>
            <w:vAlign w:val="center"/>
          </w:tcPr>
          <w:p w14:paraId="760C5546">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169F23D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以小组任务完成情况阶段性考核评价</w:t>
            </w:r>
          </w:p>
        </w:tc>
      </w:tr>
      <w:tr w14:paraId="7524F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72A299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489793C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4BACB2B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以技能操作和零部件认知方式进行</w:t>
            </w:r>
          </w:p>
        </w:tc>
        <w:tc>
          <w:tcPr>
            <w:tcW w:w="1311" w:type="dxa"/>
            <w:tcBorders>
              <w:left w:val="single" w:color="auto" w:sz="4" w:space="0"/>
              <w:right w:val="single" w:color="auto" w:sz="4" w:space="0"/>
            </w:tcBorders>
            <w:vAlign w:val="center"/>
          </w:tcPr>
          <w:p w14:paraId="7D6BA512">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149F7765">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以学生动手能力和出具报告能力进行考核</w:t>
            </w:r>
          </w:p>
        </w:tc>
      </w:tr>
      <w:tr w14:paraId="17D78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3F171D2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077B9918">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2921BDC8">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1BA431E5">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698A3C11">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Theme="minorEastAsia" w:hAnsiTheme="minorEastAsia" w:eastAsiaTheme="minorEastAsia" w:cstheme="minorEastAsia"/>
          <w:sz w:val="24"/>
          <w:szCs w:val="24"/>
          <w:lang w:val="en-US" w:eastAsia="zh-CN"/>
        </w:rPr>
      </w:pPr>
    </w:p>
    <w:p w14:paraId="73E8EF2F">
      <w:pPr>
        <w:pStyle w:val="3"/>
        <w:bidi w:val="0"/>
        <w:rPr>
          <w:rFonts w:hint="eastAsia"/>
          <w:lang w:val="en-US" w:eastAsia="zh-CN"/>
        </w:rPr>
      </w:pPr>
      <w:r>
        <w:rPr>
          <w:rFonts w:hint="eastAsia"/>
          <w:lang w:val="en-US" w:eastAsia="zh-CN"/>
        </w:rPr>
        <w:t>七、课程实施与保障</w:t>
      </w:r>
    </w:p>
    <w:p w14:paraId="34D9E68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49AD20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0FECBCA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5EE1E8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Theme="minorEastAsia" w:hAnsiTheme="minorEastAsia" w:eastAsiaTheme="minorEastAsia" w:cstheme="minorEastAsia"/>
          <w:kern w:val="2"/>
          <w:sz w:val="24"/>
          <w:szCs w:val="24"/>
          <w:lang w:val="en-US" w:eastAsia="zh-CN" w:bidi="ar-SA"/>
        </w:rPr>
        <w:t>基于OBE教学理念，构建“数字中国，全球担当”的课程思政价值链。将中国数字商业的原始创新故事（如跨境电商助力国货出海、数字支付普惠“一带一路”沿线国家）引入课堂，融入改革开放史教育。结合中国优秀企业家（如马云、王坚等）以及行业先锋的经历，将“敢为人先的创新精神”和“精益求精的工匠精神”传递给学生。强调在数字贸易中，技术自强、数据安全、国际规则话语权与文化自信的重要性，促使专业知识与家国情怀、全球视野水乳交融。</w:t>
      </w:r>
    </w:p>
    <w:p w14:paraId="70919A7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46846C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r>
        <w:rPr>
          <w:rFonts w:hint="default" w:asciiTheme="minorEastAsia" w:hAnsiTheme="minorEastAsia" w:eastAsiaTheme="minorEastAsia" w:cstheme="minorEastAsia"/>
          <w:sz w:val="24"/>
          <w:szCs w:val="24"/>
          <w:lang w:val="en-US" w:eastAsia="zh-CN"/>
        </w:rPr>
        <w:t>教学团队基本要求</w:t>
      </w:r>
    </w:p>
    <w:p w14:paraId="1A8D03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教师团队11人，其中专职教师9人，来自企业的兼职教师2人。应具备双师素质资格，具有一定的实践经验，教学效果良好，职称和年龄结构合理。</w:t>
      </w:r>
    </w:p>
    <w:p w14:paraId="18BD29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default" w:asciiTheme="minorEastAsia" w:hAnsiTheme="minorEastAsia" w:eastAsiaTheme="minorEastAsia" w:cstheme="minorEastAsia"/>
          <w:sz w:val="24"/>
          <w:szCs w:val="24"/>
          <w:lang w:val="en-US" w:eastAsia="zh-CN"/>
        </w:rPr>
        <w:t>教学硬件环境基本要求</w:t>
      </w:r>
    </w:p>
    <w:p w14:paraId="6351CD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1"/>
          <w:szCs w:val="24"/>
          <w:lang w:val="en-US" w:eastAsia="zh-CN" w:bidi="ar-SA"/>
        </w:rPr>
      </w:pPr>
      <w:r>
        <w:rPr>
          <w:rFonts w:hint="default" w:asciiTheme="minorEastAsia" w:hAnsiTheme="minorEastAsia" w:eastAsiaTheme="minorEastAsia" w:cstheme="minorEastAsia"/>
          <w:sz w:val="24"/>
          <w:szCs w:val="24"/>
          <w:lang w:val="en-US" w:eastAsia="zh-CN"/>
        </w:rPr>
        <w:t>实施课程教学，校内应具备以下实训条件：多媒体专业教室、教学做一体化实训室和相关实训</w:t>
      </w:r>
      <w:r>
        <w:rPr>
          <w:rFonts w:hint="eastAsia" w:asciiTheme="minorEastAsia" w:hAnsiTheme="minorEastAsia" w:eastAsiaTheme="minorEastAsia" w:cstheme="minorEastAsia"/>
          <w:sz w:val="24"/>
          <w:szCs w:val="24"/>
          <w:lang w:val="en-US" w:eastAsia="zh-CN"/>
        </w:rPr>
        <w:t>软件</w:t>
      </w:r>
      <w:r>
        <w:rPr>
          <w:rFonts w:hint="default"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课程的实践条件配置与要求如下表所示。</w:t>
      </w:r>
    </w:p>
    <w:p w14:paraId="57FD69F0">
      <w:pPr>
        <w:keepNext w:val="0"/>
        <w:keepLines w:val="0"/>
        <w:pageBreakBefore w:val="0"/>
        <w:widowControl w:val="0"/>
        <w:kinsoku/>
        <w:wordWrap/>
        <w:overflowPunct/>
        <w:topLinePunct w:val="0"/>
        <w:autoSpaceDE/>
        <w:autoSpaceDN/>
        <w:bidi w:val="0"/>
        <w:adjustRightInd w:val="0"/>
        <w:snapToGrid w:val="0"/>
        <w:spacing w:line="440" w:lineRule="exact"/>
        <w:ind w:firstLine="1890" w:firstLineChars="900"/>
        <w:textAlignment w:val="auto"/>
        <w:rPr>
          <w:rFonts w:hint="eastAsia" w:ascii="宋体" w:hAnsi="宋体" w:cs="Times New Roman"/>
          <w:color w:val="auto"/>
          <w:kern w:val="2"/>
          <w:sz w:val="21"/>
          <w:szCs w:val="24"/>
          <w:lang w:val="en-US" w:eastAsia="zh-CN" w:bidi="ar-SA"/>
        </w:rPr>
      </w:pPr>
      <w:r>
        <w:rPr>
          <w:rFonts w:hint="eastAsia" w:ascii="宋体" w:hAnsi="宋体" w:cs="Times New Roman"/>
          <w:color w:val="auto"/>
          <w:kern w:val="2"/>
          <w:sz w:val="21"/>
          <w:szCs w:val="24"/>
          <w:lang w:val="en-US" w:eastAsia="zh-CN" w:bidi="ar-SA"/>
        </w:rPr>
        <w:t>表  《数字贸易》课程校内实训基地配置表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604"/>
        <w:gridCol w:w="2175"/>
        <w:gridCol w:w="1936"/>
        <w:gridCol w:w="1288"/>
      </w:tblGrid>
      <w:tr w14:paraId="7C034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463392CC">
            <w:pPr>
              <w:overflowPunct w:val="0"/>
              <w:adjustRightInd w:val="0"/>
              <w:spacing w:line="600" w:lineRule="exact"/>
              <w:rPr>
                <w:rFonts w:ascii="宋体" w:hAnsi="宋体" w:eastAsia="宋体" w:cs="宋体"/>
                <w:sz w:val="21"/>
                <w:szCs w:val="21"/>
                <w:lang w:bidi="ar"/>
              </w:rPr>
            </w:pPr>
            <w:r>
              <w:rPr>
                <w:rFonts w:hint="eastAsia" w:ascii="宋体" w:hAnsi="宋体" w:eastAsia="宋体" w:cs="宋体"/>
                <w:sz w:val="21"/>
                <w:szCs w:val="21"/>
                <w:lang w:bidi="ar"/>
              </w:rPr>
              <w:t>序号</w:t>
            </w:r>
          </w:p>
        </w:tc>
        <w:tc>
          <w:tcPr>
            <w:tcW w:w="532" w:type="pct"/>
            <w:noWrap w:val="0"/>
            <w:vAlign w:val="center"/>
          </w:tcPr>
          <w:p w14:paraId="2B598C7F">
            <w:pPr>
              <w:overflowPunct w:val="0"/>
              <w:adjustRightInd w:val="0"/>
              <w:spacing w:line="600" w:lineRule="exact"/>
              <w:rPr>
                <w:rFonts w:ascii="宋体" w:hAnsi="宋体" w:eastAsia="宋体" w:cs="宋体"/>
                <w:sz w:val="21"/>
                <w:szCs w:val="21"/>
                <w:lang w:bidi="ar"/>
              </w:rPr>
            </w:pPr>
            <w:r>
              <w:rPr>
                <w:rFonts w:hint="eastAsia" w:ascii="宋体" w:hAnsi="宋体" w:eastAsia="宋体" w:cs="宋体"/>
                <w:sz w:val="21"/>
                <w:szCs w:val="21"/>
                <w:lang w:bidi="ar"/>
              </w:rPr>
              <w:t>实训室</w:t>
            </w:r>
          </w:p>
        </w:tc>
        <w:tc>
          <w:tcPr>
            <w:tcW w:w="1321" w:type="pct"/>
            <w:noWrap w:val="0"/>
            <w:vAlign w:val="center"/>
          </w:tcPr>
          <w:p w14:paraId="10FE08EE">
            <w:pPr>
              <w:overflowPunct w:val="0"/>
              <w:adjustRightInd w:val="0"/>
              <w:spacing w:line="600" w:lineRule="exact"/>
              <w:ind w:firstLine="420" w:firstLineChars="200"/>
              <w:rPr>
                <w:rFonts w:ascii="宋体" w:hAnsi="宋体" w:eastAsia="宋体" w:cs="宋体"/>
                <w:sz w:val="21"/>
                <w:szCs w:val="21"/>
                <w:lang w:bidi="ar"/>
              </w:rPr>
            </w:pPr>
            <w:r>
              <w:rPr>
                <w:rFonts w:hint="eastAsia" w:ascii="宋体" w:hAnsi="宋体" w:eastAsia="宋体" w:cs="宋体"/>
                <w:sz w:val="21"/>
                <w:szCs w:val="21"/>
                <w:lang w:bidi="ar"/>
              </w:rPr>
              <w:t>实训功能</w:t>
            </w:r>
          </w:p>
        </w:tc>
        <w:tc>
          <w:tcPr>
            <w:tcW w:w="1103" w:type="pct"/>
            <w:noWrap w:val="0"/>
            <w:vAlign w:val="center"/>
          </w:tcPr>
          <w:p w14:paraId="1329E8FC">
            <w:pPr>
              <w:overflowPunct w:val="0"/>
              <w:adjustRightInd w:val="0"/>
              <w:spacing w:line="600" w:lineRule="exact"/>
              <w:ind w:firstLine="420" w:firstLineChars="200"/>
              <w:rPr>
                <w:rFonts w:ascii="宋体" w:hAnsi="宋体" w:eastAsia="宋体" w:cs="宋体"/>
                <w:sz w:val="21"/>
                <w:szCs w:val="21"/>
                <w:lang w:bidi="ar"/>
              </w:rPr>
            </w:pPr>
            <w:r>
              <w:rPr>
                <w:rFonts w:hint="eastAsia" w:ascii="宋体" w:hAnsi="宋体" w:eastAsia="宋体" w:cs="宋体"/>
                <w:sz w:val="21"/>
                <w:szCs w:val="21"/>
                <w:lang w:bidi="ar"/>
              </w:rPr>
              <w:t>适用课程</w:t>
            </w:r>
          </w:p>
        </w:tc>
        <w:tc>
          <w:tcPr>
            <w:tcW w:w="982" w:type="pct"/>
            <w:noWrap w:val="0"/>
            <w:vAlign w:val="center"/>
          </w:tcPr>
          <w:p w14:paraId="7DD5823E">
            <w:pPr>
              <w:overflowPunct w:val="0"/>
              <w:adjustRightInd w:val="0"/>
              <w:spacing w:line="600" w:lineRule="exact"/>
              <w:rPr>
                <w:rFonts w:ascii="宋体" w:hAnsi="宋体" w:eastAsia="宋体" w:cs="宋体"/>
                <w:sz w:val="21"/>
                <w:szCs w:val="21"/>
                <w:lang w:bidi="ar"/>
              </w:rPr>
            </w:pPr>
            <w:r>
              <w:rPr>
                <w:rFonts w:hint="eastAsia" w:ascii="宋体" w:hAnsi="宋体" w:eastAsia="宋体" w:cs="宋体"/>
                <w:sz w:val="21"/>
                <w:szCs w:val="21"/>
                <w:lang w:bidi="ar"/>
              </w:rPr>
              <w:t>主要设备及数量</w:t>
            </w:r>
          </w:p>
        </w:tc>
        <w:tc>
          <w:tcPr>
            <w:tcW w:w="653" w:type="pct"/>
            <w:noWrap w:val="0"/>
            <w:vAlign w:val="center"/>
          </w:tcPr>
          <w:p w14:paraId="23F659F3">
            <w:pPr>
              <w:overflowPunct w:val="0"/>
              <w:adjustRightInd w:val="0"/>
              <w:spacing w:line="600" w:lineRule="exact"/>
              <w:rPr>
                <w:rFonts w:ascii="宋体" w:hAnsi="宋体" w:eastAsia="宋体" w:cs="宋体"/>
                <w:sz w:val="21"/>
                <w:szCs w:val="21"/>
                <w:lang w:bidi="ar"/>
              </w:rPr>
            </w:pPr>
            <w:r>
              <w:rPr>
                <w:rFonts w:hint="eastAsia" w:ascii="宋体" w:hAnsi="宋体" w:eastAsia="宋体" w:cs="宋体"/>
                <w:sz w:val="21"/>
                <w:szCs w:val="21"/>
                <w:lang w:bidi="ar"/>
              </w:rPr>
              <w:t>参考面积</w:t>
            </w:r>
          </w:p>
        </w:tc>
      </w:tr>
      <w:tr w14:paraId="2325F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noWrap w:val="0"/>
            <w:vAlign w:val="center"/>
          </w:tcPr>
          <w:p w14:paraId="2084B345">
            <w:pPr>
              <w:overflowPunct w:val="0"/>
              <w:adjustRightInd w:val="0"/>
              <w:spacing w:line="600" w:lineRule="exact"/>
              <w:ind w:firstLine="420" w:firstLineChars="200"/>
              <w:rPr>
                <w:rFonts w:hint="eastAsia" w:ascii="宋体" w:hAnsi="宋体" w:eastAsia="宋体" w:cs="宋体"/>
                <w:sz w:val="21"/>
                <w:szCs w:val="21"/>
                <w:lang w:eastAsia="zh-CN" w:bidi="ar"/>
              </w:rPr>
            </w:pPr>
            <w:r>
              <w:rPr>
                <w:rFonts w:hint="eastAsia" w:ascii="宋体" w:hAnsi="宋体" w:eastAsia="宋体" w:cs="宋体"/>
                <w:sz w:val="21"/>
                <w:szCs w:val="21"/>
                <w:lang w:val="en-US" w:eastAsia="zh-CN" w:bidi="ar"/>
              </w:rPr>
              <w:t>1</w:t>
            </w:r>
          </w:p>
        </w:tc>
        <w:tc>
          <w:tcPr>
            <w:tcW w:w="532" w:type="pct"/>
            <w:noWrap w:val="0"/>
            <w:vAlign w:val="center"/>
          </w:tcPr>
          <w:p w14:paraId="670DDFCC">
            <w:pPr>
              <w:overflowPunct w:val="0"/>
              <w:adjustRightInd w:val="0"/>
              <w:jc w:val="center"/>
              <w:rPr>
                <w:rFonts w:ascii="宋体" w:hAnsi="宋体" w:eastAsia="宋体" w:cs="宋体"/>
                <w:sz w:val="21"/>
                <w:szCs w:val="21"/>
                <w:lang w:bidi="ar"/>
              </w:rPr>
            </w:pPr>
            <w:r>
              <w:rPr>
                <w:rFonts w:hint="eastAsia" w:ascii="宋体" w:hAnsi="宋体" w:eastAsia="宋体" w:cs="宋体"/>
                <w:sz w:val="21"/>
                <w:szCs w:val="21"/>
                <w:lang w:bidi="ar"/>
              </w:rPr>
              <w:t>国际贸易实务综合实训室</w:t>
            </w:r>
          </w:p>
        </w:tc>
        <w:tc>
          <w:tcPr>
            <w:tcW w:w="1321" w:type="pct"/>
            <w:noWrap w:val="0"/>
            <w:vAlign w:val="center"/>
          </w:tcPr>
          <w:p w14:paraId="1EA7F717">
            <w:pPr>
              <w:overflowPunct w:val="0"/>
              <w:adjustRightInd w:val="0"/>
              <w:rPr>
                <w:rFonts w:ascii="宋体" w:hAnsi="宋体" w:eastAsia="宋体" w:cs="宋体"/>
                <w:sz w:val="21"/>
                <w:szCs w:val="21"/>
                <w:lang w:bidi="ar"/>
              </w:rPr>
            </w:pPr>
            <w:r>
              <w:rPr>
                <w:rFonts w:hint="eastAsia" w:ascii="宋体" w:hAnsi="宋体" w:eastAsia="宋体" w:cs="宋体"/>
                <w:sz w:val="21"/>
                <w:szCs w:val="21"/>
                <w:lang w:bidi="ar"/>
              </w:rPr>
              <w:t>利用SMITRADE外贸软件、外贸单证教学系统软件、跨境电子商务模拟实操软件进行外贸及跨境电子商务训练</w:t>
            </w:r>
          </w:p>
        </w:tc>
        <w:tc>
          <w:tcPr>
            <w:tcW w:w="1103" w:type="pct"/>
            <w:noWrap w:val="0"/>
            <w:vAlign w:val="center"/>
          </w:tcPr>
          <w:p w14:paraId="53F314FA">
            <w:pPr>
              <w:overflowPunct w:val="0"/>
              <w:adjustRightInd w:val="0"/>
              <w:rPr>
                <w:rFonts w:ascii="宋体" w:hAnsi="宋体" w:eastAsia="宋体" w:cs="宋体"/>
                <w:sz w:val="21"/>
                <w:szCs w:val="21"/>
                <w:lang w:bidi="ar"/>
              </w:rPr>
            </w:pPr>
            <w:r>
              <w:rPr>
                <w:rFonts w:hint="eastAsia" w:ascii="宋体" w:hAnsi="宋体" w:eastAsia="宋体" w:cs="宋体"/>
                <w:sz w:val="21"/>
                <w:szCs w:val="21"/>
                <w:lang w:eastAsia="zh-CN" w:bidi="ar"/>
              </w:rPr>
              <w:t>外贸业</w:t>
            </w:r>
            <w:r>
              <w:rPr>
                <w:rFonts w:hint="eastAsia" w:ascii="宋体" w:hAnsi="宋体" w:eastAsia="宋体" w:cs="宋体"/>
                <w:sz w:val="21"/>
                <w:szCs w:val="21"/>
                <w:lang w:bidi="ar"/>
              </w:rPr>
              <w:t>务综合实训</w:t>
            </w:r>
          </w:p>
          <w:p w14:paraId="2C5DE03A">
            <w:pPr>
              <w:overflowPunct w:val="0"/>
              <w:adjustRightInd w:val="0"/>
              <w:rPr>
                <w:rFonts w:ascii="宋体" w:hAnsi="宋体" w:eastAsia="宋体" w:cs="宋体"/>
                <w:sz w:val="21"/>
                <w:szCs w:val="21"/>
                <w:lang w:bidi="ar"/>
              </w:rPr>
            </w:pPr>
            <w:r>
              <w:rPr>
                <w:rFonts w:hint="eastAsia" w:ascii="宋体" w:hAnsi="宋体" w:eastAsia="宋体" w:cs="宋体"/>
                <w:sz w:val="21"/>
                <w:szCs w:val="21"/>
                <w:lang w:bidi="ar"/>
              </w:rPr>
              <w:t>外贸单证操作综合实训</w:t>
            </w:r>
          </w:p>
          <w:p w14:paraId="685581A6">
            <w:pPr>
              <w:overflowPunct w:val="0"/>
              <w:adjustRightInd w:val="0"/>
              <w:rPr>
                <w:rFonts w:hint="eastAsia" w:ascii="宋体" w:hAnsi="宋体" w:eastAsia="宋体" w:cs="宋体"/>
                <w:sz w:val="21"/>
                <w:szCs w:val="21"/>
                <w:lang w:bidi="ar"/>
              </w:rPr>
            </w:pPr>
            <w:r>
              <w:rPr>
                <w:rFonts w:hint="eastAsia" w:ascii="宋体" w:hAnsi="宋体" w:eastAsia="宋体" w:cs="宋体"/>
                <w:sz w:val="21"/>
                <w:szCs w:val="21"/>
                <w:lang w:val="en-US" w:eastAsia="zh-CN" w:bidi="ar"/>
              </w:rPr>
              <w:t>跨境</w:t>
            </w:r>
            <w:r>
              <w:rPr>
                <w:rFonts w:hint="eastAsia" w:ascii="宋体" w:hAnsi="宋体" w:eastAsia="宋体" w:cs="宋体"/>
                <w:sz w:val="21"/>
                <w:szCs w:val="21"/>
                <w:lang w:bidi="ar"/>
              </w:rPr>
              <w:t>电子商务综合实训</w:t>
            </w:r>
          </w:p>
          <w:p w14:paraId="071F844C">
            <w:pPr>
              <w:overflowPunct w:val="0"/>
              <w:adjustRightInd w:val="0"/>
              <w:rPr>
                <w:rFonts w:ascii="宋体" w:hAnsi="宋体" w:eastAsia="宋体" w:cs="宋体"/>
                <w:sz w:val="21"/>
                <w:szCs w:val="21"/>
                <w:lang w:bidi="ar"/>
              </w:rPr>
            </w:pPr>
            <w:r>
              <w:rPr>
                <w:rFonts w:hint="eastAsia" w:ascii="宋体" w:hAnsi="宋体" w:eastAsia="宋体" w:cs="宋体"/>
                <w:sz w:val="21"/>
                <w:szCs w:val="21"/>
                <w:lang w:val="en-US" w:eastAsia="zh-CN" w:bidi="ar"/>
              </w:rPr>
              <w:t>数字贸易</w:t>
            </w:r>
          </w:p>
        </w:tc>
        <w:tc>
          <w:tcPr>
            <w:tcW w:w="982" w:type="pct"/>
            <w:noWrap w:val="0"/>
            <w:vAlign w:val="center"/>
          </w:tcPr>
          <w:p w14:paraId="23D047F9">
            <w:pPr>
              <w:overflowPunct w:val="0"/>
              <w:adjustRightInd w:val="0"/>
              <w:rPr>
                <w:rFonts w:ascii="宋体" w:hAnsi="宋体" w:eastAsia="宋体" w:cs="宋体"/>
                <w:sz w:val="21"/>
                <w:szCs w:val="21"/>
                <w:lang w:bidi="ar"/>
              </w:rPr>
            </w:pPr>
            <w:r>
              <w:rPr>
                <w:rFonts w:hint="eastAsia" w:ascii="宋体" w:hAnsi="宋体" w:eastAsia="宋体" w:cs="宋体"/>
                <w:sz w:val="21"/>
                <w:szCs w:val="21"/>
                <w:lang w:bidi="ar"/>
              </w:rPr>
              <w:t>电脑、服务器、交互式一体机、</w:t>
            </w:r>
            <w:r>
              <w:rPr>
                <w:rFonts w:hint="eastAsia" w:ascii="宋体" w:hAnsi="宋体" w:eastAsia="宋体" w:cs="宋体"/>
                <w:sz w:val="21"/>
                <w:szCs w:val="21"/>
                <w:lang w:val="en-US" w:eastAsia="zh-CN" w:bidi="ar"/>
              </w:rPr>
              <w:t>4</w:t>
            </w:r>
            <w:r>
              <w:rPr>
                <w:rFonts w:hint="eastAsia" w:ascii="宋体" w:hAnsi="宋体" w:eastAsia="宋体" w:cs="宋体"/>
                <w:sz w:val="21"/>
                <w:szCs w:val="21"/>
                <w:lang w:bidi="ar"/>
              </w:rPr>
              <w:t>0台计算机、</w:t>
            </w:r>
            <w:r>
              <w:rPr>
                <w:rFonts w:hint="eastAsia" w:ascii="宋体" w:hAnsi="宋体" w:eastAsia="宋体" w:cs="宋体"/>
                <w:sz w:val="21"/>
                <w:szCs w:val="21"/>
                <w:lang w:val="en-US" w:eastAsia="zh-CN" w:bidi="ar"/>
              </w:rPr>
              <w:t>4</w:t>
            </w:r>
            <w:r>
              <w:rPr>
                <w:rFonts w:hint="eastAsia" w:ascii="宋体" w:hAnsi="宋体" w:eastAsia="宋体" w:cs="宋体"/>
                <w:sz w:val="21"/>
                <w:szCs w:val="21"/>
                <w:lang w:bidi="ar"/>
              </w:rPr>
              <w:t>0个座椅、互联网接入设备</w:t>
            </w:r>
          </w:p>
        </w:tc>
        <w:tc>
          <w:tcPr>
            <w:tcW w:w="653" w:type="pct"/>
            <w:noWrap w:val="0"/>
            <w:vAlign w:val="center"/>
          </w:tcPr>
          <w:p w14:paraId="684EEFF9">
            <w:pPr>
              <w:overflowPunct w:val="0"/>
              <w:adjustRightInd w:val="0"/>
              <w:spacing w:line="600" w:lineRule="exact"/>
              <w:rPr>
                <w:rFonts w:hint="eastAsia" w:ascii="宋体" w:hAnsi="宋体" w:eastAsia="宋体" w:cs="宋体"/>
                <w:sz w:val="21"/>
                <w:szCs w:val="21"/>
                <w:lang w:eastAsia="zh-CN" w:bidi="ar"/>
              </w:rPr>
            </w:pPr>
            <w:r>
              <w:rPr>
                <w:rFonts w:hint="eastAsia" w:asciiTheme="minorEastAsia" w:hAnsiTheme="minorEastAsia" w:eastAsiaTheme="minorEastAsia" w:cstheme="minorEastAsia"/>
                <w:sz w:val="24"/>
                <w:szCs w:val="24"/>
                <w:lang w:val="en-US" w:eastAsia="zh-CN"/>
              </w:rPr>
              <w:t>100m</w:t>
            </w:r>
            <w:r>
              <w:rPr>
                <w:rFonts w:hint="eastAsia" w:asciiTheme="minorEastAsia" w:hAnsiTheme="minorEastAsia" w:eastAsiaTheme="minorEastAsia" w:cstheme="minorEastAsia"/>
                <w:sz w:val="24"/>
                <w:szCs w:val="24"/>
                <w:vertAlign w:val="superscript"/>
                <w:lang w:val="en-US" w:eastAsia="zh-CN"/>
              </w:rPr>
              <w:t>2</w:t>
            </w:r>
          </w:p>
        </w:tc>
      </w:tr>
      <w:tr w14:paraId="20637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noWrap w:val="0"/>
            <w:vAlign w:val="center"/>
          </w:tcPr>
          <w:p w14:paraId="29A68270">
            <w:pPr>
              <w:overflowPunct w:val="0"/>
              <w:adjustRightInd w:val="0"/>
              <w:spacing w:line="600" w:lineRule="exact"/>
              <w:ind w:firstLine="420" w:firstLineChars="200"/>
              <w:rPr>
                <w:rFonts w:hint="eastAsia" w:ascii="宋体" w:hAnsi="宋体" w:eastAsia="宋体" w:cs="宋体"/>
                <w:sz w:val="21"/>
                <w:szCs w:val="21"/>
                <w:lang w:eastAsia="zh-CN" w:bidi="ar"/>
              </w:rPr>
            </w:pPr>
            <w:r>
              <w:rPr>
                <w:rFonts w:hint="eastAsia" w:ascii="宋体" w:hAnsi="宋体" w:eastAsia="宋体" w:cs="宋体"/>
                <w:sz w:val="21"/>
                <w:szCs w:val="21"/>
                <w:lang w:val="en-US" w:eastAsia="zh-CN" w:bidi="ar"/>
              </w:rPr>
              <w:t>2</w:t>
            </w:r>
          </w:p>
        </w:tc>
        <w:tc>
          <w:tcPr>
            <w:tcW w:w="532" w:type="pct"/>
            <w:noWrap w:val="0"/>
            <w:vAlign w:val="center"/>
          </w:tcPr>
          <w:p w14:paraId="5E3E2D41">
            <w:pPr>
              <w:overflowPunct w:val="0"/>
              <w:adjustRightInd w:val="0"/>
              <w:jc w:val="center"/>
              <w:rPr>
                <w:rFonts w:hint="eastAsia" w:ascii="宋体" w:hAnsi="宋体" w:eastAsia="宋体" w:cs="宋体"/>
                <w:sz w:val="21"/>
                <w:szCs w:val="21"/>
                <w:lang w:bidi="ar"/>
              </w:rPr>
            </w:pPr>
            <w:r>
              <w:rPr>
                <w:rFonts w:hint="eastAsia" w:ascii="宋体" w:hAnsi="宋体" w:eastAsia="宋体" w:cs="宋体"/>
                <w:sz w:val="21"/>
                <w:szCs w:val="21"/>
                <w:lang w:bidi="ar"/>
              </w:rPr>
              <w:t>商务数据分析与应用实训室</w:t>
            </w:r>
          </w:p>
        </w:tc>
        <w:tc>
          <w:tcPr>
            <w:tcW w:w="1321" w:type="pct"/>
            <w:noWrap w:val="0"/>
            <w:vAlign w:val="center"/>
          </w:tcPr>
          <w:p w14:paraId="07CAA7BD">
            <w:pPr>
              <w:overflowPunct w:val="0"/>
              <w:adjustRightInd w:val="0"/>
              <w:rPr>
                <w:rFonts w:hint="eastAsia" w:eastAsia="宋体"/>
                <w:lang w:eastAsia="zh-CN"/>
              </w:rPr>
            </w:pPr>
            <w:r>
              <w:rPr>
                <w:rFonts w:hint="eastAsia"/>
              </w:rPr>
              <w:t>利用博星卓越电子商务数据分析基础实训系统完成电子商务相关</w:t>
            </w:r>
            <w:r>
              <w:rPr>
                <w:rFonts w:hint="eastAsia"/>
                <w:lang w:eastAsia="zh-CN"/>
              </w:rPr>
              <w:t>训练</w:t>
            </w:r>
          </w:p>
          <w:p w14:paraId="2378D7CF">
            <w:pPr>
              <w:pStyle w:val="5"/>
              <w:rPr>
                <w:rFonts w:hint="eastAsia"/>
              </w:rPr>
            </w:pPr>
          </w:p>
        </w:tc>
        <w:tc>
          <w:tcPr>
            <w:tcW w:w="1103" w:type="pct"/>
            <w:noWrap w:val="0"/>
            <w:vAlign w:val="center"/>
          </w:tcPr>
          <w:p w14:paraId="312D6389">
            <w:pPr>
              <w:overflowPunct w:val="0"/>
              <w:adjustRightInd w:val="0"/>
              <w:rPr>
                <w:rFonts w:hint="eastAsia"/>
              </w:rPr>
            </w:pPr>
            <w:r>
              <w:rPr>
                <w:rFonts w:hint="eastAsia" w:ascii="宋体" w:hAnsi="宋体" w:eastAsia="宋体" w:cs="宋体"/>
                <w:sz w:val="21"/>
                <w:szCs w:val="21"/>
                <w:lang w:val="en-US" w:eastAsia="zh-CN" w:bidi="ar"/>
              </w:rPr>
              <w:t>数字贸易</w:t>
            </w:r>
          </w:p>
          <w:p w14:paraId="28B22AC4">
            <w:pPr>
              <w:overflowPunct w:val="0"/>
              <w:adjustRightInd w:val="0"/>
              <w:rPr>
                <w:rFonts w:hint="eastAsia" w:ascii="宋体" w:hAnsi="宋体" w:eastAsia="宋体" w:cs="宋体"/>
                <w:sz w:val="21"/>
                <w:szCs w:val="21"/>
                <w:lang w:val="en-US" w:eastAsia="zh-CN" w:bidi="ar"/>
              </w:rPr>
            </w:pPr>
            <w:r>
              <w:rPr>
                <w:rFonts w:hint="eastAsia" w:ascii="宋体" w:hAnsi="宋体" w:eastAsia="宋体" w:cs="宋体"/>
                <w:sz w:val="21"/>
                <w:szCs w:val="21"/>
                <w:lang w:eastAsia="zh-CN" w:bidi="ar"/>
              </w:rPr>
              <w:t>跨境电商</w:t>
            </w:r>
            <w:r>
              <w:rPr>
                <w:rFonts w:hint="eastAsia" w:ascii="宋体" w:hAnsi="宋体" w:eastAsia="宋体" w:cs="宋体"/>
                <w:sz w:val="21"/>
                <w:szCs w:val="21"/>
                <w:lang w:val="en-US" w:eastAsia="zh-CN" w:bidi="ar"/>
              </w:rPr>
              <w:t>B2B运营</w:t>
            </w:r>
          </w:p>
          <w:p w14:paraId="0E6613E9">
            <w:pPr>
              <w:overflowPunct w:val="0"/>
              <w:adjustRightInd w:val="0"/>
              <w:rPr>
                <w:rFonts w:hint="eastAsia" w:ascii="宋体" w:hAnsi="宋体" w:eastAsia="宋体" w:cs="宋体"/>
                <w:sz w:val="21"/>
                <w:szCs w:val="21"/>
                <w:lang w:val="en-US" w:eastAsia="zh-CN" w:bidi="ar"/>
              </w:rPr>
            </w:pPr>
            <w:r>
              <w:rPr>
                <w:rFonts w:hint="eastAsia" w:ascii="宋体" w:hAnsi="宋体" w:eastAsia="宋体" w:cs="宋体"/>
                <w:sz w:val="21"/>
                <w:szCs w:val="21"/>
                <w:lang w:eastAsia="zh-CN" w:bidi="ar"/>
              </w:rPr>
              <w:t>跨境电商</w:t>
            </w:r>
            <w:r>
              <w:rPr>
                <w:rFonts w:hint="eastAsia" w:ascii="宋体" w:hAnsi="宋体" w:eastAsia="宋体" w:cs="宋体"/>
                <w:sz w:val="21"/>
                <w:szCs w:val="21"/>
                <w:lang w:val="en-US" w:eastAsia="zh-CN" w:bidi="ar"/>
              </w:rPr>
              <w:t>B2B销售</w:t>
            </w:r>
          </w:p>
          <w:p w14:paraId="5C27D468">
            <w:pPr>
              <w:overflowPunct w:val="0"/>
              <w:adjustRightInd w:val="0"/>
              <w:rPr>
                <w:rFonts w:hint="eastAsia" w:ascii="宋体" w:hAnsi="宋体" w:eastAsia="宋体" w:cs="宋体"/>
                <w:sz w:val="21"/>
                <w:szCs w:val="21"/>
                <w:lang w:val="en-US" w:eastAsia="zh-CN" w:bidi="ar"/>
              </w:rPr>
            </w:pPr>
            <w:r>
              <w:rPr>
                <w:rFonts w:hint="eastAsia" w:ascii="宋体" w:hAnsi="宋体" w:eastAsia="宋体" w:cs="宋体"/>
                <w:sz w:val="21"/>
                <w:szCs w:val="21"/>
                <w:lang w:eastAsia="zh-CN" w:bidi="ar"/>
              </w:rPr>
              <w:t>跨境电商</w:t>
            </w:r>
            <w:r>
              <w:rPr>
                <w:rFonts w:hint="eastAsia" w:ascii="宋体" w:hAnsi="宋体" w:eastAsia="宋体" w:cs="宋体"/>
                <w:sz w:val="21"/>
                <w:szCs w:val="21"/>
                <w:lang w:val="en-US" w:eastAsia="zh-CN" w:bidi="ar"/>
              </w:rPr>
              <w:t>B2B营销</w:t>
            </w:r>
          </w:p>
          <w:p w14:paraId="14051E13">
            <w:pPr>
              <w:overflowPunct w:val="0"/>
              <w:adjustRightInd w:val="0"/>
              <w:rPr>
                <w:rFonts w:hint="eastAsia" w:eastAsia="宋体"/>
                <w:lang w:val="en-US" w:eastAsia="zh-CN"/>
              </w:rPr>
            </w:pPr>
            <w:r>
              <w:rPr>
                <w:rFonts w:hint="eastAsia" w:ascii="宋体" w:hAnsi="宋体" w:eastAsia="宋体" w:cs="宋体"/>
                <w:sz w:val="21"/>
                <w:szCs w:val="21"/>
                <w:lang w:val="en-US" w:eastAsia="zh-CN" w:bidi="ar"/>
              </w:rPr>
              <w:t>跨境电子商务综合实训</w:t>
            </w:r>
          </w:p>
        </w:tc>
        <w:tc>
          <w:tcPr>
            <w:tcW w:w="982" w:type="pct"/>
            <w:noWrap w:val="0"/>
            <w:vAlign w:val="center"/>
          </w:tcPr>
          <w:p w14:paraId="6328DD26">
            <w:pPr>
              <w:overflowPunct w:val="0"/>
              <w:adjustRightInd w:val="0"/>
              <w:rPr>
                <w:rFonts w:hint="eastAsia" w:ascii="宋体" w:hAnsi="宋体" w:eastAsia="宋体" w:cs="宋体"/>
                <w:sz w:val="21"/>
                <w:szCs w:val="21"/>
                <w:lang w:bidi="ar"/>
              </w:rPr>
            </w:pPr>
            <w:r>
              <w:rPr>
                <w:rFonts w:hint="eastAsia" w:ascii="宋体" w:hAnsi="宋体" w:eastAsia="宋体" w:cs="宋体"/>
                <w:sz w:val="21"/>
                <w:szCs w:val="21"/>
                <w:lang w:bidi="ar"/>
              </w:rPr>
              <w:t>多媒体投影机</w:t>
            </w:r>
            <w:r>
              <w:rPr>
                <w:rFonts w:hint="eastAsia" w:ascii="宋体" w:hAnsi="宋体" w:eastAsia="宋体" w:cs="宋体"/>
                <w:sz w:val="21"/>
                <w:szCs w:val="21"/>
                <w:lang w:val="en-US" w:eastAsia="zh-CN" w:bidi="ar"/>
              </w:rPr>
              <w:t>1</w:t>
            </w:r>
            <w:r>
              <w:rPr>
                <w:rFonts w:hint="eastAsia" w:ascii="宋体" w:hAnsi="宋体" w:eastAsia="宋体" w:cs="宋体"/>
                <w:sz w:val="21"/>
                <w:szCs w:val="21"/>
                <w:lang w:bidi="ar"/>
              </w:rPr>
              <w:t>台、微型电子计算机</w:t>
            </w:r>
            <w:r>
              <w:rPr>
                <w:rFonts w:hint="eastAsia" w:ascii="宋体" w:hAnsi="宋体" w:eastAsia="宋体" w:cs="宋体"/>
                <w:sz w:val="21"/>
                <w:szCs w:val="21"/>
                <w:lang w:val="en-US" w:eastAsia="zh-CN" w:bidi="ar"/>
              </w:rPr>
              <w:t>41</w:t>
            </w:r>
            <w:r>
              <w:rPr>
                <w:rFonts w:hint="eastAsia" w:ascii="宋体" w:hAnsi="宋体" w:eastAsia="宋体" w:cs="宋体"/>
                <w:sz w:val="21"/>
                <w:szCs w:val="21"/>
                <w:lang w:bidi="ar"/>
              </w:rPr>
              <w:t>台、服务器</w:t>
            </w:r>
            <w:r>
              <w:rPr>
                <w:rFonts w:hint="eastAsia" w:ascii="宋体" w:hAnsi="宋体" w:eastAsia="宋体" w:cs="宋体"/>
                <w:sz w:val="21"/>
                <w:szCs w:val="21"/>
                <w:lang w:val="en-US" w:eastAsia="zh-CN" w:bidi="ar"/>
              </w:rPr>
              <w:t>1</w:t>
            </w:r>
            <w:r>
              <w:rPr>
                <w:rFonts w:hint="eastAsia" w:ascii="宋体" w:hAnsi="宋体" w:eastAsia="宋体" w:cs="宋体"/>
                <w:sz w:val="21"/>
                <w:szCs w:val="21"/>
                <w:lang w:bidi="ar"/>
              </w:rPr>
              <w:t>台、交换机</w:t>
            </w:r>
            <w:r>
              <w:rPr>
                <w:rFonts w:hint="eastAsia" w:ascii="宋体" w:hAnsi="宋体" w:eastAsia="宋体" w:cs="宋体"/>
                <w:sz w:val="21"/>
                <w:szCs w:val="21"/>
                <w:lang w:val="en-US" w:eastAsia="zh-CN" w:bidi="ar"/>
              </w:rPr>
              <w:t>1</w:t>
            </w:r>
            <w:r>
              <w:rPr>
                <w:rFonts w:hint="eastAsia" w:ascii="宋体" w:hAnsi="宋体" w:eastAsia="宋体" w:cs="宋体"/>
                <w:sz w:val="21"/>
                <w:szCs w:val="21"/>
                <w:lang w:bidi="ar"/>
              </w:rPr>
              <w:t>台、互联网接入设备</w:t>
            </w:r>
          </w:p>
        </w:tc>
        <w:tc>
          <w:tcPr>
            <w:tcW w:w="653" w:type="pct"/>
            <w:noWrap w:val="0"/>
            <w:vAlign w:val="center"/>
          </w:tcPr>
          <w:p w14:paraId="005AFD35">
            <w:pPr>
              <w:overflowPunct w:val="0"/>
              <w:adjustRightInd w:val="0"/>
              <w:spacing w:line="600" w:lineRule="exact"/>
              <w:rPr>
                <w:rFonts w:hint="eastAsia" w:ascii="宋体" w:hAnsi="宋体" w:eastAsia="宋体" w:cs="宋体"/>
                <w:sz w:val="21"/>
                <w:szCs w:val="21"/>
                <w:lang w:eastAsia="zh-CN" w:bidi="ar"/>
              </w:rPr>
            </w:pPr>
            <w:r>
              <w:rPr>
                <w:rFonts w:hint="eastAsia" w:asciiTheme="minorEastAsia" w:hAnsiTheme="minorEastAsia" w:eastAsiaTheme="minorEastAsia" w:cstheme="minorEastAsia"/>
                <w:sz w:val="24"/>
                <w:szCs w:val="24"/>
                <w:lang w:val="en-US" w:eastAsia="zh-CN"/>
              </w:rPr>
              <w:t>100m</w:t>
            </w:r>
            <w:r>
              <w:rPr>
                <w:rFonts w:hint="eastAsia" w:asciiTheme="minorEastAsia" w:hAnsiTheme="minorEastAsia" w:eastAsiaTheme="minorEastAsia" w:cstheme="minorEastAsia"/>
                <w:sz w:val="24"/>
                <w:szCs w:val="24"/>
                <w:vertAlign w:val="superscript"/>
                <w:lang w:val="en-US" w:eastAsia="zh-CN"/>
              </w:rPr>
              <w:t>2</w:t>
            </w:r>
          </w:p>
        </w:tc>
      </w:tr>
      <w:tr w14:paraId="07C75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57549C66">
            <w:pPr>
              <w:overflowPunct w:val="0"/>
              <w:adjustRightInd w:val="0"/>
              <w:spacing w:line="600" w:lineRule="exact"/>
              <w:ind w:firstLine="420" w:firstLineChars="200"/>
              <w:rPr>
                <w:rFonts w:hint="eastAsia" w:ascii="宋体" w:hAnsi="宋体" w:eastAsia="宋体" w:cs="宋体"/>
                <w:sz w:val="21"/>
                <w:szCs w:val="21"/>
                <w:lang w:eastAsia="zh-CN" w:bidi="ar"/>
              </w:rPr>
            </w:pPr>
            <w:r>
              <w:rPr>
                <w:rFonts w:hint="eastAsia" w:ascii="宋体" w:hAnsi="宋体" w:eastAsia="宋体" w:cs="宋体"/>
                <w:sz w:val="21"/>
                <w:szCs w:val="21"/>
                <w:lang w:val="en-US" w:eastAsia="zh-CN" w:bidi="ar"/>
              </w:rPr>
              <w:t>3</w:t>
            </w:r>
          </w:p>
        </w:tc>
        <w:tc>
          <w:tcPr>
            <w:tcW w:w="532" w:type="pct"/>
            <w:noWrap w:val="0"/>
            <w:vAlign w:val="center"/>
          </w:tcPr>
          <w:p w14:paraId="605925AB">
            <w:pPr>
              <w:overflowPunct w:val="0"/>
              <w:adjustRightInd w:val="0"/>
              <w:spacing w:line="240" w:lineRule="auto"/>
              <w:jc w:val="center"/>
              <w:rPr>
                <w:rFonts w:ascii="宋体" w:hAnsi="宋体" w:eastAsia="宋体" w:cs="宋体"/>
                <w:sz w:val="21"/>
                <w:szCs w:val="21"/>
                <w:lang w:bidi="ar"/>
              </w:rPr>
            </w:pPr>
            <w:r>
              <w:rPr>
                <w:rFonts w:hint="eastAsia" w:ascii="宋体" w:hAnsi="宋体" w:eastAsia="宋体" w:cs="宋体"/>
                <w:sz w:val="21"/>
                <w:szCs w:val="21"/>
                <w:lang w:bidi="ar"/>
              </w:rPr>
              <w:t>营销与管理综合实训室</w:t>
            </w:r>
          </w:p>
        </w:tc>
        <w:tc>
          <w:tcPr>
            <w:tcW w:w="1321" w:type="pct"/>
            <w:noWrap w:val="0"/>
            <w:vAlign w:val="center"/>
          </w:tcPr>
          <w:p w14:paraId="3B295FC1">
            <w:pPr>
              <w:overflowPunct w:val="0"/>
              <w:adjustRightInd w:val="0"/>
              <w:rPr>
                <w:rFonts w:hint="eastAsia" w:ascii="宋体" w:hAnsi="宋体" w:eastAsia="宋体" w:cs="宋体"/>
                <w:sz w:val="21"/>
                <w:szCs w:val="21"/>
                <w:lang w:eastAsia="zh-CN" w:bidi="ar"/>
              </w:rPr>
            </w:pPr>
            <w:r>
              <w:rPr>
                <w:rFonts w:hint="eastAsia" w:ascii="宋体" w:hAnsi="宋体" w:eastAsia="宋体" w:cs="宋体"/>
                <w:sz w:val="21"/>
                <w:szCs w:val="21"/>
                <w:lang w:bidi="ar"/>
              </w:rPr>
              <w:t>利用多媒体设备及营销实战沙盘模拟软件开展国际市场营销模拟训</w:t>
            </w:r>
            <w:r>
              <w:rPr>
                <w:rFonts w:hint="eastAsia" w:ascii="宋体" w:hAnsi="宋体" w:eastAsia="宋体" w:cs="宋体"/>
                <w:sz w:val="21"/>
                <w:szCs w:val="21"/>
                <w:lang w:eastAsia="zh-CN" w:bidi="ar"/>
              </w:rPr>
              <w:t>练</w:t>
            </w:r>
          </w:p>
        </w:tc>
        <w:tc>
          <w:tcPr>
            <w:tcW w:w="1103" w:type="pct"/>
            <w:noWrap w:val="0"/>
            <w:vAlign w:val="center"/>
          </w:tcPr>
          <w:p w14:paraId="50BEBD55">
            <w:pPr>
              <w:overflowPunct w:val="0"/>
              <w:adjustRightInd w:val="0"/>
              <w:rPr>
                <w:rFonts w:hint="eastAsia" w:ascii="宋体" w:hAnsi="宋体" w:eastAsia="宋体" w:cs="宋体"/>
                <w:sz w:val="21"/>
                <w:szCs w:val="21"/>
                <w:lang w:bidi="ar"/>
              </w:rPr>
            </w:pPr>
            <w:r>
              <w:rPr>
                <w:rFonts w:hint="eastAsia" w:ascii="宋体" w:hAnsi="宋体" w:eastAsia="宋体" w:cs="宋体"/>
                <w:sz w:val="21"/>
                <w:szCs w:val="21"/>
                <w:lang w:bidi="ar"/>
              </w:rPr>
              <w:t>国际市场营销</w:t>
            </w:r>
          </w:p>
          <w:p w14:paraId="55AD200D">
            <w:pPr>
              <w:overflowPunct w:val="0"/>
              <w:adjustRightInd w:val="0"/>
              <w:rPr>
                <w:rFonts w:hint="eastAsia" w:ascii="宋体" w:hAnsi="宋体" w:eastAsia="宋体" w:cs="宋体"/>
                <w:sz w:val="21"/>
                <w:szCs w:val="21"/>
                <w:lang w:bidi="ar"/>
              </w:rPr>
            </w:pPr>
            <w:r>
              <w:rPr>
                <w:rFonts w:hint="eastAsia" w:ascii="宋体" w:hAnsi="宋体" w:eastAsia="宋体" w:cs="宋体"/>
                <w:sz w:val="21"/>
                <w:szCs w:val="21"/>
                <w:lang w:val="en-US" w:eastAsia="zh-CN" w:bidi="ar"/>
              </w:rPr>
              <w:t>数字贸易</w:t>
            </w:r>
          </w:p>
        </w:tc>
        <w:tc>
          <w:tcPr>
            <w:tcW w:w="982" w:type="pct"/>
            <w:noWrap w:val="0"/>
            <w:vAlign w:val="center"/>
          </w:tcPr>
          <w:p w14:paraId="4B3E04B0">
            <w:pPr>
              <w:overflowPunct w:val="0"/>
              <w:adjustRightInd w:val="0"/>
              <w:rPr>
                <w:rFonts w:ascii="宋体" w:hAnsi="宋体" w:eastAsia="宋体" w:cs="宋体"/>
                <w:sz w:val="21"/>
                <w:szCs w:val="21"/>
                <w:lang w:bidi="ar"/>
              </w:rPr>
            </w:pPr>
            <w:r>
              <w:rPr>
                <w:rFonts w:hint="eastAsia" w:ascii="宋体" w:hAnsi="宋体" w:eastAsia="宋体" w:cs="宋体"/>
                <w:sz w:val="21"/>
                <w:szCs w:val="21"/>
                <w:lang w:bidi="ar"/>
              </w:rPr>
              <w:t>电脑、服务器、白板、投影仪、6套沙盘桌、办公桌椅、摄录设备，以及打印机、传真机等办公设备</w:t>
            </w:r>
          </w:p>
        </w:tc>
        <w:tc>
          <w:tcPr>
            <w:tcW w:w="653" w:type="pct"/>
            <w:noWrap w:val="0"/>
            <w:vAlign w:val="center"/>
          </w:tcPr>
          <w:p w14:paraId="282C2A8D">
            <w:pPr>
              <w:overflowPunct w:val="0"/>
              <w:adjustRightInd w:val="0"/>
              <w:spacing w:line="600" w:lineRule="exact"/>
              <w:rPr>
                <w:rFonts w:hint="eastAsia" w:ascii="宋体" w:hAnsi="宋体" w:eastAsia="宋体" w:cs="宋体"/>
                <w:sz w:val="21"/>
                <w:szCs w:val="21"/>
                <w:lang w:eastAsia="zh-CN" w:bidi="ar"/>
              </w:rPr>
            </w:pPr>
            <w:r>
              <w:rPr>
                <w:rFonts w:hint="eastAsia" w:asciiTheme="minorEastAsia" w:hAnsiTheme="minorEastAsia" w:eastAsiaTheme="minorEastAsia" w:cstheme="minorEastAsia"/>
                <w:sz w:val="24"/>
                <w:szCs w:val="24"/>
                <w:lang w:val="en-US" w:eastAsia="zh-CN"/>
              </w:rPr>
              <w:t>100m</w:t>
            </w:r>
            <w:r>
              <w:rPr>
                <w:rFonts w:hint="eastAsia" w:asciiTheme="minorEastAsia" w:hAnsiTheme="minorEastAsia" w:eastAsiaTheme="minorEastAsia" w:cstheme="minorEastAsia"/>
                <w:sz w:val="24"/>
                <w:szCs w:val="24"/>
                <w:vertAlign w:val="superscript"/>
                <w:lang w:val="en-US" w:eastAsia="zh-CN"/>
              </w:rPr>
              <w:t>2</w:t>
            </w:r>
          </w:p>
        </w:tc>
      </w:tr>
    </w:tbl>
    <w:p w14:paraId="30C5B5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Times New Roman"/>
          <w:color w:val="auto"/>
          <w:kern w:val="2"/>
          <w:sz w:val="24"/>
          <w:szCs w:val="24"/>
          <w:lang w:val="en-US" w:eastAsia="zh-CN" w:bidi="ar-SA"/>
        </w:rPr>
        <w:t>校外实践教学场所，典型校企合作企业多个，能够为学生实践小组现场开展实践训练提供参观学习、产品和服务研究、实践机会、人员指导等。能够为任课教师提供企业参与项目实践的机会，并安排专业人员参与课程设计、论证、组织以及实践指导书与教案编写等工作，深度介入到课程教学活动中来。</w:t>
      </w:r>
    </w:p>
    <w:p w14:paraId="2DE01C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6F8E72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7CD286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依据本课程标准选择或编写优质教材。教材的选用要依据本课程标准，根据本课程的特点，教材应体现思想性、科学性、趣味性和灵活性相结合的原则，具体应达到以下几点要求：</w:t>
      </w:r>
    </w:p>
    <w:p w14:paraId="199B86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①应体现职业教育的特点，并适应不同教学模式的需求。</w:t>
      </w:r>
    </w:p>
    <w:p w14:paraId="24F5B0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②教材呈现形式上应图文并茂，尽量用图片、表格说明问题，尽量符合学生的阅读心理与习惯。</w:t>
      </w:r>
    </w:p>
    <w:p w14:paraId="0F3D76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③教材应体现“互联网+”背景下，数字商贸“岗课赛证”融通新形态一体化教学模式，全面系统介绍数字贸易的工具应用方法，如搜索引擎营销（SEM）、搜索引擎优化（SEO）、电子邮件营销（EDM）、社交媒体营销等。</w:t>
      </w:r>
    </w:p>
    <w:p w14:paraId="72F4DA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④对教材未涉及的新知识或新理论应在其他教材或参考资料中体现、补充。</w:t>
      </w:r>
    </w:p>
    <w:p w14:paraId="36FF2F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（2）数字教学资源</w:t>
      </w:r>
    </w:p>
    <w:p w14:paraId="19CF35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①按照高职学生的认知规律，采用现代化教学手段，制作与教学内容相配套的教学课件、动画、视频、微课等，建设校级、省级、国家级在线开放课程。</w:t>
      </w:r>
    </w:p>
    <w:p w14:paraId="72E8B9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Times New Roman"/>
          <w:color w:val="auto"/>
          <w:kern w:val="2"/>
          <w:sz w:val="24"/>
          <w:szCs w:val="24"/>
          <w:lang w:val="en-US" w:eastAsia="zh-CN" w:bidi="ar-SA"/>
        </w:rPr>
        <w:t>②积极利用互联网，如跨境电商专业国家教学资源库等网络资源，使教学内容从单一化转向多元化，从而拓展学生的知识和能力。</w:t>
      </w:r>
    </w:p>
    <w:p w14:paraId="41859F4D">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7A399139">
      <w:pPr>
        <w:pStyle w:val="2"/>
        <w:bidi w:val="0"/>
        <w:rPr>
          <w:rFonts w:hint="eastAsia"/>
          <w:lang w:val="en-US" w:eastAsia="zh-CN"/>
        </w:rPr>
      </w:pPr>
      <w:bookmarkStart w:id="58" w:name="_Toc1273"/>
      <w:bookmarkStart w:id="59" w:name="_Toc27067"/>
      <w:r>
        <w:rPr>
          <w:rFonts w:hint="eastAsia"/>
          <w:lang w:val="en-US" w:eastAsia="zh-CN"/>
        </w:rPr>
        <w:t>《“一带一路”贸易概览》课程标准</w:t>
      </w:r>
      <w:bookmarkEnd w:id="58"/>
      <w:bookmarkEnd w:id="59"/>
    </w:p>
    <w:p w14:paraId="2981CD4E">
      <w:pPr>
        <w:pStyle w:val="3"/>
        <w:bidi w:val="0"/>
        <w:rPr>
          <w:rFonts w:hint="eastAsia"/>
        </w:rPr>
      </w:pPr>
      <w:r>
        <w:rPr>
          <w:rFonts w:hint="eastAsia"/>
        </w:rPr>
        <w:t>一、课程基本信息</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8"/>
      </w:tblGrid>
      <w:tr w14:paraId="23BED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1F232BB8">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6BB4BED8">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“一带一路”贸易概览</w:t>
            </w:r>
          </w:p>
        </w:tc>
        <w:tc>
          <w:tcPr>
            <w:tcW w:w="975" w:type="dxa"/>
            <w:tcBorders>
              <w:top w:val="single" w:color="auto" w:sz="4" w:space="0"/>
              <w:left w:val="single" w:color="auto" w:sz="4" w:space="0"/>
              <w:bottom w:val="single" w:color="auto" w:sz="4" w:space="0"/>
              <w:right w:val="single" w:color="auto" w:sz="4" w:space="0"/>
            </w:tcBorders>
            <w:vAlign w:val="center"/>
          </w:tcPr>
          <w:p w14:paraId="06CB414E">
            <w:pPr>
              <w:pStyle w:val="11"/>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3C0F9716">
            <w:pPr>
              <w:pStyle w:val="11"/>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swgm23031</w:t>
            </w:r>
          </w:p>
        </w:tc>
      </w:tr>
      <w:tr w14:paraId="2010B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25C45848">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3771A9FA">
            <w:pPr>
              <w:jc w:val="center"/>
              <w:rPr>
                <w:rFonts w:hint="default" w:eastAsiaTheme="minorEastAsia"/>
                <w:sz w:val="21"/>
                <w:szCs w:val="21"/>
                <w:lang w:val="en-US" w:eastAsia="zh-CN"/>
              </w:rPr>
            </w:pPr>
            <w:r>
              <w:rPr>
                <w:rFonts w:hint="eastAsia"/>
                <w:sz w:val="21"/>
                <w:szCs w:val="21"/>
                <w:lang w:val="en-US" w:eastAsia="zh-CN"/>
              </w:rPr>
              <w:t>24学时</w:t>
            </w:r>
          </w:p>
        </w:tc>
        <w:tc>
          <w:tcPr>
            <w:tcW w:w="1595" w:type="dxa"/>
            <w:tcBorders>
              <w:top w:val="single" w:color="auto" w:sz="4" w:space="0"/>
              <w:left w:val="single" w:color="auto" w:sz="4" w:space="0"/>
              <w:bottom w:val="single" w:color="auto" w:sz="4" w:space="0"/>
              <w:right w:val="single" w:color="auto" w:sz="4" w:space="0"/>
            </w:tcBorders>
          </w:tcPr>
          <w:p w14:paraId="6ED096FF">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2109A462">
            <w:pPr>
              <w:jc w:val="center"/>
              <w:rPr>
                <w:rFonts w:hint="eastAsia"/>
                <w:sz w:val="21"/>
                <w:szCs w:val="21"/>
                <w:lang w:val="en-US" w:eastAsia="zh-CN"/>
              </w:rPr>
            </w:pPr>
            <w:r>
              <w:rPr>
                <w:rFonts w:hint="eastAsia"/>
                <w:sz w:val="21"/>
                <w:szCs w:val="21"/>
                <w:lang w:val="en-US" w:eastAsia="zh-CN"/>
              </w:rPr>
              <w:t>4学时</w:t>
            </w:r>
          </w:p>
        </w:tc>
        <w:tc>
          <w:tcPr>
            <w:tcW w:w="975" w:type="dxa"/>
            <w:tcBorders>
              <w:top w:val="single" w:color="auto" w:sz="4" w:space="0"/>
              <w:left w:val="single" w:color="auto" w:sz="4" w:space="0"/>
              <w:bottom w:val="single" w:color="auto" w:sz="4" w:space="0"/>
              <w:right w:val="single" w:color="auto" w:sz="4" w:space="0"/>
            </w:tcBorders>
            <w:vAlign w:val="center"/>
          </w:tcPr>
          <w:p w14:paraId="2A13B234">
            <w:pPr>
              <w:pStyle w:val="11"/>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0268692F">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1.5学分</w:t>
            </w:r>
          </w:p>
        </w:tc>
      </w:tr>
      <w:tr w14:paraId="68C70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7CCAB72B">
            <w:pPr>
              <w:pStyle w:val="11"/>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1BDF1553">
            <w:pPr>
              <w:pStyle w:val="11"/>
              <w:spacing w:before="0" w:beforeAutospacing="0" w:after="0" w:afterAutospacing="0"/>
              <w:jc w:val="center"/>
              <w:rPr>
                <w:rFonts w:hint="eastAsia" w:asciiTheme="minorHAnsi" w:hAnsiTheme="minorHAnsi" w:eastAsiaTheme="minorEastAsia" w:cstheme="minorBidi"/>
                <w:color w:val="auto"/>
                <w:kern w:val="2"/>
                <w:sz w:val="21"/>
                <w:szCs w:val="21"/>
                <w:lang w:val="en-US" w:eastAsia="zh-CN" w:bidi="ar-SA"/>
              </w:rPr>
            </w:pPr>
            <w:r>
              <w:rPr>
                <w:rFonts w:hint="eastAsia" w:ascii="宋体" w:hAnsi="宋体" w:eastAsia="宋体" w:cs="宋体"/>
                <w:i w:val="0"/>
                <w:iCs w:val="0"/>
                <w:sz w:val="21"/>
                <w:szCs w:val="21"/>
                <w:u w:val="none"/>
                <w:lang w:val="en-US" w:eastAsia="zh-CN"/>
              </w:rPr>
              <w:t>国际经济与贸易</w:t>
            </w:r>
          </w:p>
        </w:tc>
      </w:tr>
      <w:tr w14:paraId="729AF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6B55128">
            <w:pPr>
              <w:pStyle w:val="11"/>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3126B47D">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rPr>
              <w:t>□</w:t>
            </w:r>
            <w:r>
              <w:rPr>
                <w:rFonts w:hint="eastAsia"/>
                <w:sz w:val="21"/>
                <w:szCs w:val="21"/>
                <w:lang w:val="en-US" w:eastAsia="zh-CN"/>
              </w:rPr>
              <w:t>专业核心课</w:t>
            </w:r>
            <w:r>
              <w:rPr>
                <w:rFonts w:hint="eastAsia"/>
                <w:sz w:val="21"/>
                <w:szCs w:val="21"/>
                <w:lang w:eastAsia="zh-CN"/>
              </w:rPr>
              <w:t>☑</w:t>
            </w:r>
            <w:r>
              <w:rPr>
                <w:rFonts w:hint="eastAsia"/>
                <w:sz w:val="21"/>
                <w:szCs w:val="21"/>
                <w:lang w:val="en-US" w:eastAsia="zh-CN"/>
              </w:rPr>
              <w:t>专业选修课</w:t>
            </w:r>
            <w:r>
              <w:rPr>
                <w:rFonts w:hint="eastAsia"/>
                <w:sz w:val="21"/>
                <w:szCs w:val="21"/>
              </w:rPr>
              <w:t>□</w:t>
            </w:r>
            <w:r>
              <w:rPr>
                <w:rFonts w:hint="eastAsia"/>
                <w:sz w:val="21"/>
                <w:szCs w:val="21"/>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5E12F86D">
            <w:pPr>
              <w:pStyle w:val="11"/>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0DD18E63">
            <w:pPr>
              <w:pStyle w:val="11"/>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hint="eastAsia" w:ascii="Arial" w:hAnsi="Arial" w:eastAsia="宋体" w:cs="Arial"/>
                <w:color w:val="auto"/>
                <w:position w:val="0"/>
                <w:sz w:val="21"/>
                <w:szCs w:val="21"/>
                <w:lang w:eastAsia="zh-CN"/>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0FCB632F">
            <w:pPr>
              <w:pStyle w:val="11"/>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2DF72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648BDBC1">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16DA604F">
            <w:pPr>
              <w:ind w:firstLine="3780" w:firstLineChars="1800"/>
              <w:rPr>
                <w:rFonts w:ascii="Arial" w:hAnsi="Arial" w:eastAsia="宋体" w:cs="Arial"/>
                <w:color w:val="auto"/>
                <w:sz w:val="21"/>
                <w:szCs w:val="21"/>
              </w:rPr>
            </w:pPr>
            <w:r>
              <w:rPr>
                <w:rFonts w:hint="eastAsia"/>
                <w:sz w:val="21"/>
                <w:szCs w:val="21"/>
                <w:lang w:val="en-US" w:eastAsia="zh-CN"/>
              </w:rPr>
              <w:t>国际贸易基础</w:t>
            </w:r>
          </w:p>
        </w:tc>
      </w:tr>
      <w:tr w14:paraId="6E46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DDA3873">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5CDC5F37">
            <w:pPr>
              <w:pStyle w:val="11"/>
              <w:spacing w:before="0" w:beforeAutospacing="0" w:after="0" w:afterAutospacing="0"/>
              <w:ind w:left="-105" w:leftChars="-50" w:right="-105" w:rightChars="-50"/>
              <w:jc w:val="center"/>
              <w:rPr>
                <w:rFonts w:hint="eastAsia"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岗位实习</w:t>
            </w:r>
          </w:p>
        </w:tc>
      </w:tr>
      <w:tr w14:paraId="07455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69DD6819">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32194E78">
            <w:pPr>
              <w:rPr>
                <w:rFonts w:ascii="Arial" w:hAnsi="Arial" w:eastAsia="宋体" w:cs="Arial"/>
                <w:kern w:val="2"/>
                <w:sz w:val="21"/>
                <w:szCs w:val="21"/>
                <w:lang w:val="en-US" w:eastAsia="zh-CN" w:bidi="ar-SA"/>
              </w:rPr>
            </w:pPr>
            <w:r>
              <w:rPr>
                <w:rFonts w:ascii="Arial" w:hAnsi="Arial" w:eastAsia="宋体" w:cs="Arial"/>
                <w:sz w:val="21"/>
                <w:szCs w:val="21"/>
              </w:rPr>
              <w:t>《</w:t>
            </w:r>
            <w:r>
              <w:rPr>
                <w:rFonts w:hint="eastAsia" w:ascii="Arial" w:hAnsi="Arial" w:eastAsia="宋体" w:cs="Arial"/>
                <w:sz w:val="21"/>
                <w:szCs w:val="21"/>
                <w:lang w:val="en-US" w:eastAsia="zh-CN"/>
              </w:rPr>
              <w:t>“一带一路”经贸合作概论</w:t>
            </w:r>
            <w:r>
              <w:rPr>
                <w:rFonts w:ascii="Arial" w:hAnsi="Arial" w:eastAsia="宋体" w:cs="Arial"/>
                <w:sz w:val="21"/>
                <w:szCs w:val="21"/>
              </w:rPr>
              <w:t>》（</w:t>
            </w:r>
            <w:r>
              <w:rPr>
                <w:rFonts w:hint="eastAsia" w:ascii="Arial" w:hAnsi="Arial" w:eastAsia="宋体" w:cs="Arial"/>
                <w:sz w:val="21"/>
                <w:szCs w:val="21"/>
                <w:lang w:val="en-US" w:eastAsia="zh-CN"/>
              </w:rPr>
              <w:t>何艳，彭育园</w:t>
            </w:r>
            <w:r>
              <w:rPr>
                <w:rFonts w:hint="eastAsia" w:ascii="Arial" w:hAnsi="Arial" w:eastAsia="宋体" w:cs="Arial"/>
                <w:sz w:val="21"/>
                <w:szCs w:val="21"/>
              </w:rPr>
              <w:t>，经济科学出版社</w:t>
            </w:r>
            <w:r>
              <w:rPr>
                <w:rFonts w:hint="eastAsia" w:ascii="Arial" w:hAnsi="Arial" w:eastAsia="宋体" w:cs="Arial"/>
                <w:sz w:val="21"/>
                <w:szCs w:val="21"/>
                <w:lang w:val="en-US" w:eastAsia="zh-CN"/>
              </w:rPr>
              <w:t>，2025，ISBN978-7-5218-5845-7）</w:t>
            </w:r>
          </w:p>
        </w:tc>
      </w:tr>
      <w:tr w14:paraId="0E2FD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51D5A6F">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center"/>
          </w:tcPr>
          <w:p w14:paraId="67D79455">
            <w:pPr>
              <w:widowControl/>
              <w:jc w:val="center"/>
              <w:rPr>
                <w:rFonts w:hint="eastAsia" w:eastAsiaTheme="minorEastAsia"/>
                <w:sz w:val="21"/>
                <w:szCs w:val="21"/>
                <w:lang w:val="en-US" w:eastAsia="zh-CN"/>
              </w:rPr>
            </w:pPr>
            <w:r>
              <w:rPr>
                <w:rFonts w:hint="eastAsia"/>
                <w:sz w:val="21"/>
                <w:szCs w:val="21"/>
                <w:lang w:val="en-US" w:eastAsia="zh-CN"/>
              </w:rPr>
              <w:t>么志丹</w:t>
            </w:r>
          </w:p>
        </w:tc>
        <w:tc>
          <w:tcPr>
            <w:tcW w:w="975" w:type="dxa"/>
            <w:tcBorders>
              <w:top w:val="single" w:color="auto" w:sz="4" w:space="0"/>
              <w:left w:val="single" w:color="auto" w:sz="4" w:space="0"/>
              <w:bottom w:val="single" w:color="auto" w:sz="4" w:space="0"/>
              <w:right w:val="single" w:color="auto" w:sz="4" w:space="0"/>
            </w:tcBorders>
            <w:vAlign w:val="center"/>
          </w:tcPr>
          <w:p w14:paraId="04275CFE">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41A2AE8C">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15</w:t>
            </w:r>
            <w:r>
              <w:rPr>
                <w:rFonts w:hint="eastAsia" w:ascii="宋体" w:hAnsi="宋体" w:eastAsia="宋体"/>
                <w:color w:val="auto"/>
                <w:sz w:val="21"/>
                <w:szCs w:val="21"/>
              </w:rPr>
              <w:t>日</w:t>
            </w:r>
          </w:p>
        </w:tc>
      </w:tr>
      <w:tr w14:paraId="6D7D6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FC33749">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center"/>
          </w:tcPr>
          <w:p w14:paraId="357F97DE">
            <w:pPr>
              <w:widowControl/>
              <w:jc w:val="center"/>
              <w:rPr>
                <w:rFonts w:hint="eastAsia" w:eastAsiaTheme="minorEastAsia"/>
                <w:sz w:val="21"/>
                <w:szCs w:val="21"/>
                <w:lang w:val="en-US" w:eastAsia="zh-CN"/>
              </w:rPr>
            </w:pPr>
            <w:r>
              <w:rPr>
                <w:rFonts w:hint="eastAsia"/>
                <w:sz w:val="21"/>
                <w:szCs w:val="21"/>
                <w:lang w:val="en-US" w:eastAsia="zh-CN"/>
              </w:rPr>
              <w:t>胡英华</w:t>
            </w:r>
          </w:p>
        </w:tc>
        <w:tc>
          <w:tcPr>
            <w:tcW w:w="975" w:type="dxa"/>
            <w:tcBorders>
              <w:top w:val="single" w:color="auto" w:sz="4" w:space="0"/>
              <w:left w:val="single" w:color="auto" w:sz="4" w:space="0"/>
              <w:bottom w:val="single" w:color="auto" w:sz="4" w:space="0"/>
              <w:right w:val="single" w:color="auto" w:sz="4" w:space="0"/>
            </w:tcBorders>
            <w:vAlign w:val="center"/>
          </w:tcPr>
          <w:p w14:paraId="33B5C94E">
            <w:pPr>
              <w:pStyle w:val="11"/>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18C9C72F">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1</w:t>
            </w:r>
            <w:r>
              <w:rPr>
                <w:rFonts w:hint="eastAsia" w:ascii="宋体" w:hAnsi="宋体" w:eastAsia="宋体"/>
                <w:color w:val="auto"/>
                <w:sz w:val="21"/>
                <w:szCs w:val="21"/>
              </w:rPr>
              <w:t>日</w:t>
            </w:r>
          </w:p>
        </w:tc>
      </w:tr>
    </w:tbl>
    <w:p w14:paraId="5241A420">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4CB6338D">
      <w:pPr>
        <w:pStyle w:val="3"/>
        <w:bidi w:val="0"/>
        <w:rPr>
          <w:rFonts w:hint="eastAsia"/>
          <w:lang w:val="en-US" w:eastAsia="zh-CN"/>
        </w:rPr>
      </w:pPr>
      <w:r>
        <w:rPr>
          <w:rFonts w:hint="eastAsia"/>
          <w:lang w:val="en-US" w:eastAsia="zh-CN"/>
        </w:rPr>
        <w:t>二、课程定位</w:t>
      </w:r>
    </w:p>
    <w:p w14:paraId="204AA3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本课程是国际经济与贸易专业必修的一门专业核心课程，是在国际贸易基础基础上开设的一门理论+实践课程，对接专业人才培养目标，面向</w:t>
      </w:r>
      <w:r>
        <w:rPr>
          <w:rFonts w:hint="default" w:asciiTheme="minorEastAsia" w:hAnsiTheme="minorEastAsia" w:eastAsiaTheme="minorEastAsia" w:cstheme="minorEastAsia"/>
          <w:sz w:val="24"/>
          <w:szCs w:val="24"/>
          <w:lang w:val="en-US" w:eastAsia="zh-CN"/>
        </w:rPr>
        <w:t>跨境电商B2B营销专员等工作岗位，培养学生具备恪守诚信的商法素养、客户至上的服务精神、合作协同的团队意识等核心职业素质，具备跨市场数字营销与推广、海外客户开发与关系维护、数据化运营与决策分析等核心能力，为后续毕业顶岗实习等课程学习奠定坚实的理论与实践基础。同时，课程将思政内容有机融入核心知识体系，引导学生在掌握专业技能的同时，树立正确的世界观、人生观、价值观，成为德才兼备的国际化商务人才。</w:t>
      </w:r>
    </w:p>
    <w:p w14:paraId="54D4AA4E">
      <w:pPr>
        <w:pStyle w:val="3"/>
        <w:bidi w:val="0"/>
        <w:rPr>
          <w:rFonts w:hint="eastAsia"/>
          <w:lang w:val="en-US" w:eastAsia="zh-CN"/>
        </w:rPr>
      </w:pPr>
      <w:r>
        <w:rPr>
          <w:rFonts w:hint="eastAsia"/>
          <w:lang w:val="en-US" w:eastAsia="zh-CN"/>
        </w:rPr>
        <w:t>三、课程设计思路</w:t>
      </w:r>
    </w:p>
    <w:p w14:paraId="21C821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国际贸易</w:t>
      </w:r>
      <w:r>
        <w:rPr>
          <w:rFonts w:hint="eastAsia" w:asciiTheme="minorEastAsia" w:hAnsiTheme="minorEastAsia" w:eastAsiaTheme="minorEastAsia" w:cstheme="minorEastAsia"/>
          <w:sz w:val="24"/>
          <w:szCs w:val="24"/>
          <w:lang w:val="en-US" w:eastAsia="zh-CN"/>
        </w:rPr>
        <w:t>领域及相关教材确定教学内容,从技术和产品出发，了解</w:t>
      </w:r>
      <w:r>
        <w:rPr>
          <w:rFonts w:hint="eastAsia" w:asciiTheme="minorEastAsia" w:hAnsiTheme="minorEastAsia" w:cstheme="minorEastAsia"/>
          <w:sz w:val="24"/>
          <w:szCs w:val="24"/>
          <w:lang w:val="en-US" w:eastAsia="zh-CN"/>
        </w:rPr>
        <w:t>国际贸易</w:t>
      </w:r>
      <w:r>
        <w:rPr>
          <w:rFonts w:hint="eastAsia" w:asciiTheme="minorEastAsia" w:hAnsiTheme="minorEastAsia" w:eastAsiaTheme="minorEastAsia" w:cstheme="minorEastAsia"/>
          <w:sz w:val="24"/>
          <w:szCs w:val="24"/>
          <w:lang w:val="en-US" w:eastAsia="zh-CN"/>
        </w:rPr>
        <w:t>领域核心赋能技术</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然后，掌握未来该领域新服务、新模式、新业态。关于教学形式，理论部分主要通过多媒体、板书等课堂授课，实践部分主要通过参观、见习等方式进行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5C0DB1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“基于OBE教学理念”，构建了“中国智造”、“创新型国家”的课程思政价值链，将中国原始创新故事引入课堂，融入党史教育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结合中国科学家以及行业工程师的经历，将创新精神和工匠精神传递给学生，促使专业知识与思政教育水乳交融。</w:t>
      </w:r>
    </w:p>
    <w:p w14:paraId="12DB8C55">
      <w:pPr>
        <w:pStyle w:val="18"/>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360" w:lineRule="auto"/>
        <w:ind w:left="0" w:right="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kern w:val="2"/>
          <w:sz w:val="24"/>
          <w:szCs w:val="24"/>
          <w:lang w:val="en-US" w:eastAsia="zh-CN" w:bidi="ar-SA"/>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2025”战略和区域发展需要，精准对接产业岗位新需求，融入1+X证书、职业技能大赛、学科竞赛以及创新创业大赛等重构教学内容，以培养具有多样化、创新型、具备竞争力的高素质复合型新</w:t>
      </w:r>
      <w:r>
        <w:rPr>
          <w:rFonts w:hint="eastAsia" w:asciiTheme="minorEastAsia" w:hAnsiTheme="minorEastAsia" w:cstheme="minorEastAsia"/>
          <w:kern w:val="2"/>
          <w:sz w:val="24"/>
          <w:szCs w:val="24"/>
          <w:lang w:val="en-US" w:eastAsia="zh-CN" w:bidi="ar-SA"/>
        </w:rPr>
        <w:t>商</w:t>
      </w:r>
      <w:r>
        <w:rPr>
          <w:rFonts w:hint="eastAsia" w:asciiTheme="minorEastAsia" w:hAnsiTheme="minorEastAsia" w:eastAsiaTheme="minorEastAsia" w:cstheme="minorEastAsia"/>
          <w:kern w:val="2"/>
          <w:sz w:val="24"/>
          <w:szCs w:val="24"/>
          <w:lang w:val="en-US" w:eastAsia="zh-CN" w:bidi="ar-SA"/>
        </w:rPr>
        <w:t>科高职技能人才为目标，创新“产学研创”模式。初步实现了“岗课赛证”融通。</w:t>
      </w:r>
    </w:p>
    <w:p w14:paraId="5498A893">
      <w:pPr>
        <w:pStyle w:val="3"/>
        <w:bidi w:val="0"/>
        <w:rPr>
          <w:rFonts w:hint="eastAsia"/>
          <w:lang w:val="en-US" w:eastAsia="zh-CN"/>
        </w:rPr>
      </w:pPr>
      <w:r>
        <w:rPr>
          <w:rFonts w:hint="eastAsia"/>
          <w:lang w:val="en-US" w:eastAsia="zh-CN"/>
        </w:rPr>
        <w:t>四、课程目标</w:t>
      </w:r>
    </w:p>
    <w:p w14:paraId="55331F5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lang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1EF8E6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A1.</w:t>
      </w:r>
      <w:r>
        <w:rPr>
          <w:rFonts w:hint="default" w:asciiTheme="minorEastAsia" w:hAnsiTheme="minorEastAsia" w:eastAsiaTheme="minorEastAsia" w:cstheme="minorEastAsia"/>
          <w:kern w:val="2"/>
          <w:sz w:val="24"/>
          <w:szCs w:val="24"/>
          <w:lang w:val="en-US" w:eastAsia="zh-CN" w:bidi="ar-SA"/>
        </w:rPr>
        <w:t>了解“一带一路”倡议的提出背景、发展历程、核心理念及其为全球治理体系改革提供的“中国方案”。</w:t>
      </w:r>
    </w:p>
    <w:p w14:paraId="0DBEEF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A2.</w:t>
      </w:r>
      <w:r>
        <w:rPr>
          <w:rFonts w:hint="default" w:asciiTheme="minorEastAsia" w:hAnsiTheme="minorEastAsia" w:eastAsiaTheme="minorEastAsia" w:cstheme="minorEastAsia"/>
          <w:kern w:val="2"/>
          <w:sz w:val="24"/>
          <w:szCs w:val="24"/>
          <w:lang w:val="en-US" w:eastAsia="zh-CN" w:bidi="ar-SA"/>
        </w:rPr>
        <w:t>熟悉支撑“一带一路”经贸合作的“五通”框架内涵，以及基础设施建设、国际产能合作等重点领域的合作模式与典型案例。</w:t>
      </w:r>
    </w:p>
    <w:p w14:paraId="264B05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A3.</w:t>
      </w:r>
      <w:r>
        <w:rPr>
          <w:rFonts w:hint="default" w:asciiTheme="minorEastAsia" w:hAnsiTheme="minorEastAsia" w:eastAsiaTheme="minorEastAsia" w:cstheme="minorEastAsia"/>
          <w:kern w:val="2"/>
          <w:sz w:val="24"/>
          <w:szCs w:val="24"/>
          <w:lang w:val="en-US" w:eastAsia="zh-CN" w:bidi="ar-SA"/>
        </w:rPr>
        <w:t>掌握“一带一路”沿线主要区域市场与合作伙伴国家的经贸发展概况、资源禀赋特征及潜在市场机遇。</w:t>
      </w:r>
    </w:p>
    <w:p w14:paraId="6C7C0B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A4.</w:t>
      </w:r>
      <w:r>
        <w:rPr>
          <w:rFonts w:hint="default" w:asciiTheme="minorEastAsia" w:hAnsiTheme="minorEastAsia" w:eastAsiaTheme="minorEastAsia" w:cstheme="minorEastAsia"/>
          <w:kern w:val="2"/>
          <w:sz w:val="24"/>
          <w:szCs w:val="24"/>
          <w:lang w:val="en-US" w:eastAsia="zh-CN" w:bidi="ar-SA"/>
        </w:rPr>
        <w:t>了解在“一带一路”框架下，数字贸易、绿色经济等新兴领域的发展趋势及其为经贸合作创造的新增长点。</w:t>
      </w:r>
    </w:p>
    <w:p w14:paraId="207562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A5.</w:t>
      </w:r>
      <w:r>
        <w:rPr>
          <w:rFonts w:hint="default" w:asciiTheme="minorEastAsia" w:hAnsiTheme="minorEastAsia" w:eastAsiaTheme="minorEastAsia" w:cstheme="minorEastAsia"/>
          <w:kern w:val="2"/>
          <w:sz w:val="24"/>
          <w:szCs w:val="24"/>
          <w:lang w:val="en-US" w:eastAsia="zh-CN" w:bidi="ar-SA"/>
        </w:rPr>
        <w:t>熟悉与“一带一路”经贸合作相关的国际贸易、投资规则与便利化措施，以及各类自贸协定的核心内容与应用场景。</w:t>
      </w:r>
    </w:p>
    <w:p w14:paraId="2513C7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A6.</w:t>
      </w:r>
      <w:r>
        <w:rPr>
          <w:rFonts w:hint="default" w:asciiTheme="minorEastAsia" w:hAnsiTheme="minorEastAsia" w:eastAsiaTheme="minorEastAsia" w:cstheme="minorEastAsia"/>
          <w:kern w:val="2"/>
          <w:sz w:val="24"/>
          <w:szCs w:val="24"/>
          <w:lang w:val="en-US" w:eastAsia="zh-CN" w:bidi="ar-SA"/>
        </w:rPr>
        <w:t>掌握在“一带一路”沿线市场开展经贸活动时，常见的政治、经济、法律及文化类风险的识别方法与基本防范策略。</w:t>
      </w:r>
    </w:p>
    <w:p w14:paraId="7337276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58CBC7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B1.精通</w:t>
      </w:r>
      <w:r>
        <w:rPr>
          <w:rFonts w:hint="default" w:asciiTheme="minorEastAsia" w:hAnsiTheme="minorEastAsia" w:eastAsiaTheme="minorEastAsia" w:cstheme="minorEastAsia"/>
          <w:sz w:val="24"/>
          <w:szCs w:val="24"/>
          <w:lang w:val="en-US" w:eastAsia="zh-CN"/>
        </w:rPr>
        <w:t>运用跨文化沟通策略与商务礼仪，能够在中国与“一带一路”沿线国家经贸往来中建立信任、开展有效洽谈并化解文化冲突。</w:t>
      </w:r>
    </w:p>
    <w:p w14:paraId="2B1134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B2.</w:t>
      </w:r>
      <w:r>
        <w:rPr>
          <w:rFonts w:hint="default" w:asciiTheme="minorEastAsia" w:hAnsiTheme="minorEastAsia" w:eastAsiaTheme="minorEastAsia" w:cstheme="minorEastAsia"/>
          <w:sz w:val="24"/>
          <w:szCs w:val="24"/>
          <w:lang w:val="en-US" w:eastAsia="zh-CN"/>
        </w:rPr>
        <w:t>精通整合“一带一路”大数据库、经贸合作平台及公开信息，独立撰写专业的国别市场或行业投资可行性分析报告。</w:t>
      </w:r>
    </w:p>
    <w:p w14:paraId="669829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B3.</w:t>
      </w:r>
      <w:r>
        <w:rPr>
          <w:rFonts w:hint="default" w:asciiTheme="minorEastAsia" w:hAnsiTheme="minorEastAsia" w:eastAsiaTheme="minorEastAsia" w:cstheme="minorEastAsia"/>
          <w:sz w:val="24"/>
          <w:szCs w:val="24"/>
          <w:lang w:val="en-US" w:eastAsia="zh-CN"/>
        </w:rPr>
        <w:t>善用国际规则与沿线国家法律法规，为具体经贸项目识别合规要求、评估潜在风险并设计基础的风险规避方案。</w:t>
      </w:r>
    </w:p>
    <w:p w14:paraId="17B6B1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B4.</w:t>
      </w:r>
      <w:r>
        <w:rPr>
          <w:rFonts w:hint="default" w:asciiTheme="minorEastAsia" w:hAnsiTheme="minorEastAsia" w:eastAsiaTheme="minorEastAsia" w:cstheme="minorEastAsia"/>
          <w:sz w:val="24"/>
          <w:szCs w:val="24"/>
          <w:lang w:val="en-US" w:eastAsia="zh-CN"/>
        </w:rPr>
        <w:t>善用“一带一路”框架下的金融支持政策与工具，为不同类型的合作项目设计可行的投融资与跨境结算路径。</w:t>
      </w:r>
    </w:p>
    <w:p w14:paraId="36B64D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B5.</w:t>
      </w:r>
      <w:r>
        <w:rPr>
          <w:rFonts w:hint="default" w:asciiTheme="minorEastAsia" w:hAnsiTheme="minorEastAsia" w:eastAsiaTheme="minorEastAsia" w:cstheme="minorEastAsia"/>
          <w:sz w:val="24"/>
          <w:szCs w:val="24"/>
          <w:lang w:val="en-US" w:eastAsia="zh-CN"/>
        </w:rPr>
        <w:t>精通项目管理知识，能够为“一带一路”背景下的国际产能合作或基础设施项目制定初步的实施方案、进度计划与资源调配方案。</w:t>
      </w:r>
    </w:p>
    <w:p w14:paraId="6E761D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B6.</w:t>
      </w:r>
      <w:r>
        <w:rPr>
          <w:rFonts w:hint="default" w:asciiTheme="minorEastAsia" w:hAnsiTheme="minorEastAsia" w:eastAsiaTheme="minorEastAsia" w:cstheme="minorEastAsia"/>
          <w:sz w:val="24"/>
          <w:szCs w:val="24"/>
          <w:lang w:val="en-US" w:eastAsia="zh-CN"/>
        </w:rPr>
        <w:t>善用数字贸易平台与新兴营销渠道，策划并执行针对“一带一路”沿线市场的品牌推广与产品本土化营销策略。</w:t>
      </w:r>
    </w:p>
    <w:p w14:paraId="78B0286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5A28E7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C1.培养学生</w:t>
      </w:r>
      <w:r>
        <w:rPr>
          <w:rFonts w:hint="default" w:asciiTheme="minorEastAsia" w:hAnsiTheme="minorEastAsia" w:eastAsiaTheme="minorEastAsia" w:cstheme="minorEastAsia"/>
          <w:sz w:val="24"/>
          <w:szCs w:val="24"/>
          <w:lang w:val="en-US" w:eastAsia="zh-CN"/>
        </w:rPr>
        <w:t>树立人类命运共同体意识，具备开放的全球视野与对“一带一路”多元文化的尊重包容心态。</w:t>
      </w:r>
    </w:p>
    <w:p w14:paraId="75921F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C2.</w:t>
      </w:r>
      <w:r>
        <w:rPr>
          <w:rFonts w:hint="default" w:asciiTheme="minorEastAsia" w:hAnsiTheme="minorEastAsia" w:eastAsiaTheme="minorEastAsia" w:cstheme="minorEastAsia"/>
          <w:sz w:val="24"/>
          <w:szCs w:val="24"/>
          <w:lang w:val="en-US" w:eastAsia="zh-CN"/>
        </w:rPr>
        <w:t>培养学生在国际经贸交往中恪守商业伦理，具备高度的诚信经营品格与社会责任担当。</w:t>
      </w:r>
    </w:p>
    <w:p w14:paraId="09EE9B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C3.</w:t>
      </w:r>
      <w:r>
        <w:rPr>
          <w:rFonts w:hint="default" w:asciiTheme="minorEastAsia" w:hAnsiTheme="minorEastAsia" w:eastAsiaTheme="minorEastAsia" w:cstheme="minorEastAsia"/>
          <w:sz w:val="24"/>
          <w:szCs w:val="24"/>
          <w:lang w:val="en-US" w:eastAsia="zh-CN"/>
        </w:rPr>
        <w:t>培养学生在复杂的跨文化商务环境中，具备卓越的沟通协调能力与灵活的冲突化解智慧。</w:t>
      </w:r>
    </w:p>
    <w:p w14:paraId="244E6C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C4.</w:t>
      </w:r>
      <w:r>
        <w:rPr>
          <w:rFonts w:hint="default" w:asciiTheme="minorEastAsia" w:hAnsiTheme="minorEastAsia" w:eastAsiaTheme="minorEastAsia" w:cstheme="minorEastAsia"/>
          <w:sz w:val="24"/>
          <w:szCs w:val="24"/>
          <w:lang w:val="en-US" w:eastAsia="zh-CN"/>
        </w:rPr>
        <w:t>培养学生面对沿线市场的不确定性，具备敏锐的风险洞察力与坚韧不拔的开拓创业精神。</w:t>
      </w:r>
    </w:p>
    <w:p w14:paraId="473D48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C5.</w:t>
      </w:r>
      <w:r>
        <w:rPr>
          <w:rFonts w:hint="default" w:asciiTheme="minorEastAsia" w:hAnsiTheme="minorEastAsia" w:eastAsiaTheme="minorEastAsia" w:cstheme="minorEastAsia"/>
          <w:sz w:val="24"/>
          <w:szCs w:val="24"/>
          <w:lang w:val="en-US" w:eastAsia="zh-CN"/>
        </w:rPr>
        <w:t>培养学生在推动国际合作项目时，具备出色的团队协作意识与跨领域资源整合能力。</w:t>
      </w:r>
    </w:p>
    <w:p w14:paraId="07F848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C6.</w:t>
      </w:r>
      <w:r>
        <w:rPr>
          <w:rFonts w:hint="default" w:asciiTheme="minorEastAsia" w:hAnsiTheme="minorEastAsia" w:eastAsiaTheme="minorEastAsia" w:cstheme="minorEastAsia"/>
          <w:sz w:val="24"/>
          <w:szCs w:val="24"/>
          <w:lang w:val="en-US" w:eastAsia="zh-CN"/>
        </w:rPr>
        <w:t>培养学生形成主动关注国际经贸格局变化的习惯，树立用专业能力服务国家开放战略的使命感。</w:t>
      </w:r>
    </w:p>
    <w:p w14:paraId="774A0EF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412219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D1.职业道德：树立“爱岗敬业、诚实守信、精益求精”的职业理念，遵守行业职业道德规范和岗位行为准则；​</w:t>
      </w:r>
    </w:p>
    <w:p w14:paraId="1F203C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D2.工匠精神：培育“严谨细致、追求卓越、持之以恒”的工匠精神，杜绝敷衍了事、投机取巧的工作态度；​</w:t>
      </w:r>
    </w:p>
    <w:p w14:paraId="6CD26E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D3.法治意识：增强法治观念，自觉遵守行业相关法律法规和规章制度，做到依法从业、合规操作；​</w:t>
      </w:r>
    </w:p>
    <w:p w14:paraId="0EA0DD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D4.社会责任：强化“科技报国、服务社会”的责任担当，理解所学专业在国家发展、行业进步中的作用，树立为行业发展和社会建设贡献力量的信念；​</w:t>
      </w:r>
    </w:p>
    <w:p w14:paraId="02B6FE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D5.家国情怀：结合行业发展历程和国家重大工程案例，激发民族自豪感和爱国热情，培养“强国有我”的使命意识；​</w:t>
      </w:r>
    </w:p>
    <w:p w14:paraId="4BD1AC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D6.创新意识：鼓励突破思维定势，勇于探索新技术、新方法，培养敢为人先、勇于担当的创新精神；​</w:t>
      </w:r>
    </w:p>
    <w:p w14:paraId="77C82A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D7.生态文明：树立绿色发展理念，在实践操作中注重节能减排、环境保护，践行生态责任。</w:t>
      </w:r>
    </w:p>
    <w:p w14:paraId="1DEB7036">
      <w:pPr>
        <w:pStyle w:val="3"/>
        <w:bidi w:val="0"/>
        <w:rPr>
          <w:rFonts w:hint="eastAsia"/>
          <w:lang w:val="en-US" w:eastAsia="zh-CN"/>
        </w:rPr>
      </w:pPr>
      <w:r>
        <w:rPr>
          <w:rFonts w:hint="eastAsia"/>
          <w:lang w:val="en-US" w:eastAsia="zh-CN"/>
        </w:rPr>
        <w:t>五、课程内容和要求</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9"/>
        <w:gridCol w:w="2052"/>
        <w:gridCol w:w="898"/>
        <w:gridCol w:w="898"/>
        <w:gridCol w:w="1179"/>
        <w:gridCol w:w="1102"/>
        <w:gridCol w:w="1048"/>
        <w:gridCol w:w="479"/>
        <w:gridCol w:w="479"/>
      </w:tblGrid>
      <w:tr w14:paraId="4D494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0" w:type="auto"/>
            <w:vAlign w:val="center"/>
          </w:tcPr>
          <w:p w14:paraId="1E0E817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0" w:type="auto"/>
            <w:vAlign w:val="center"/>
          </w:tcPr>
          <w:p w14:paraId="03535F8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0" w:type="auto"/>
            <w:vAlign w:val="center"/>
          </w:tcPr>
          <w:p w14:paraId="01C3E80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0" w:type="auto"/>
            <w:vAlign w:val="center"/>
          </w:tcPr>
          <w:p w14:paraId="01F57E6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0" w:type="auto"/>
            <w:vAlign w:val="center"/>
          </w:tcPr>
          <w:p w14:paraId="3E01E8F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0" w:type="auto"/>
            <w:vAlign w:val="center"/>
          </w:tcPr>
          <w:p w14:paraId="0359CF5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0" w:type="auto"/>
            <w:vAlign w:val="center"/>
          </w:tcPr>
          <w:p w14:paraId="5D32EB0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0" w:type="auto"/>
            <w:vAlign w:val="center"/>
          </w:tcPr>
          <w:p w14:paraId="5604EC8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0" w:type="auto"/>
            <w:vAlign w:val="center"/>
          </w:tcPr>
          <w:p w14:paraId="42C79BA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09CB8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6D712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模块一：时代蓝图：“一带一路”倡议总览</w:t>
            </w:r>
            <w:r>
              <w:rPr>
                <w:rFonts w:hint="default" w:asciiTheme="minorEastAsia" w:hAnsiTheme="minorEastAsia" w:cstheme="minorEastAsia"/>
                <w:color w:val="auto"/>
                <w:sz w:val="21"/>
                <w:szCs w:val="21"/>
                <w:highlight w:val="none"/>
                <w:lang w:val="en-US" w:eastAsia="zh-CN"/>
              </w:rPr>
              <w:br w:type="textWrapping"/>
            </w:r>
          </w:p>
        </w:tc>
        <w:tc>
          <w:tcPr>
            <w:tcW w:w="0" w:type="auto"/>
            <w:vAlign w:val="center"/>
          </w:tcPr>
          <w:p w14:paraId="10AD3D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•倡议背景、历程与核心理念</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•“中国方案”的全球治理意义</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•课程虚拟项目任务发布</w:t>
            </w:r>
          </w:p>
        </w:tc>
        <w:tc>
          <w:tcPr>
            <w:tcW w:w="0" w:type="auto"/>
            <w:vAlign w:val="center"/>
          </w:tcPr>
          <w:p w14:paraId="6CCB80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A1, </w:t>
            </w:r>
          </w:p>
        </w:tc>
        <w:tc>
          <w:tcPr>
            <w:tcW w:w="0" w:type="auto"/>
            <w:vAlign w:val="center"/>
          </w:tcPr>
          <w:p w14:paraId="3B8609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B1</w:t>
            </w:r>
          </w:p>
        </w:tc>
        <w:tc>
          <w:tcPr>
            <w:tcW w:w="0" w:type="auto"/>
            <w:vAlign w:val="center"/>
          </w:tcPr>
          <w:p w14:paraId="5992E4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C1C2</w:t>
            </w:r>
          </w:p>
        </w:tc>
        <w:tc>
          <w:tcPr>
            <w:tcW w:w="0" w:type="auto"/>
            <w:vAlign w:val="center"/>
          </w:tcPr>
          <w:p w14:paraId="2F6996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D5, D4</w:t>
            </w:r>
          </w:p>
        </w:tc>
        <w:tc>
          <w:tcPr>
            <w:tcW w:w="0" w:type="auto"/>
            <w:vAlign w:val="center"/>
          </w:tcPr>
          <w:p w14:paraId="4CF3B4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680237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知识目标128</w:t>
            </w:r>
          </w:p>
          <w:p w14:paraId="2630D2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w:t>
            </w:r>
          </w:p>
        </w:tc>
        <w:tc>
          <w:tcPr>
            <w:tcW w:w="0" w:type="auto"/>
            <w:vAlign w:val="center"/>
          </w:tcPr>
          <w:p w14:paraId="287032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22190A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p>
        </w:tc>
      </w:tr>
      <w:tr w14:paraId="355CB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934DC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模块二：四梁八柱：“五通”框架与重点领域</w:t>
            </w:r>
            <w:r>
              <w:rPr>
                <w:rFonts w:hint="default" w:asciiTheme="minorEastAsia" w:hAnsiTheme="minorEastAsia" w:cstheme="minorEastAsia"/>
                <w:color w:val="auto"/>
                <w:sz w:val="21"/>
                <w:szCs w:val="21"/>
                <w:highlight w:val="none"/>
                <w:lang w:val="en-US" w:eastAsia="zh-CN"/>
              </w:rPr>
              <w:br w:type="textWrapping"/>
            </w:r>
          </w:p>
        </w:tc>
        <w:tc>
          <w:tcPr>
            <w:tcW w:w="0" w:type="auto"/>
            <w:vAlign w:val="center"/>
          </w:tcPr>
          <w:p w14:paraId="3001F8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•“政策、设施、贸易、资金、民心”相通的内涵与典型案例</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•基础设施互联互通与国际产能合作模式</w:t>
            </w:r>
          </w:p>
        </w:tc>
        <w:tc>
          <w:tcPr>
            <w:tcW w:w="0" w:type="auto"/>
            <w:vAlign w:val="center"/>
          </w:tcPr>
          <w:p w14:paraId="6F731E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A2, </w:t>
            </w:r>
          </w:p>
        </w:tc>
        <w:tc>
          <w:tcPr>
            <w:tcW w:w="0" w:type="auto"/>
            <w:shd w:val="clear" w:color="auto" w:fill="auto"/>
            <w:vAlign w:val="center"/>
          </w:tcPr>
          <w:p w14:paraId="1AF5B8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B1</w:t>
            </w:r>
          </w:p>
        </w:tc>
        <w:tc>
          <w:tcPr>
            <w:tcW w:w="0" w:type="auto"/>
            <w:shd w:val="clear" w:color="auto" w:fill="auto"/>
            <w:vAlign w:val="center"/>
          </w:tcPr>
          <w:p w14:paraId="07FCA5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C1C2</w:t>
            </w:r>
          </w:p>
        </w:tc>
        <w:tc>
          <w:tcPr>
            <w:tcW w:w="0" w:type="auto"/>
            <w:vAlign w:val="center"/>
          </w:tcPr>
          <w:p w14:paraId="64E50E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D4, D7</w:t>
            </w:r>
          </w:p>
        </w:tc>
        <w:tc>
          <w:tcPr>
            <w:tcW w:w="0" w:type="auto"/>
            <w:vAlign w:val="center"/>
          </w:tcPr>
          <w:p w14:paraId="282BF4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3806F2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知识目标128</w:t>
            </w:r>
          </w:p>
          <w:p w14:paraId="1371EF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w:t>
            </w:r>
          </w:p>
        </w:tc>
        <w:tc>
          <w:tcPr>
            <w:tcW w:w="0" w:type="auto"/>
            <w:vAlign w:val="center"/>
          </w:tcPr>
          <w:p w14:paraId="7E2090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6D017C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6D2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B6A66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模块三：区域市场掘金：沿线市场格局与机遇</w:t>
            </w:r>
            <w:r>
              <w:rPr>
                <w:rFonts w:hint="default" w:asciiTheme="minorEastAsia" w:hAnsiTheme="minorEastAsia" w:cstheme="minorEastAsia"/>
                <w:color w:val="auto"/>
                <w:sz w:val="21"/>
                <w:szCs w:val="21"/>
                <w:highlight w:val="none"/>
                <w:lang w:val="en-US" w:eastAsia="zh-CN"/>
              </w:rPr>
              <w:br w:type="textWrapping"/>
            </w:r>
          </w:p>
        </w:tc>
        <w:tc>
          <w:tcPr>
            <w:tcW w:w="0" w:type="auto"/>
            <w:vAlign w:val="center"/>
          </w:tcPr>
          <w:p w14:paraId="48F6EB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•东南亚、中亚、中东欧等主要区域市场特征</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•资源禀赋、产业结构与潜在合作机遇分析</w:t>
            </w:r>
          </w:p>
        </w:tc>
        <w:tc>
          <w:tcPr>
            <w:tcW w:w="0" w:type="auto"/>
            <w:vAlign w:val="center"/>
          </w:tcPr>
          <w:p w14:paraId="610BD1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A3,</w:t>
            </w:r>
          </w:p>
        </w:tc>
        <w:tc>
          <w:tcPr>
            <w:tcW w:w="0" w:type="auto"/>
            <w:vAlign w:val="center"/>
          </w:tcPr>
          <w:p w14:paraId="019EAA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 B2</w:t>
            </w:r>
          </w:p>
        </w:tc>
        <w:tc>
          <w:tcPr>
            <w:tcW w:w="0" w:type="auto"/>
            <w:vAlign w:val="center"/>
          </w:tcPr>
          <w:p w14:paraId="057A3F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C6</w:t>
            </w:r>
          </w:p>
        </w:tc>
        <w:tc>
          <w:tcPr>
            <w:tcW w:w="0" w:type="auto"/>
            <w:vAlign w:val="center"/>
          </w:tcPr>
          <w:p w14:paraId="53CF1D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D4, D7</w:t>
            </w:r>
          </w:p>
        </w:tc>
        <w:tc>
          <w:tcPr>
            <w:tcW w:w="0" w:type="auto"/>
            <w:vAlign w:val="center"/>
          </w:tcPr>
          <w:p w14:paraId="75B668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718B08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知识目标128</w:t>
            </w:r>
          </w:p>
          <w:p w14:paraId="685BF3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w:t>
            </w:r>
          </w:p>
        </w:tc>
        <w:tc>
          <w:tcPr>
            <w:tcW w:w="0" w:type="auto"/>
            <w:vAlign w:val="center"/>
          </w:tcPr>
          <w:p w14:paraId="0B53FF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737D3C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7E78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AB724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模块四：新引擎：数字与绿色丝绸之路</w:t>
            </w:r>
            <w:r>
              <w:rPr>
                <w:rFonts w:hint="default" w:asciiTheme="minorEastAsia" w:hAnsiTheme="minorEastAsia" w:cstheme="minorEastAsia"/>
                <w:color w:val="auto"/>
                <w:sz w:val="21"/>
                <w:szCs w:val="21"/>
                <w:highlight w:val="none"/>
                <w:lang w:val="en-US" w:eastAsia="zh-CN"/>
              </w:rPr>
              <w:br w:type="textWrapping"/>
            </w:r>
          </w:p>
        </w:tc>
        <w:tc>
          <w:tcPr>
            <w:tcW w:w="0" w:type="auto"/>
            <w:vAlign w:val="center"/>
          </w:tcPr>
          <w:p w14:paraId="7E38EF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•数字贸易、跨境电商在沿线国家的发展</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•绿色经济、可持续发展合作机遇</w:t>
            </w:r>
          </w:p>
        </w:tc>
        <w:tc>
          <w:tcPr>
            <w:tcW w:w="0" w:type="auto"/>
            <w:vAlign w:val="center"/>
          </w:tcPr>
          <w:p w14:paraId="6C4AC5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A4, </w:t>
            </w:r>
          </w:p>
        </w:tc>
        <w:tc>
          <w:tcPr>
            <w:tcW w:w="0" w:type="auto"/>
            <w:vAlign w:val="center"/>
          </w:tcPr>
          <w:p w14:paraId="12421C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B6,</w:t>
            </w:r>
          </w:p>
        </w:tc>
        <w:tc>
          <w:tcPr>
            <w:tcW w:w="0" w:type="auto"/>
            <w:vAlign w:val="center"/>
          </w:tcPr>
          <w:p w14:paraId="0F57E5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C1C2C6</w:t>
            </w:r>
          </w:p>
        </w:tc>
        <w:tc>
          <w:tcPr>
            <w:tcW w:w="0" w:type="auto"/>
            <w:vAlign w:val="center"/>
          </w:tcPr>
          <w:p w14:paraId="5BDA9C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 D7</w:t>
            </w:r>
          </w:p>
        </w:tc>
        <w:tc>
          <w:tcPr>
            <w:tcW w:w="0" w:type="auto"/>
            <w:vAlign w:val="center"/>
          </w:tcPr>
          <w:p w14:paraId="6D427C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6F52A1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知识目标128</w:t>
            </w:r>
          </w:p>
          <w:p w14:paraId="62C7E4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w:t>
            </w:r>
          </w:p>
        </w:tc>
        <w:tc>
          <w:tcPr>
            <w:tcW w:w="0" w:type="auto"/>
            <w:vAlign w:val="center"/>
          </w:tcPr>
          <w:p w14:paraId="5E169D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49ADF3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5388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5D24E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模块五：规则与红线：贸易投资规则与合规</w:t>
            </w:r>
            <w:r>
              <w:rPr>
                <w:rFonts w:hint="default" w:asciiTheme="minorEastAsia" w:hAnsiTheme="minorEastAsia" w:cstheme="minorEastAsia"/>
                <w:color w:val="auto"/>
                <w:sz w:val="21"/>
                <w:szCs w:val="21"/>
                <w:highlight w:val="none"/>
                <w:lang w:val="en-US" w:eastAsia="zh-CN"/>
              </w:rPr>
              <w:br w:type="textWrapping"/>
            </w:r>
          </w:p>
        </w:tc>
        <w:tc>
          <w:tcPr>
            <w:tcW w:w="0" w:type="auto"/>
            <w:vAlign w:val="center"/>
          </w:tcPr>
          <w:p w14:paraId="4AAB28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•自贸协定、原产地规则、投资保护协定</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•法律法规、海关程序与便利化措施</w:t>
            </w:r>
          </w:p>
        </w:tc>
        <w:tc>
          <w:tcPr>
            <w:tcW w:w="0" w:type="auto"/>
            <w:vAlign w:val="center"/>
          </w:tcPr>
          <w:p w14:paraId="18CFCF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A5, </w:t>
            </w:r>
          </w:p>
        </w:tc>
        <w:tc>
          <w:tcPr>
            <w:tcW w:w="0" w:type="auto"/>
            <w:vAlign w:val="center"/>
          </w:tcPr>
          <w:p w14:paraId="0BC89E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B3, </w:t>
            </w:r>
          </w:p>
        </w:tc>
        <w:tc>
          <w:tcPr>
            <w:tcW w:w="0" w:type="auto"/>
            <w:vAlign w:val="center"/>
          </w:tcPr>
          <w:p w14:paraId="4205DB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C1C2C6</w:t>
            </w:r>
          </w:p>
        </w:tc>
        <w:tc>
          <w:tcPr>
            <w:tcW w:w="0" w:type="auto"/>
            <w:vAlign w:val="center"/>
          </w:tcPr>
          <w:p w14:paraId="0E7CE2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D3</w:t>
            </w:r>
          </w:p>
        </w:tc>
        <w:tc>
          <w:tcPr>
            <w:tcW w:w="0" w:type="auto"/>
            <w:vAlign w:val="center"/>
          </w:tcPr>
          <w:p w14:paraId="3AE4A7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2F5EAA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知识目标128</w:t>
            </w:r>
          </w:p>
          <w:p w14:paraId="0FCD67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w:t>
            </w:r>
          </w:p>
        </w:tc>
        <w:tc>
          <w:tcPr>
            <w:tcW w:w="0" w:type="auto"/>
            <w:vAlign w:val="center"/>
          </w:tcPr>
          <w:p w14:paraId="6651BD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67F9EB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35BF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108D8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模块六：化险为夷：风险识别与防范</w:t>
            </w:r>
            <w:r>
              <w:rPr>
                <w:rFonts w:hint="default" w:asciiTheme="minorEastAsia" w:hAnsiTheme="minorEastAsia" w:cstheme="minorEastAsia"/>
                <w:color w:val="auto"/>
                <w:sz w:val="21"/>
                <w:szCs w:val="21"/>
                <w:highlight w:val="none"/>
                <w:lang w:val="en-US" w:eastAsia="zh-CN"/>
              </w:rPr>
              <w:br w:type="textWrapping"/>
            </w:r>
          </w:p>
        </w:tc>
        <w:tc>
          <w:tcPr>
            <w:tcW w:w="0" w:type="auto"/>
            <w:vAlign w:val="center"/>
          </w:tcPr>
          <w:p w14:paraId="2FA922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•政治、经济、法律、文化类风险识别</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•基础的风险评估模型与防范策略</w:t>
            </w:r>
          </w:p>
        </w:tc>
        <w:tc>
          <w:tcPr>
            <w:tcW w:w="0" w:type="auto"/>
            <w:vAlign w:val="center"/>
          </w:tcPr>
          <w:p w14:paraId="002AFE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A6, </w:t>
            </w:r>
          </w:p>
        </w:tc>
        <w:tc>
          <w:tcPr>
            <w:tcW w:w="0" w:type="auto"/>
            <w:vAlign w:val="center"/>
          </w:tcPr>
          <w:p w14:paraId="7BB761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B3</w:t>
            </w:r>
          </w:p>
        </w:tc>
        <w:tc>
          <w:tcPr>
            <w:tcW w:w="0" w:type="auto"/>
            <w:vAlign w:val="center"/>
          </w:tcPr>
          <w:p w14:paraId="3BED54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 C4</w:t>
            </w:r>
          </w:p>
        </w:tc>
        <w:tc>
          <w:tcPr>
            <w:tcW w:w="0" w:type="auto"/>
            <w:vAlign w:val="center"/>
          </w:tcPr>
          <w:p w14:paraId="65DFFB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D3</w:t>
            </w:r>
          </w:p>
        </w:tc>
        <w:tc>
          <w:tcPr>
            <w:tcW w:w="0" w:type="auto"/>
            <w:vAlign w:val="center"/>
          </w:tcPr>
          <w:p w14:paraId="74EE45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4CCCE4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知识目标128</w:t>
            </w:r>
          </w:p>
          <w:p w14:paraId="514DD0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w:t>
            </w:r>
          </w:p>
        </w:tc>
        <w:tc>
          <w:tcPr>
            <w:tcW w:w="0" w:type="auto"/>
            <w:vAlign w:val="center"/>
          </w:tcPr>
          <w:p w14:paraId="47B50C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13A200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B9C0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CA01E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模块七：跨越鸿沟：跨文化沟通与谈判</w:t>
            </w:r>
            <w:r>
              <w:rPr>
                <w:rFonts w:hint="default" w:asciiTheme="minorEastAsia" w:hAnsiTheme="minorEastAsia" w:cstheme="minorEastAsia"/>
                <w:color w:val="auto"/>
                <w:sz w:val="21"/>
                <w:szCs w:val="21"/>
                <w:highlight w:val="none"/>
                <w:lang w:val="en-US" w:eastAsia="zh-CN"/>
              </w:rPr>
              <w:br w:type="textWrapping"/>
            </w:r>
          </w:p>
        </w:tc>
        <w:tc>
          <w:tcPr>
            <w:tcW w:w="0" w:type="auto"/>
            <w:vAlign w:val="center"/>
          </w:tcPr>
          <w:p w14:paraId="50C739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•沿线主要国家文化习俗与商业惯例</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•跨文化沟通策略与商务谈判技巧</w:t>
            </w:r>
          </w:p>
        </w:tc>
        <w:tc>
          <w:tcPr>
            <w:tcW w:w="0" w:type="auto"/>
            <w:vAlign w:val="center"/>
          </w:tcPr>
          <w:p w14:paraId="2DDB91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A3</w:t>
            </w:r>
          </w:p>
        </w:tc>
        <w:tc>
          <w:tcPr>
            <w:tcW w:w="0" w:type="auto"/>
            <w:vAlign w:val="center"/>
          </w:tcPr>
          <w:p w14:paraId="56C61D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B1</w:t>
            </w:r>
          </w:p>
        </w:tc>
        <w:tc>
          <w:tcPr>
            <w:tcW w:w="0" w:type="auto"/>
            <w:vAlign w:val="center"/>
          </w:tcPr>
          <w:p w14:paraId="100527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C1, C3</w:t>
            </w:r>
          </w:p>
        </w:tc>
        <w:tc>
          <w:tcPr>
            <w:tcW w:w="0" w:type="auto"/>
            <w:vAlign w:val="center"/>
          </w:tcPr>
          <w:p w14:paraId="25AC84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D4</w:t>
            </w:r>
          </w:p>
        </w:tc>
        <w:tc>
          <w:tcPr>
            <w:tcW w:w="0" w:type="auto"/>
            <w:vAlign w:val="center"/>
          </w:tcPr>
          <w:p w14:paraId="1A34D4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77EA57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知识目标128</w:t>
            </w:r>
          </w:p>
          <w:p w14:paraId="55C618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w:t>
            </w:r>
          </w:p>
        </w:tc>
        <w:tc>
          <w:tcPr>
            <w:tcW w:w="0" w:type="auto"/>
            <w:vAlign w:val="center"/>
          </w:tcPr>
          <w:p w14:paraId="7CBD71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4FAB6D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7FC1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802AA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模块八：资金血脉：金融支持与跨境结算</w:t>
            </w:r>
            <w:r>
              <w:rPr>
                <w:rFonts w:hint="default" w:asciiTheme="minorEastAsia" w:hAnsiTheme="minorEastAsia" w:cstheme="minorEastAsia"/>
                <w:color w:val="auto"/>
                <w:sz w:val="21"/>
                <w:szCs w:val="21"/>
                <w:highlight w:val="none"/>
                <w:lang w:val="en-US" w:eastAsia="zh-CN"/>
              </w:rPr>
              <w:br w:type="textWrapping"/>
            </w:r>
          </w:p>
        </w:tc>
        <w:tc>
          <w:tcPr>
            <w:tcW w:w="0" w:type="auto"/>
            <w:vAlign w:val="center"/>
          </w:tcPr>
          <w:p w14:paraId="1ED05F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•亚投行、丝路基金等多边金融机构</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•跨境人民币结算、出口信用保险等工具</w:t>
            </w:r>
          </w:p>
        </w:tc>
        <w:tc>
          <w:tcPr>
            <w:tcW w:w="0" w:type="auto"/>
            <w:vAlign w:val="center"/>
          </w:tcPr>
          <w:p w14:paraId="6202AB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A5A6</w:t>
            </w:r>
          </w:p>
        </w:tc>
        <w:tc>
          <w:tcPr>
            <w:tcW w:w="0" w:type="auto"/>
            <w:vAlign w:val="center"/>
          </w:tcPr>
          <w:p w14:paraId="0AD261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B4</w:t>
            </w:r>
          </w:p>
        </w:tc>
        <w:tc>
          <w:tcPr>
            <w:tcW w:w="0" w:type="auto"/>
            <w:vAlign w:val="center"/>
          </w:tcPr>
          <w:p w14:paraId="1C9E3B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C4</w:t>
            </w:r>
          </w:p>
        </w:tc>
        <w:tc>
          <w:tcPr>
            <w:tcW w:w="0" w:type="auto"/>
            <w:vAlign w:val="center"/>
          </w:tcPr>
          <w:p w14:paraId="34E2C1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D4</w:t>
            </w:r>
          </w:p>
        </w:tc>
        <w:tc>
          <w:tcPr>
            <w:tcW w:w="0" w:type="auto"/>
            <w:vAlign w:val="center"/>
          </w:tcPr>
          <w:p w14:paraId="1BDF4F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21FACB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知识目标128</w:t>
            </w:r>
          </w:p>
          <w:p w14:paraId="04FE0B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w:t>
            </w:r>
          </w:p>
        </w:tc>
        <w:tc>
          <w:tcPr>
            <w:tcW w:w="0" w:type="auto"/>
            <w:vAlign w:val="center"/>
          </w:tcPr>
          <w:p w14:paraId="18E9B1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7DAE26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65AF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7C6CA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模块九：运筹帷幄：国际项目管理实务</w:t>
            </w:r>
            <w:r>
              <w:rPr>
                <w:rFonts w:hint="default" w:asciiTheme="minorEastAsia" w:hAnsiTheme="minorEastAsia" w:cstheme="minorEastAsia"/>
                <w:color w:val="auto"/>
                <w:sz w:val="21"/>
                <w:szCs w:val="21"/>
                <w:highlight w:val="none"/>
                <w:lang w:val="en-US" w:eastAsia="zh-CN"/>
              </w:rPr>
              <w:br w:type="textWrapping"/>
            </w:r>
          </w:p>
        </w:tc>
        <w:tc>
          <w:tcPr>
            <w:tcW w:w="0" w:type="auto"/>
            <w:vAlign w:val="center"/>
          </w:tcPr>
          <w:p w14:paraId="67422C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•项目生命周期、进度计划、资源管理</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•供应链管理与物流方案设计</w:t>
            </w:r>
          </w:p>
        </w:tc>
        <w:tc>
          <w:tcPr>
            <w:tcW w:w="0" w:type="auto"/>
            <w:vAlign w:val="center"/>
          </w:tcPr>
          <w:p w14:paraId="76F97D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A1</w:t>
            </w:r>
          </w:p>
        </w:tc>
        <w:tc>
          <w:tcPr>
            <w:tcW w:w="0" w:type="auto"/>
            <w:vAlign w:val="center"/>
          </w:tcPr>
          <w:p w14:paraId="472A68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B5</w:t>
            </w:r>
          </w:p>
        </w:tc>
        <w:tc>
          <w:tcPr>
            <w:tcW w:w="0" w:type="auto"/>
            <w:vAlign w:val="center"/>
          </w:tcPr>
          <w:p w14:paraId="394AC8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 C5</w:t>
            </w:r>
          </w:p>
        </w:tc>
        <w:tc>
          <w:tcPr>
            <w:tcW w:w="0" w:type="auto"/>
            <w:vAlign w:val="center"/>
          </w:tcPr>
          <w:p w14:paraId="754F76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D1</w:t>
            </w:r>
          </w:p>
        </w:tc>
        <w:tc>
          <w:tcPr>
            <w:tcW w:w="0" w:type="auto"/>
            <w:vAlign w:val="center"/>
          </w:tcPr>
          <w:p w14:paraId="64B7A0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0115E1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知识目标128</w:t>
            </w:r>
          </w:p>
          <w:p w14:paraId="185DB9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w:t>
            </w:r>
          </w:p>
        </w:tc>
        <w:tc>
          <w:tcPr>
            <w:tcW w:w="0" w:type="auto"/>
            <w:vAlign w:val="center"/>
          </w:tcPr>
          <w:p w14:paraId="447817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70DD9E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432A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B70AE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模块十：品牌出海：数字营销与本土化</w:t>
            </w:r>
            <w:r>
              <w:rPr>
                <w:rFonts w:hint="default" w:asciiTheme="minorEastAsia" w:hAnsiTheme="minorEastAsia" w:cstheme="minorEastAsia"/>
                <w:color w:val="auto"/>
                <w:sz w:val="21"/>
                <w:szCs w:val="21"/>
                <w:highlight w:val="none"/>
                <w:lang w:val="en-US" w:eastAsia="zh-CN"/>
              </w:rPr>
              <w:br w:type="textWrapping"/>
            </w:r>
          </w:p>
        </w:tc>
        <w:tc>
          <w:tcPr>
            <w:tcW w:w="0" w:type="auto"/>
            <w:vAlign w:val="center"/>
          </w:tcPr>
          <w:p w14:paraId="4B2D40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•针对沿线市场的品牌定位与传播策略</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•社交媒体、本地化内容营销与渠道建设</w:t>
            </w:r>
          </w:p>
        </w:tc>
        <w:tc>
          <w:tcPr>
            <w:tcW w:w="0" w:type="auto"/>
            <w:vAlign w:val="center"/>
          </w:tcPr>
          <w:p w14:paraId="099CBE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A4</w:t>
            </w:r>
          </w:p>
        </w:tc>
        <w:tc>
          <w:tcPr>
            <w:tcW w:w="0" w:type="auto"/>
            <w:vAlign w:val="center"/>
          </w:tcPr>
          <w:p w14:paraId="2D6198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B6</w:t>
            </w:r>
          </w:p>
        </w:tc>
        <w:tc>
          <w:tcPr>
            <w:tcW w:w="0" w:type="auto"/>
            <w:vAlign w:val="center"/>
          </w:tcPr>
          <w:p w14:paraId="35375B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C2C4</w:t>
            </w:r>
          </w:p>
        </w:tc>
        <w:tc>
          <w:tcPr>
            <w:tcW w:w="0" w:type="auto"/>
            <w:vAlign w:val="center"/>
          </w:tcPr>
          <w:p w14:paraId="2AA527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 D6</w:t>
            </w:r>
          </w:p>
        </w:tc>
        <w:tc>
          <w:tcPr>
            <w:tcW w:w="0" w:type="auto"/>
            <w:vAlign w:val="center"/>
          </w:tcPr>
          <w:p w14:paraId="448A34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4BCB06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知识目标128</w:t>
            </w:r>
          </w:p>
          <w:p w14:paraId="070C45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w:t>
            </w:r>
          </w:p>
        </w:tc>
        <w:tc>
          <w:tcPr>
            <w:tcW w:w="0" w:type="auto"/>
            <w:vAlign w:val="center"/>
          </w:tcPr>
          <w:p w14:paraId="2FACBC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579411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B91D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4EFE1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模块十一：方案整合与团队协作</w:t>
            </w:r>
            <w:r>
              <w:rPr>
                <w:rFonts w:hint="default" w:asciiTheme="minorEastAsia" w:hAnsiTheme="minorEastAsia" w:cstheme="minorEastAsia"/>
                <w:color w:val="auto"/>
                <w:sz w:val="21"/>
                <w:szCs w:val="21"/>
                <w:highlight w:val="none"/>
                <w:lang w:val="en-US" w:eastAsia="zh-CN"/>
              </w:rPr>
              <w:br w:type="textWrapping"/>
            </w:r>
          </w:p>
        </w:tc>
        <w:tc>
          <w:tcPr>
            <w:tcW w:w="0" w:type="auto"/>
            <w:vAlign w:val="center"/>
          </w:tcPr>
          <w:p w14:paraId="4937AB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•整合前序知识，系统完善市场开拓方案</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•团队协作、资源整合与方案美化</w:t>
            </w:r>
          </w:p>
        </w:tc>
        <w:tc>
          <w:tcPr>
            <w:tcW w:w="0" w:type="auto"/>
            <w:vAlign w:val="center"/>
          </w:tcPr>
          <w:p w14:paraId="0E257D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p>
        </w:tc>
        <w:tc>
          <w:tcPr>
            <w:tcW w:w="0" w:type="auto"/>
            <w:vAlign w:val="center"/>
          </w:tcPr>
          <w:p w14:paraId="164092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p>
        </w:tc>
        <w:tc>
          <w:tcPr>
            <w:tcW w:w="0" w:type="auto"/>
            <w:vAlign w:val="center"/>
          </w:tcPr>
          <w:p w14:paraId="2253E6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 xml:space="preserve">C2, C5, </w:t>
            </w:r>
          </w:p>
        </w:tc>
        <w:tc>
          <w:tcPr>
            <w:tcW w:w="0" w:type="auto"/>
            <w:vAlign w:val="center"/>
          </w:tcPr>
          <w:p w14:paraId="4791A1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D2</w:t>
            </w:r>
          </w:p>
        </w:tc>
        <w:tc>
          <w:tcPr>
            <w:tcW w:w="0" w:type="auto"/>
            <w:vAlign w:val="center"/>
          </w:tcPr>
          <w:p w14:paraId="568838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2FB93B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知识目标128</w:t>
            </w:r>
          </w:p>
          <w:p w14:paraId="0D27A0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w:t>
            </w:r>
          </w:p>
        </w:tc>
        <w:tc>
          <w:tcPr>
            <w:tcW w:w="0" w:type="auto"/>
            <w:vAlign w:val="center"/>
          </w:tcPr>
          <w:p w14:paraId="0D1A57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554DA3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C711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3EE88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模块十二：成果路演与使命担当</w:t>
            </w:r>
            <w:r>
              <w:rPr>
                <w:rFonts w:hint="default" w:asciiTheme="minorEastAsia" w:hAnsiTheme="minorEastAsia" w:cstheme="minorEastAsia"/>
                <w:color w:val="auto"/>
                <w:sz w:val="21"/>
                <w:szCs w:val="21"/>
                <w:highlight w:val="none"/>
                <w:lang w:val="en-US" w:eastAsia="zh-CN"/>
              </w:rPr>
              <w:br w:type="textWrapping"/>
            </w:r>
          </w:p>
        </w:tc>
        <w:tc>
          <w:tcPr>
            <w:tcW w:w="0" w:type="auto"/>
            <w:vAlign w:val="center"/>
          </w:tcPr>
          <w:p w14:paraId="381EAA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t>•小组项目路演展示与答辩</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•课程总结、职业规划与时代使命展望</w:t>
            </w:r>
          </w:p>
        </w:tc>
        <w:tc>
          <w:tcPr>
            <w:tcW w:w="0" w:type="auto"/>
            <w:vAlign w:val="center"/>
          </w:tcPr>
          <w:p w14:paraId="0D50BF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p>
        </w:tc>
        <w:tc>
          <w:tcPr>
            <w:tcW w:w="0" w:type="auto"/>
            <w:vAlign w:val="center"/>
          </w:tcPr>
          <w:p w14:paraId="1459EB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p>
        </w:tc>
        <w:tc>
          <w:tcPr>
            <w:tcW w:w="0" w:type="auto"/>
            <w:vAlign w:val="center"/>
          </w:tcPr>
          <w:p w14:paraId="489E0B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综合所有目标</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（尤其 C6, D4, D5）</w:t>
            </w:r>
          </w:p>
        </w:tc>
        <w:tc>
          <w:tcPr>
            <w:tcW w:w="0" w:type="auto"/>
            <w:vAlign w:val="center"/>
          </w:tcPr>
          <w:p w14:paraId="141F81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综合所有目标</w:t>
            </w:r>
            <w:r>
              <w:rPr>
                <w:rFonts w:hint="default" w:asciiTheme="minorEastAsia" w:hAnsiTheme="minorEastAsia" w:cstheme="minorEastAsia"/>
                <w:color w:val="auto"/>
                <w:sz w:val="21"/>
                <w:szCs w:val="21"/>
                <w:highlight w:val="none"/>
                <w:lang w:val="en-US" w:eastAsia="zh-CN"/>
              </w:rPr>
              <w:br w:type="textWrapping"/>
            </w:r>
            <w:r>
              <w:rPr>
                <w:rFonts w:hint="default" w:asciiTheme="minorEastAsia" w:hAnsiTheme="minorEastAsia" w:cstheme="minorEastAsia"/>
                <w:color w:val="auto"/>
                <w:sz w:val="21"/>
                <w:szCs w:val="21"/>
                <w:highlight w:val="none"/>
                <w:lang w:val="en-US" w:eastAsia="zh-CN"/>
              </w:rPr>
              <w:t>（尤其 C6, D4, D5）</w:t>
            </w:r>
          </w:p>
        </w:tc>
        <w:tc>
          <w:tcPr>
            <w:tcW w:w="0" w:type="auto"/>
            <w:vAlign w:val="center"/>
          </w:tcPr>
          <w:p w14:paraId="3727C9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3FAB34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知识目标128</w:t>
            </w:r>
          </w:p>
          <w:p w14:paraId="2D81E0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能力目标123</w:t>
            </w:r>
          </w:p>
        </w:tc>
        <w:tc>
          <w:tcPr>
            <w:tcW w:w="0" w:type="auto"/>
            <w:vAlign w:val="center"/>
          </w:tcPr>
          <w:p w14:paraId="039097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135230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bl>
    <w:p w14:paraId="0EE25D4A">
      <w:pPr>
        <w:pStyle w:val="3"/>
        <w:bidi w:val="0"/>
        <w:rPr>
          <w:rFonts w:hint="eastAsia"/>
          <w:lang w:val="en-US" w:eastAsia="zh-CN"/>
        </w:rPr>
      </w:pPr>
      <w:r>
        <w:rPr>
          <w:rFonts w:hint="eastAsia"/>
          <w:lang w:val="en-US" w:eastAsia="zh-CN"/>
        </w:rPr>
        <w:t>六、课程考核与评价</w:t>
      </w:r>
    </w:p>
    <w:p w14:paraId="03A054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6"/>
      </w:tblGrid>
      <w:tr w14:paraId="50A6E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6500F3A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306C8D8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216FE40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7D34585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03E9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42B7E57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7B9CE68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7DF99093">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0BA42026">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62BB7F9A">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2B507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2D5F977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6D14EB1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28B01CBE">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每教学单元的任务完成情况考核形式进行</w:t>
            </w:r>
          </w:p>
        </w:tc>
        <w:tc>
          <w:tcPr>
            <w:tcW w:w="1311" w:type="dxa"/>
            <w:tcBorders>
              <w:left w:val="single" w:color="auto" w:sz="4" w:space="0"/>
              <w:right w:val="single" w:color="auto" w:sz="4" w:space="0"/>
            </w:tcBorders>
            <w:vAlign w:val="center"/>
          </w:tcPr>
          <w:p w14:paraId="098D4EFC">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15157BC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以小组任务的方式对单元的基本知识和重点内容进行考核</w:t>
            </w:r>
          </w:p>
        </w:tc>
      </w:tr>
      <w:tr w14:paraId="07199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7044061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40A0442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108" w:type="dxa"/>
            <w:tcBorders>
              <w:left w:val="single" w:color="auto" w:sz="4" w:space="0"/>
              <w:right w:val="single" w:color="auto" w:sz="4" w:space="0"/>
            </w:tcBorders>
            <w:vAlign w:val="center"/>
          </w:tcPr>
          <w:p w14:paraId="248C0066">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以小组任务完成情况进行</w:t>
            </w:r>
          </w:p>
        </w:tc>
        <w:tc>
          <w:tcPr>
            <w:tcW w:w="1311" w:type="dxa"/>
            <w:tcBorders>
              <w:left w:val="single" w:color="auto" w:sz="4" w:space="0"/>
              <w:right w:val="single" w:color="auto" w:sz="4" w:space="0"/>
            </w:tcBorders>
            <w:vAlign w:val="center"/>
          </w:tcPr>
          <w:p w14:paraId="26003C7A">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2661EFB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以小组任务完成情况阶段性考核评价</w:t>
            </w:r>
          </w:p>
        </w:tc>
      </w:tr>
      <w:tr w14:paraId="5B9DD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49C631E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37954BF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3D358D9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以技能操作和零部件认知方式进行</w:t>
            </w:r>
          </w:p>
        </w:tc>
        <w:tc>
          <w:tcPr>
            <w:tcW w:w="1311" w:type="dxa"/>
            <w:tcBorders>
              <w:left w:val="single" w:color="auto" w:sz="4" w:space="0"/>
              <w:right w:val="single" w:color="auto" w:sz="4" w:space="0"/>
            </w:tcBorders>
            <w:vAlign w:val="center"/>
          </w:tcPr>
          <w:p w14:paraId="05692557">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2D38316B">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以学生动手能力和出具报告能力进行考核</w:t>
            </w:r>
          </w:p>
        </w:tc>
      </w:tr>
      <w:tr w14:paraId="3DE66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7394835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5542872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5569F9A2">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0F5747B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163BEFE0">
      <w:pPr>
        <w:pStyle w:val="3"/>
        <w:bidi w:val="0"/>
        <w:rPr>
          <w:rFonts w:hint="eastAsia"/>
          <w:lang w:val="en-US" w:eastAsia="zh-CN"/>
        </w:rPr>
      </w:pPr>
      <w:r>
        <w:rPr>
          <w:rFonts w:hint="eastAsia"/>
          <w:lang w:val="en-US" w:eastAsia="zh-CN"/>
        </w:rPr>
        <w:t>七、课程实施与保障</w:t>
      </w:r>
    </w:p>
    <w:p w14:paraId="507C40D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3E96C6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6DE7070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261A31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Theme="minorEastAsia" w:hAnsiTheme="minorEastAsia" w:eastAsiaTheme="minorEastAsia" w:cstheme="minorEastAsia"/>
          <w:kern w:val="2"/>
          <w:sz w:val="24"/>
          <w:szCs w:val="24"/>
          <w:lang w:val="en-US" w:eastAsia="zh-CN" w:bidi="ar-SA"/>
        </w:rPr>
        <w:t>基于OBE教学理念，构建“人类命运共同体，中国担当”的课程思政价值链。将“一带一路”建设中的原始创新故事与合作共赢案例（如蒙内铁路、帕德玛大桥、“微笑义齿”等）引入课堂，融入新时代中国特色大国外交思想教育。结合中国工程师、建设者、企业家的奋斗经历，将 “共商共建共享的全球治理观</w:t>
      </w:r>
      <w:r>
        <w:rPr>
          <w:rFonts w:hint="eastAsia" w:asciiTheme="minorEastAsia" w:hAnsiTheme="minorEastAsia" w:cstheme="minorEastAsia"/>
          <w:kern w:val="2"/>
          <w:sz w:val="24"/>
          <w:szCs w:val="24"/>
          <w:lang w:val="en-US" w:eastAsia="zh-CN" w:bidi="ar-SA"/>
        </w:rPr>
        <w:t>”“</w:t>
      </w:r>
      <w:r>
        <w:rPr>
          <w:rFonts w:hint="default" w:asciiTheme="minorEastAsia" w:hAnsiTheme="minorEastAsia" w:eastAsiaTheme="minorEastAsia" w:cstheme="minorEastAsia"/>
          <w:kern w:val="2"/>
          <w:sz w:val="24"/>
          <w:szCs w:val="24"/>
          <w:lang w:val="en-US" w:eastAsia="zh-CN" w:bidi="ar-SA"/>
        </w:rPr>
        <w:t>开放包容的胸怀”和“攻坚克难的工匠精神” 传递给学生。强调在贸易活动中，文化尊重、互利共赢与国家经济安全的重要性，促使专业知识与家国情怀、全球视野水乳交融。</w:t>
      </w:r>
    </w:p>
    <w:p w14:paraId="61F106A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A31AB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r>
        <w:rPr>
          <w:rFonts w:hint="default" w:asciiTheme="minorEastAsia" w:hAnsiTheme="minorEastAsia" w:eastAsiaTheme="minorEastAsia" w:cstheme="minorEastAsia"/>
          <w:sz w:val="24"/>
          <w:szCs w:val="24"/>
          <w:lang w:val="en-US" w:eastAsia="zh-CN"/>
        </w:rPr>
        <w:t>教学团队基本要求</w:t>
      </w:r>
    </w:p>
    <w:p w14:paraId="5B1C2D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教师团队11人，其中专职教师9人，来自企业的兼职教师2人。应具备双师素质资格，具有一定的实践经验，教学效果良好，职称和年龄结构合理。</w:t>
      </w:r>
    </w:p>
    <w:p w14:paraId="03C3C4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default" w:asciiTheme="minorEastAsia" w:hAnsiTheme="minorEastAsia" w:eastAsiaTheme="minorEastAsia" w:cstheme="minorEastAsia"/>
          <w:sz w:val="24"/>
          <w:szCs w:val="24"/>
          <w:lang w:val="en-US" w:eastAsia="zh-CN"/>
        </w:rPr>
        <w:t>教学硬件环境基本要求</w:t>
      </w:r>
    </w:p>
    <w:p w14:paraId="3A41EC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1"/>
          <w:szCs w:val="24"/>
          <w:lang w:val="en-US" w:eastAsia="zh-CN" w:bidi="ar-SA"/>
        </w:rPr>
      </w:pPr>
      <w:r>
        <w:rPr>
          <w:rFonts w:hint="default" w:asciiTheme="minorEastAsia" w:hAnsiTheme="minorEastAsia" w:eastAsiaTheme="minorEastAsia" w:cstheme="minorEastAsia"/>
          <w:sz w:val="24"/>
          <w:szCs w:val="24"/>
          <w:lang w:val="en-US" w:eastAsia="zh-CN"/>
        </w:rPr>
        <w:t>实施课程教学，校内应具备以下实训条件：多媒体专业教室、教学做一体化实训室和相关实训</w:t>
      </w:r>
      <w:r>
        <w:rPr>
          <w:rFonts w:hint="eastAsia" w:asciiTheme="minorEastAsia" w:hAnsiTheme="minorEastAsia" w:eastAsiaTheme="minorEastAsia" w:cstheme="minorEastAsia"/>
          <w:sz w:val="24"/>
          <w:szCs w:val="24"/>
          <w:lang w:val="en-US" w:eastAsia="zh-CN"/>
        </w:rPr>
        <w:t>软件</w:t>
      </w:r>
      <w:r>
        <w:rPr>
          <w:rFonts w:hint="default"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课程的实践条件配置与要求如下表所示。</w:t>
      </w:r>
    </w:p>
    <w:p w14:paraId="1BDC5CD7">
      <w:pPr>
        <w:keepNext w:val="0"/>
        <w:keepLines w:val="0"/>
        <w:pageBreakBefore w:val="0"/>
        <w:widowControl w:val="0"/>
        <w:kinsoku/>
        <w:wordWrap/>
        <w:overflowPunct/>
        <w:topLinePunct w:val="0"/>
        <w:autoSpaceDE/>
        <w:autoSpaceDN/>
        <w:bidi w:val="0"/>
        <w:adjustRightInd w:val="0"/>
        <w:snapToGrid w:val="0"/>
        <w:spacing w:line="440" w:lineRule="exact"/>
        <w:ind w:firstLine="1890" w:firstLineChars="900"/>
        <w:textAlignment w:val="auto"/>
        <w:rPr>
          <w:rFonts w:hint="eastAsia" w:ascii="宋体" w:hAnsi="宋体" w:cs="Times New Roman"/>
          <w:color w:val="auto"/>
          <w:kern w:val="2"/>
          <w:sz w:val="21"/>
          <w:szCs w:val="24"/>
          <w:lang w:val="en-US" w:eastAsia="zh-CN" w:bidi="ar-SA"/>
        </w:rPr>
      </w:pPr>
      <w:r>
        <w:rPr>
          <w:rFonts w:hint="eastAsia" w:ascii="宋体" w:hAnsi="宋体" w:cs="Times New Roman"/>
          <w:color w:val="auto"/>
          <w:kern w:val="2"/>
          <w:sz w:val="21"/>
          <w:szCs w:val="24"/>
          <w:lang w:val="en-US" w:eastAsia="zh-CN" w:bidi="ar-SA"/>
        </w:rPr>
        <w:t>表  《“一带一路”贸易概览》课程校内实训基地配置表</w:t>
      </w:r>
    </w:p>
    <w:p w14:paraId="61A60C4F">
      <w:pPr>
        <w:keepNext w:val="0"/>
        <w:keepLines w:val="0"/>
        <w:pageBreakBefore w:val="0"/>
        <w:widowControl w:val="0"/>
        <w:kinsoku/>
        <w:wordWrap/>
        <w:overflowPunct/>
        <w:topLinePunct w:val="0"/>
        <w:autoSpaceDE/>
        <w:autoSpaceDN/>
        <w:bidi w:val="0"/>
        <w:adjustRightInd w:val="0"/>
        <w:snapToGrid w:val="0"/>
        <w:spacing w:line="440" w:lineRule="exact"/>
        <w:ind w:firstLine="1890" w:firstLineChars="900"/>
        <w:textAlignment w:val="auto"/>
        <w:rPr>
          <w:rFonts w:hint="eastAsia" w:ascii="宋体" w:hAnsi="宋体" w:cs="Times New Roman"/>
          <w:color w:val="auto"/>
          <w:kern w:val="2"/>
          <w:sz w:val="21"/>
          <w:szCs w:val="24"/>
          <w:lang w:val="en-US" w:eastAsia="zh-CN" w:bidi="ar-SA"/>
        </w:rPr>
      </w:pP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604"/>
        <w:gridCol w:w="2175"/>
        <w:gridCol w:w="1936"/>
        <w:gridCol w:w="1288"/>
      </w:tblGrid>
      <w:tr w14:paraId="0AEE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61463CFC">
            <w:pPr>
              <w:overflowPunct w:val="0"/>
              <w:adjustRightInd w:val="0"/>
              <w:spacing w:line="600" w:lineRule="exact"/>
              <w:jc w:val="center"/>
              <w:rPr>
                <w:rFonts w:ascii="宋体" w:hAnsi="宋体" w:eastAsia="宋体" w:cs="宋体"/>
                <w:sz w:val="21"/>
                <w:szCs w:val="21"/>
                <w:lang w:bidi="ar"/>
              </w:rPr>
            </w:pPr>
            <w:r>
              <w:rPr>
                <w:rFonts w:hint="eastAsia" w:ascii="宋体" w:hAnsi="宋体" w:eastAsia="宋体" w:cs="宋体"/>
                <w:sz w:val="21"/>
                <w:szCs w:val="21"/>
                <w:lang w:bidi="ar"/>
              </w:rPr>
              <w:t>序号</w:t>
            </w:r>
          </w:p>
        </w:tc>
        <w:tc>
          <w:tcPr>
            <w:tcW w:w="532" w:type="pct"/>
            <w:noWrap w:val="0"/>
            <w:vAlign w:val="center"/>
          </w:tcPr>
          <w:p w14:paraId="5911C828">
            <w:pPr>
              <w:overflowPunct w:val="0"/>
              <w:adjustRightInd w:val="0"/>
              <w:spacing w:line="600" w:lineRule="exact"/>
              <w:jc w:val="center"/>
              <w:rPr>
                <w:rFonts w:ascii="宋体" w:hAnsi="宋体" w:eastAsia="宋体" w:cs="宋体"/>
                <w:sz w:val="21"/>
                <w:szCs w:val="21"/>
                <w:lang w:bidi="ar"/>
              </w:rPr>
            </w:pPr>
            <w:r>
              <w:rPr>
                <w:rFonts w:hint="eastAsia" w:ascii="宋体" w:hAnsi="宋体" w:eastAsia="宋体" w:cs="宋体"/>
                <w:sz w:val="21"/>
                <w:szCs w:val="21"/>
                <w:lang w:bidi="ar"/>
              </w:rPr>
              <w:t>实训室</w:t>
            </w:r>
          </w:p>
        </w:tc>
        <w:tc>
          <w:tcPr>
            <w:tcW w:w="1321" w:type="pct"/>
            <w:noWrap w:val="0"/>
            <w:vAlign w:val="center"/>
          </w:tcPr>
          <w:p w14:paraId="5D2DE8B1">
            <w:pPr>
              <w:overflowPunct w:val="0"/>
              <w:adjustRightInd w:val="0"/>
              <w:spacing w:line="600" w:lineRule="exact"/>
              <w:ind w:firstLine="420" w:firstLineChars="200"/>
              <w:jc w:val="center"/>
              <w:rPr>
                <w:rFonts w:ascii="宋体" w:hAnsi="宋体" w:eastAsia="宋体" w:cs="宋体"/>
                <w:sz w:val="21"/>
                <w:szCs w:val="21"/>
                <w:lang w:bidi="ar"/>
              </w:rPr>
            </w:pPr>
            <w:r>
              <w:rPr>
                <w:rFonts w:hint="eastAsia" w:ascii="宋体" w:hAnsi="宋体" w:eastAsia="宋体" w:cs="宋体"/>
                <w:sz w:val="21"/>
                <w:szCs w:val="21"/>
                <w:lang w:bidi="ar"/>
              </w:rPr>
              <w:t>实训功能</w:t>
            </w:r>
          </w:p>
        </w:tc>
        <w:tc>
          <w:tcPr>
            <w:tcW w:w="1103" w:type="pct"/>
            <w:noWrap w:val="0"/>
            <w:vAlign w:val="center"/>
          </w:tcPr>
          <w:p w14:paraId="680C7730">
            <w:pPr>
              <w:overflowPunct w:val="0"/>
              <w:adjustRightInd w:val="0"/>
              <w:spacing w:line="600" w:lineRule="exact"/>
              <w:ind w:firstLine="420" w:firstLineChars="200"/>
              <w:jc w:val="center"/>
              <w:rPr>
                <w:rFonts w:ascii="宋体" w:hAnsi="宋体" w:eastAsia="宋体" w:cs="宋体"/>
                <w:sz w:val="21"/>
                <w:szCs w:val="21"/>
                <w:lang w:bidi="ar"/>
              </w:rPr>
            </w:pPr>
            <w:r>
              <w:rPr>
                <w:rFonts w:hint="eastAsia" w:ascii="宋体" w:hAnsi="宋体" w:eastAsia="宋体" w:cs="宋体"/>
                <w:sz w:val="21"/>
                <w:szCs w:val="21"/>
                <w:lang w:bidi="ar"/>
              </w:rPr>
              <w:t>适用课程</w:t>
            </w:r>
          </w:p>
        </w:tc>
        <w:tc>
          <w:tcPr>
            <w:tcW w:w="982" w:type="pct"/>
            <w:noWrap w:val="0"/>
            <w:vAlign w:val="center"/>
          </w:tcPr>
          <w:p w14:paraId="2F1FA17B">
            <w:pPr>
              <w:overflowPunct w:val="0"/>
              <w:adjustRightInd w:val="0"/>
              <w:spacing w:line="600" w:lineRule="exact"/>
              <w:jc w:val="center"/>
              <w:rPr>
                <w:rFonts w:ascii="宋体" w:hAnsi="宋体" w:eastAsia="宋体" w:cs="宋体"/>
                <w:sz w:val="21"/>
                <w:szCs w:val="21"/>
                <w:lang w:bidi="ar"/>
              </w:rPr>
            </w:pPr>
            <w:r>
              <w:rPr>
                <w:rFonts w:hint="eastAsia" w:ascii="宋体" w:hAnsi="宋体" w:eastAsia="宋体" w:cs="宋体"/>
                <w:sz w:val="21"/>
                <w:szCs w:val="21"/>
                <w:lang w:bidi="ar"/>
              </w:rPr>
              <w:t>主要设备及数量</w:t>
            </w:r>
          </w:p>
        </w:tc>
        <w:tc>
          <w:tcPr>
            <w:tcW w:w="653" w:type="pct"/>
            <w:noWrap w:val="0"/>
            <w:vAlign w:val="center"/>
          </w:tcPr>
          <w:p w14:paraId="71CD844C">
            <w:pPr>
              <w:overflowPunct w:val="0"/>
              <w:adjustRightInd w:val="0"/>
              <w:spacing w:line="600" w:lineRule="exact"/>
              <w:jc w:val="center"/>
              <w:rPr>
                <w:rFonts w:ascii="宋体" w:hAnsi="宋体" w:eastAsia="宋体" w:cs="宋体"/>
                <w:sz w:val="21"/>
                <w:szCs w:val="21"/>
                <w:lang w:bidi="ar"/>
              </w:rPr>
            </w:pPr>
            <w:r>
              <w:rPr>
                <w:rFonts w:hint="eastAsia" w:ascii="宋体" w:hAnsi="宋体" w:eastAsia="宋体" w:cs="宋体"/>
                <w:sz w:val="21"/>
                <w:szCs w:val="21"/>
                <w:lang w:bidi="ar"/>
              </w:rPr>
              <w:t>参考面积</w:t>
            </w:r>
          </w:p>
        </w:tc>
      </w:tr>
      <w:tr w14:paraId="11444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noWrap w:val="0"/>
            <w:vAlign w:val="center"/>
          </w:tcPr>
          <w:p w14:paraId="405C1BE0">
            <w:pPr>
              <w:overflowPunct w:val="0"/>
              <w:adjustRightInd w:val="0"/>
              <w:spacing w:line="600" w:lineRule="exact"/>
              <w:ind w:firstLine="420" w:firstLineChars="200"/>
              <w:jc w:val="center"/>
              <w:rPr>
                <w:rFonts w:hint="eastAsia" w:ascii="宋体" w:hAnsi="宋体" w:eastAsia="宋体" w:cs="宋体"/>
                <w:sz w:val="21"/>
                <w:szCs w:val="21"/>
                <w:lang w:eastAsia="zh-CN" w:bidi="ar"/>
              </w:rPr>
            </w:pPr>
            <w:r>
              <w:rPr>
                <w:rFonts w:hint="eastAsia" w:ascii="宋体" w:hAnsi="宋体" w:eastAsia="宋体" w:cs="宋体"/>
                <w:sz w:val="21"/>
                <w:szCs w:val="21"/>
                <w:lang w:val="en-US" w:eastAsia="zh-CN" w:bidi="ar"/>
              </w:rPr>
              <w:t>1</w:t>
            </w:r>
          </w:p>
        </w:tc>
        <w:tc>
          <w:tcPr>
            <w:tcW w:w="532" w:type="pct"/>
            <w:noWrap w:val="0"/>
            <w:vAlign w:val="center"/>
          </w:tcPr>
          <w:p w14:paraId="6085675A">
            <w:pPr>
              <w:overflowPunct w:val="0"/>
              <w:adjustRightInd w:val="0"/>
              <w:jc w:val="center"/>
              <w:rPr>
                <w:rFonts w:ascii="宋体" w:hAnsi="宋体" w:eastAsia="宋体" w:cs="宋体"/>
                <w:sz w:val="21"/>
                <w:szCs w:val="21"/>
                <w:lang w:bidi="ar"/>
              </w:rPr>
            </w:pPr>
            <w:r>
              <w:rPr>
                <w:rFonts w:hint="eastAsia" w:ascii="宋体" w:hAnsi="宋体" w:eastAsia="宋体" w:cs="宋体"/>
                <w:sz w:val="21"/>
                <w:szCs w:val="21"/>
                <w:lang w:bidi="ar"/>
              </w:rPr>
              <w:t>国际贸易实务综合实训室</w:t>
            </w:r>
          </w:p>
        </w:tc>
        <w:tc>
          <w:tcPr>
            <w:tcW w:w="1321" w:type="pct"/>
            <w:noWrap w:val="0"/>
            <w:vAlign w:val="center"/>
          </w:tcPr>
          <w:p w14:paraId="0D01789E">
            <w:pPr>
              <w:overflowPunct w:val="0"/>
              <w:adjustRightInd w:val="0"/>
              <w:jc w:val="center"/>
              <w:rPr>
                <w:rFonts w:ascii="宋体" w:hAnsi="宋体" w:eastAsia="宋体" w:cs="宋体"/>
                <w:sz w:val="21"/>
                <w:szCs w:val="21"/>
                <w:lang w:bidi="ar"/>
              </w:rPr>
            </w:pPr>
            <w:r>
              <w:rPr>
                <w:rFonts w:hint="eastAsia" w:ascii="宋体" w:hAnsi="宋体" w:eastAsia="宋体" w:cs="宋体"/>
                <w:sz w:val="21"/>
                <w:szCs w:val="21"/>
                <w:lang w:bidi="ar"/>
              </w:rPr>
              <w:t>利用SMITRADE外贸软件、外贸单证教学系统软件、跨境电子商务模拟实操软件进行外贸及跨境电子商务训练</w:t>
            </w:r>
          </w:p>
        </w:tc>
        <w:tc>
          <w:tcPr>
            <w:tcW w:w="1103" w:type="pct"/>
            <w:noWrap w:val="0"/>
            <w:vAlign w:val="center"/>
          </w:tcPr>
          <w:p w14:paraId="034FBA85">
            <w:pPr>
              <w:overflowPunct w:val="0"/>
              <w:adjustRightInd w:val="0"/>
              <w:jc w:val="center"/>
              <w:rPr>
                <w:rFonts w:hint="eastAsia" w:ascii="宋体" w:hAnsi="宋体" w:cs="Times New Roman"/>
                <w:color w:val="auto"/>
                <w:kern w:val="2"/>
                <w:sz w:val="21"/>
                <w:szCs w:val="24"/>
                <w:lang w:val="en-US" w:eastAsia="zh-CN" w:bidi="ar-SA"/>
              </w:rPr>
            </w:pPr>
            <w:r>
              <w:rPr>
                <w:rFonts w:hint="eastAsia" w:ascii="宋体" w:hAnsi="宋体" w:cs="Times New Roman"/>
                <w:color w:val="auto"/>
                <w:kern w:val="2"/>
                <w:sz w:val="21"/>
                <w:szCs w:val="24"/>
                <w:lang w:val="en-US" w:eastAsia="zh-CN" w:bidi="ar-SA"/>
              </w:rPr>
              <w:t>“一带一路”贸易概览</w:t>
            </w:r>
          </w:p>
          <w:p w14:paraId="11246B85">
            <w:pPr>
              <w:overflowPunct w:val="0"/>
              <w:adjustRightInd w:val="0"/>
              <w:jc w:val="center"/>
              <w:rPr>
                <w:rFonts w:ascii="宋体" w:hAnsi="宋体" w:eastAsia="宋体" w:cs="宋体"/>
                <w:sz w:val="21"/>
                <w:szCs w:val="21"/>
                <w:lang w:bidi="ar"/>
              </w:rPr>
            </w:pPr>
            <w:r>
              <w:rPr>
                <w:rFonts w:hint="eastAsia" w:ascii="宋体" w:hAnsi="宋体" w:eastAsia="宋体" w:cs="宋体"/>
                <w:sz w:val="21"/>
                <w:szCs w:val="21"/>
                <w:lang w:eastAsia="zh-CN" w:bidi="ar"/>
              </w:rPr>
              <w:t>外贸业</w:t>
            </w:r>
            <w:r>
              <w:rPr>
                <w:rFonts w:hint="eastAsia" w:ascii="宋体" w:hAnsi="宋体" w:eastAsia="宋体" w:cs="宋体"/>
                <w:sz w:val="21"/>
                <w:szCs w:val="21"/>
                <w:lang w:bidi="ar"/>
              </w:rPr>
              <w:t>务综合实训</w:t>
            </w:r>
          </w:p>
          <w:p w14:paraId="5102DC07">
            <w:pPr>
              <w:overflowPunct w:val="0"/>
              <w:adjustRightInd w:val="0"/>
              <w:jc w:val="center"/>
              <w:rPr>
                <w:rFonts w:ascii="宋体" w:hAnsi="宋体" w:eastAsia="宋体" w:cs="宋体"/>
                <w:sz w:val="21"/>
                <w:szCs w:val="21"/>
                <w:lang w:bidi="ar"/>
              </w:rPr>
            </w:pPr>
            <w:r>
              <w:rPr>
                <w:rFonts w:hint="eastAsia" w:ascii="宋体" w:hAnsi="宋体" w:eastAsia="宋体" w:cs="宋体"/>
                <w:sz w:val="21"/>
                <w:szCs w:val="21"/>
                <w:lang w:bidi="ar"/>
              </w:rPr>
              <w:t>外贸单证操作综合实训</w:t>
            </w:r>
          </w:p>
          <w:p w14:paraId="62029F9F">
            <w:pPr>
              <w:overflowPunct w:val="0"/>
              <w:adjustRightInd w:val="0"/>
              <w:jc w:val="center"/>
              <w:rPr>
                <w:rFonts w:hint="eastAsia" w:ascii="宋体" w:hAnsi="宋体" w:eastAsia="宋体" w:cs="宋体"/>
                <w:sz w:val="21"/>
                <w:szCs w:val="21"/>
                <w:lang w:bidi="ar"/>
              </w:rPr>
            </w:pPr>
            <w:r>
              <w:rPr>
                <w:rFonts w:hint="eastAsia" w:ascii="宋体" w:hAnsi="宋体" w:eastAsia="宋体" w:cs="宋体"/>
                <w:sz w:val="21"/>
                <w:szCs w:val="21"/>
                <w:lang w:val="en-US" w:eastAsia="zh-CN" w:bidi="ar"/>
              </w:rPr>
              <w:t>跨境</w:t>
            </w:r>
            <w:r>
              <w:rPr>
                <w:rFonts w:hint="eastAsia" w:ascii="宋体" w:hAnsi="宋体" w:eastAsia="宋体" w:cs="宋体"/>
                <w:sz w:val="21"/>
                <w:szCs w:val="21"/>
                <w:lang w:bidi="ar"/>
              </w:rPr>
              <w:t>电子商务综合实训</w:t>
            </w:r>
          </w:p>
          <w:p w14:paraId="40381708">
            <w:pPr>
              <w:overflowPunct w:val="0"/>
              <w:adjustRightInd w:val="0"/>
              <w:jc w:val="center"/>
              <w:rPr>
                <w:rFonts w:ascii="宋体" w:hAnsi="宋体" w:eastAsia="宋体" w:cs="宋体"/>
                <w:sz w:val="21"/>
                <w:szCs w:val="21"/>
                <w:lang w:bidi="ar"/>
              </w:rPr>
            </w:pPr>
          </w:p>
        </w:tc>
        <w:tc>
          <w:tcPr>
            <w:tcW w:w="982" w:type="pct"/>
            <w:noWrap w:val="0"/>
            <w:vAlign w:val="center"/>
          </w:tcPr>
          <w:p w14:paraId="5A09A1BB">
            <w:pPr>
              <w:overflowPunct w:val="0"/>
              <w:adjustRightInd w:val="0"/>
              <w:jc w:val="center"/>
              <w:rPr>
                <w:rFonts w:ascii="宋体" w:hAnsi="宋体" w:eastAsia="宋体" w:cs="宋体"/>
                <w:sz w:val="21"/>
                <w:szCs w:val="21"/>
                <w:lang w:bidi="ar"/>
              </w:rPr>
            </w:pPr>
            <w:r>
              <w:rPr>
                <w:rFonts w:hint="eastAsia" w:ascii="宋体" w:hAnsi="宋体" w:eastAsia="宋体" w:cs="宋体"/>
                <w:sz w:val="21"/>
                <w:szCs w:val="21"/>
                <w:lang w:bidi="ar"/>
              </w:rPr>
              <w:t>电脑、服务器、交互式一体机、</w:t>
            </w:r>
            <w:r>
              <w:rPr>
                <w:rFonts w:hint="eastAsia" w:ascii="宋体" w:hAnsi="宋体" w:eastAsia="宋体" w:cs="宋体"/>
                <w:sz w:val="21"/>
                <w:szCs w:val="21"/>
                <w:lang w:val="en-US" w:eastAsia="zh-CN" w:bidi="ar"/>
              </w:rPr>
              <w:t>4</w:t>
            </w:r>
            <w:r>
              <w:rPr>
                <w:rFonts w:hint="eastAsia" w:ascii="宋体" w:hAnsi="宋体" w:eastAsia="宋体" w:cs="宋体"/>
                <w:sz w:val="21"/>
                <w:szCs w:val="21"/>
                <w:lang w:bidi="ar"/>
              </w:rPr>
              <w:t>0台计算机、</w:t>
            </w:r>
            <w:r>
              <w:rPr>
                <w:rFonts w:hint="eastAsia" w:ascii="宋体" w:hAnsi="宋体" w:eastAsia="宋体" w:cs="宋体"/>
                <w:sz w:val="21"/>
                <w:szCs w:val="21"/>
                <w:lang w:val="en-US" w:eastAsia="zh-CN" w:bidi="ar"/>
              </w:rPr>
              <w:t>4</w:t>
            </w:r>
            <w:r>
              <w:rPr>
                <w:rFonts w:hint="eastAsia" w:ascii="宋体" w:hAnsi="宋体" w:eastAsia="宋体" w:cs="宋体"/>
                <w:sz w:val="21"/>
                <w:szCs w:val="21"/>
                <w:lang w:bidi="ar"/>
              </w:rPr>
              <w:t>0个座椅、互联网接入设备</w:t>
            </w:r>
          </w:p>
        </w:tc>
        <w:tc>
          <w:tcPr>
            <w:tcW w:w="653" w:type="pct"/>
            <w:noWrap w:val="0"/>
            <w:vAlign w:val="center"/>
          </w:tcPr>
          <w:p w14:paraId="19E4ADCE">
            <w:pPr>
              <w:overflowPunct w:val="0"/>
              <w:adjustRightInd w:val="0"/>
              <w:spacing w:line="600" w:lineRule="exact"/>
              <w:jc w:val="center"/>
              <w:rPr>
                <w:rFonts w:hint="eastAsia" w:ascii="宋体" w:hAnsi="宋体" w:eastAsia="宋体" w:cs="宋体"/>
                <w:sz w:val="21"/>
                <w:szCs w:val="21"/>
                <w:lang w:eastAsia="zh-CN" w:bidi="ar"/>
              </w:rPr>
            </w:pPr>
            <w:r>
              <w:rPr>
                <w:rFonts w:hint="eastAsia" w:asciiTheme="minorEastAsia" w:hAnsiTheme="minorEastAsia" w:eastAsiaTheme="minorEastAsia" w:cstheme="minorEastAsia"/>
                <w:sz w:val="24"/>
                <w:szCs w:val="24"/>
                <w:lang w:val="en-US" w:eastAsia="zh-CN"/>
              </w:rPr>
              <w:t>100m</w:t>
            </w:r>
            <w:r>
              <w:rPr>
                <w:rFonts w:hint="eastAsia" w:asciiTheme="minorEastAsia" w:hAnsiTheme="minorEastAsia" w:eastAsiaTheme="minorEastAsia" w:cstheme="minorEastAsia"/>
                <w:sz w:val="24"/>
                <w:szCs w:val="24"/>
                <w:vertAlign w:val="superscript"/>
                <w:lang w:val="en-US" w:eastAsia="zh-CN"/>
              </w:rPr>
              <w:t>2</w:t>
            </w:r>
          </w:p>
        </w:tc>
      </w:tr>
      <w:tr w14:paraId="63736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noWrap w:val="0"/>
            <w:vAlign w:val="center"/>
          </w:tcPr>
          <w:p w14:paraId="7072B075">
            <w:pPr>
              <w:overflowPunct w:val="0"/>
              <w:adjustRightInd w:val="0"/>
              <w:spacing w:line="600" w:lineRule="exact"/>
              <w:ind w:firstLine="420" w:firstLineChars="200"/>
              <w:jc w:val="center"/>
              <w:rPr>
                <w:rFonts w:hint="eastAsia" w:ascii="宋体" w:hAnsi="宋体" w:eastAsia="宋体" w:cs="宋体"/>
                <w:sz w:val="21"/>
                <w:szCs w:val="21"/>
                <w:lang w:eastAsia="zh-CN" w:bidi="ar"/>
              </w:rPr>
            </w:pPr>
            <w:r>
              <w:rPr>
                <w:rFonts w:hint="eastAsia" w:ascii="宋体" w:hAnsi="宋体" w:eastAsia="宋体" w:cs="宋体"/>
                <w:sz w:val="21"/>
                <w:szCs w:val="21"/>
                <w:lang w:val="en-US" w:eastAsia="zh-CN" w:bidi="ar"/>
              </w:rPr>
              <w:t>2</w:t>
            </w:r>
          </w:p>
        </w:tc>
        <w:tc>
          <w:tcPr>
            <w:tcW w:w="532" w:type="pct"/>
            <w:noWrap w:val="0"/>
            <w:vAlign w:val="center"/>
          </w:tcPr>
          <w:p w14:paraId="38A289D8">
            <w:pPr>
              <w:overflowPunct w:val="0"/>
              <w:adjustRightInd w:val="0"/>
              <w:jc w:val="center"/>
              <w:rPr>
                <w:rFonts w:hint="eastAsia" w:ascii="宋体" w:hAnsi="宋体" w:eastAsia="宋体" w:cs="宋体"/>
                <w:sz w:val="21"/>
                <w:szCs w:val="21"/>
                <w:lang w:bidi="ar"/>
              </w:rPr>
            </w:pPr>
            <w:r>
              <w:rPr>
                <w:rFonts w:hint="eastAsia" w:ascii="宋体" w:hAnsi="宋体" w:eastAsia="宋体" w:cs="宋体"/>
                <w:sz w:val="21"/>
                <w:szCs w:val="21"/>
                <w:lang w:bidi="ar"/>
              </w:rPr>
              <w:t>商务数据分析与应用实训室</w:t>
            </w:r>
          </w:p>
        </w:tc>
        <w:tc>
          <w:tcPr>
            <w:tcW w:w="1321" w:type="pct"/>
            <w:noWrap w:val="0"/>
            <w:vAlign w:val="center"/>
          </w:tcPr>
          <w:p w14:paraId="1396F5BE">
            <w:pPr>
              <w:overflowPunct w:val="0"/>
              <w:adjustRightInd w:val="0"/>
              <w:jc w:val="center"/>
              <w:rPr>
                <w:rFonts w:hint="eastAsia" w:eastAsia="宋体"/>
                <w:lang w:eastAsia="zh-CN"/>
              </w:rPr>
            </w:pPr>
            <w:r>
              <w:rPr>
                <w:rFonts w:hint="eastAsia"/>
              </w:rPr>
              <w:t>利用博星卓越电子商务数据分析基础实训系统完成电子商务相关</w:t>
            </w:r>
            <w:r>
              <w:rPr>
                <w:rFonts w:hint="eastAsia"/>
                <w:lang w:eastAsia="zh-CN"/>
              </w:rPr>
              <w:t>训练</w:t>
            </w:r>
          </w:p>
          <w:p w14:paraId="111F44A9">
            <w:pPr>
              <w:pStyle w:val="5"/>
              <w:jc w:val="center"/>
              <w:rPr>
                <w:rFonts w:hint="eastAsia"/>
              </w:rPr>
            </w:pPr>
          </w:p>
        </w:tc>
        <w:tc>
          <w:tcPr>
            <w:tcW w:w="1103" w:type="pct"/>
            <w:noWrap w:val="0"/>
            <w:vAlign w:val="center"/>
          </w:tcPr>
          <w:p w14:paraId="1BCD315F">
            <w:pPr>
              <w:overflowPunct w:val="0"/>
              <w:adjustRightInd w:val="0"/>
              <w:jc w:val="center"/>
              <w:rPr>
                <w:rFonts w:hint="eastAsia"/>
              </w:rPr>
            </w:pPr>
            <w:r>
              <w:rPr>
                <w:rFonts w:hint="eastAsia" w:ascii="宋体" w:hAnsi="宋体" w:cs="Times New Roman"/>
                <w:color w:val="auto"/>
                <w:kern w:val="2"/>
                <w:sz w:val="21"/>
                <w:szCs w:val="24"/>
                <w:lang w:val="en-US" w:eastAsia="zh-CN" w:bidi="ar-SA"/>
              </w:rPr>
              <w:t>“一带一路”贸易概览</w:t>
            </w:r>
          </w:p>
          <w:p w14:paraId="1279EF5C">
            <w:pPr>
              <w:overflowPunct w:val="0"/>
              <w:adjustRightInd w:val="0"/>
              <w:jc w:val="center"/>
              <w:rPr>
                <w:rFonts w:hint="eastAsia" w:ascii="宋体" w:hAnsi="宋体" w:eastAsia="宋体" w:cs="宋体"/>
                <w:sz w:val="21"/>
                <w:szCs w:val="21"/>
                <w:lang w:val="en-US" w:eastAsia="zh-CN" w:bidi="ar"/>
              </w:rPr>
            </w:pPr>
            <w:r>
              <w:rPr>
                <w:rFonts w:hint="eastAsia" w:ascii="宋体" w:hAnsi="宋体" w:eastAsia="宋体" w:cs="宋体"/>
                <w:sz w:val="21"/>
                <w:szCs w:val="21"/>
                <w:lang w:eastAsia="zh-CN" w:bidi="ar"/>
              </w:rPr>
              <w:t>跨境电商</w:t>
            </w:r>
            <w:r>
              <w:rPr>
                <w:rFonts w:hint="eastAsia" w:ascii="宋体" w:hAnsi="宋体" w:eastAsia="宋体" w:cs="宋体"/>
                <w:sz w:val="21"/>
                <w:szCs w:val="21"/>
                <w:lang w:val="en-US" w:eastAsia="zh-CN" w:bidi="ar"/>
              </w:rPr>
              <w:t>B2B运营</w:t>
            </w:r>
          </w:p>
          <w:p w14:paraId="08A951C3">
            <w:pPr>
              <w:overflowPunct w:val="0"/>
              <w:adjustRightInd w:val="0"/>
              <w:jc w:val="center"/>
              <w:rPr>
                <w:rFonts w:hint="eastAsia" w:ascii="宋体" w:hAnsi="宋体" w:eastAsia="宋体" w:cs="宋体"/>
                <w:sz w:val="21"/>
                <w:szCs w:val="21"/>
                <w:lang w:val="en-US" w:eastAsia="zh-CN" w:bidi="ar"/>
              </w:rPr>
            </w:pPr>
            <w:r>
              <w:rPr>
                <w:rFonts w:hint="eastAsia" w:ascii="宋体" w:hAnsi="宋体" w:eastAsia="宋体" w:cs="宋体"/>
                <w:sz w:val="21"/>
                <w:szCs w:val="21"/>
                <w:lang w:eastAsia="zh-CN" w:bidi="ar"/>
              </w:rPr>
              <w:t>跨境电商</w:t>
            </w:r>
            <w:r>
              <w:rPr>
                <w:rFonts w:hint="eastAsia" w:ascii="宋体" w:hAnsi="宋体" w:eastAsia="宋体" w:cs="宋体"/>
                <w:sz w:val="21"/>
                <w:szCs w:val="21"/>
                <w:lang w:val="en-US" w:eastAsia="zh-CN" w:bidi="ar"/>
              </w:rPr>
              <w:t>B2B销售</w:t>
            </w:r>
          </w:p>
          <w:p w14:paraId="343C09D8">
            <w:pPr>
              <w:overflowPunct w:val="0"/>
              <w:adjustRightInd w:val="0"/>
              <w:jc w:val="center"/>
              <w:rPr>
                <w:rFonts w:hint="eastAsia" w:ascii="宋体" w:hAnsi="宋体" w:eastAsia="宋体" w:cs="宋体"/>
                <w:sz w:val="21"/>
                <w:szCs w:val="21"/>
                <w:lang w:val="en-US" w:eastAsia="zh-CN" w:bidi="ar"/>
              </w:rPr>
            </w:pPr>
            <w:r>
              <w:rPr>
                <w:rFonts w:hint="eastAsia" w:ascii="宋体" w:hAnsi="宋体" w:eastAsia="宋体" w:cs="宋体"/>
                <w:sz w:val="21"/>
                <w:szCs w:val="21"/>
                <w:lang w:eastAsia="zh-CN" w:bidi="ar"/>
              </w:rPr>
              <w:t>跨境电商</w:t>
            </w:r>
            <w:r>
              <w:rPr>
                <w:rFonts w:hint="eastAsia" w:ascii="宋体" w:hAnsi="宋体" w:eastAsia="宋体" w:cs="宋体"/>
                <w:sz w:val="21"/>
                <w:szCs w:val="21"/>
                <w:lang w:val="en-US" w:eastAsia="zh-CN" w:bidi="ar"/>
              </w:rPr>
              <w:t>B2B营销</w:t>
            </w:r>
          </w:p>
          <w:p w14:paraId="62F015DC">
            <w:pPr>
              <w:overflowPunct w:val="0"/>
              <w:adjustRightInd w:val="0"/>
              <w:jc w:val="center"/>
              <w:rPr>
                <w:rFonts w:hint="eastAsia" w:eastAsia="宋体"/>
                <w:lang w:val="en-US" w:eastAsia="zh-CN"/>
              </w:rPr>
            </w:pPr>
            <w:r>
              <w:rPr>
                <w:rFonts w:hint="eastAsia" w:ascii="宋体" w:hAnsi="宋体" w:eastAsia="宋体" w:cs="宋体"/>
                <w:sz w:val="21"/>
                <w:szCs w:val="21"/>
                <w:lang w:val="en-US" w:eastAsia="zh-CN" w:bidi="ar"/>
              </w:rPr>
              <w:t>跨境电子商务综合实训</w:t>
            </w:r>
          </w:p>
        </w:tc>
        <w:tc>
          <w:tcPr>
            <w:tcW w:w="982" w:type="pct"/>
            <w:noWrap w:val="0"/>
            <w:vAlign w:val="center"/>
          </w:tcPr>
          <w:p w14:paraId="3959C47D">
            <w:pPr>
              <w:overflowPunct w:val="0"/>
              <w:adjustRightInd w:val="0"/>
              <w:jc w:val="center"/>
              <w:rPr>
                <w:rFonts w:hint="eastAsia" w:ascii="宋体" w:hAnsi="宋体" w:eastAsia="宋体" w:cs="宋体"/>
                <w:sz w:val="21"/>
                <w:szCs w:val="21"/>
                <w:lang w:bidi="ar"/>
              </w:rPr>
            </w:pPr>
            <w:r>
              <w:rPr>
                <w:rFonts w:hint="eastAsia" w:ascii="宋体" w:hAnsi="宋体" w:eastAsia="宋体" w:cs="宋体"/>
                <w:sz w:val="21"/>
                <w:szCs w:val="21"/>
                <w:lang w:bidi="ar"/>
              </w:rPr>
              <w:t>多媒体投影机</w:t>
            </w:r>
            <w:r>
              <w:rPr>
                <w:rFonts w:hint="eastAsia" w:ascii="宋体" w:hAnsi="宋体" w:eastAsia="宋体" w:cs="宋体"/>
                <w:sz w:val="21"/>
                <w:szCs w:val="21"/>
                <w:lang w:val="en-US" w:eastAsia="zh-CN" w:bidi="ar"/>
              </w:rPr>
              <w:t>1</w:t>
            </w:r>
            <w:r>
              <w:rPr>
                <w:rFonts w:hint="eastAsia" w:ascii="宋体" w:hAnsi="宋体" w:eastAsia="宋体" w:cs="宋体"/>
                <w:sz w:val="21"/>
                <w:szCs w:val="21"/>
                <w:lang w:bidi="ar"/>
              </w:rPr>
              <w:t>台、微型电子计算机</w:t>
            </w:r>
            <w:r>
              <w:rPr>
                <w:rFonts w:hint="eastAsia" w:ascii="宋体" w:hAnsi="宋体" w:eastAsia="宋体" w:cs="宋体"/>
                <w:sz w:val="21"/>
                <w:szCs w:val="21"/>
                <w:lang w:val="en-US" w:eastAsia="zh-CN" w:bidi="ar"/>
              </w:rPr>
              <w:t>41</w:t>
            </w:r>
            <w:r>
              <w:rPr>
                <w:rFonts w:hint="eastAsia" w:ascii="宋体" w:hAnsi="宋体" w:eastAsia="宋体" w:cs="宋体"/>
                <w:sz w:val="21"/>
                <w:szCs w:val="21"/>
                <w:lang w:bidi="ar"/>
              </w:rPr>
              <w:t>台、服务器</w:t>
            </w:r>
            <w:r>
              <w:rPr>
                <w:rFonts w:hint="eastAsia" w:ascii="宋体" w:hAnsi="宋体" w:eastAsia="宋体" w:cs="宋体"/>
                <w:sz w:val="21"/>
                <w:szCs w:val="21"/>
                <w:lang w:val="en-US" w:eastAsia="zh-CN" w:bidi="ar"/>
              </w:rPr>
              <w:t>1</w:t>
            </w:r>
            <w:r>
              <w:rPr>
                <w:rFonts w:hint="eastAsia" w:ascii="宋体" w:hAnsi="宋体" w:eastAsia="宋体" w:cs="宋体"/>
                <w:sz w:val="21"/>
                <w:szCs w:val="21"/>
                <w:lang w:bidi="ar"/>
              </w:rPr>
              <w:t>台、交换机</w:t>
            </w:r>
            <w:r>
              <w:rPr>
                <w:rFonts w:hint="eastAsia" w:ascii="宋体" w:hAnsi="宋体" w:eastAsia="宋体" w:cs="宋体"/>
                <w:sz w:val="21"/>
                <w:szCs w:val="21"/>
                <w:lang w:val="en-US" w:eastAsia="zh-CN" w:bidi="ar"/>
              </w:rPr>
              <w:t>1</w:t>
            </w:r>
            <w:r>
              <w:rPr>
                <w:rFonts w:hint="eastAsia" w:ascii="宋体" w:hAnsi="宋体" w:eastAsia="宋体" w:cs="宋体"/>
                <w:sz w:val="21"/>
                <w:szCs w:val="21"/>
                <w:lang w:bidi="ar"/>
              </w:rPr>
              <w:t>台、互联网接入设备</w:t>
            </w:r>
          </w:p>
        </w:tc>
        <w:tc>
          <w:tcPr>
            <w:tcW w:w="653" w:type="pct"/>
            <w:noWrap w:val="0"/>
            <w:vAlign w:val="center"/>
          </w:tcPr>
          <w:p w14:paraId="6D874FB8">
            <w:pPr>
              <w:overflowPunct w:val="0"/>
              <w:adjustRightInd w:val="0"/>
              <w:spacing w:line="600" w:lineRule="exact"/>
              <w:jc w:val="center"/>
              <w:rPr>
                <w:rFonts w:hint="eastAsia" w:ascii="宋体" w:hAnsi="宋体" w:eastAsia="宋体" w:cs="宋体"/>
                <w:sz w:val="21"/>
                <w:szCs w:val="21"/>
                <w:lang w:eastAsia="zh-CN" w:bidi="ar"/>
              </w:rPr>
            </w:pPr>
            <w:r>
              <w:rPr>
                <w:rFonts w:hint="eastAsia" w:asciiTheme="minorEastAsia" w:hAnsiTheme="minorEastAsia" w:eastAsiaTheme="minorEastAsia" w:cstheme="minorEastAsia"/>
                <w:sz w:val="24"/>
                <w:szCs w:val="24"/>
                <w:lang w:val="en-US" w:eastAsia="zh-CN"/>
              </w:rPr>
              <w:t>100m</w:t>
            </w:r>
            <w:r>
              <w:rPr>
                <w:rFonts w:hint="eastAsia" w:asciiTheme="minorEastAsia" w:hAnsiTheme="minorEastAsia" w:eastAsiaTheme="minorEastAsia" w:cstheme="minorEastAsia"/>
                <w:sz w:val="24"/>
                <w:szCs w:val="24"/>
                <w:vertAlign w:val="superscript"/>
                <w:lang w:val="en-US" w:eastAsia="zh-CN"/>
              </w:rPr>
              <w:t>2</w:t>
            </w:r>
          </w:p>
        </w:tc>
      </w:tr>
      <w:tr w14:paraId="2C661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0BE7A60C">
            <w:pPr>
              <w:overflowPunct w:val="0"/>
              <w:adjustRightInd w:val="0"/>
              <w:spacing w:line="600" w:lineRule="exact"/>
              <w:ind w:firstLine="420" w:firstLineChars="200"/>
              <w:jc w:val="center"/>
              <w:rPr>
                <w:rFonts w:hint="eastAsia" w:ascii="宋体" w:hAnsi="宋体" w:eastAsia="宋体" w:cs="宋体"/>
                <w:sz w:val="21"/>
                <w:szCs w:val="21"/>
                <w:lang w:eastAsia="zh-CN" w:bidi="ar"/>
              </w:rPr>
            </w:pPr>
            <w:r>
              <w:rPr>
                <w:rFonts w:hint="eastAsia" w:ascii="宋体" w:hAnsi="宋体" w:eastAsia="宋体" w:cs="宋体"/>
                <w:sz w:val="21"/>
                <w:szCs w:val="21"/>
                <w:lang w:val="en-US" w:eastAsia="zh-CN" w:bidi="ar"/>
              </w:rPr>
              <w:t>3</w:t>
            </w:r>
          </w:p>
        </w:tc>
        <w:tc>
          <w:tcPr>
            <w:tcW w:w="532" w:type="pct"/>
            <w:noWrap w:val="0"/>
            <w:vAlign w:val="center"/>
          </w:tcPr>
          <w:p w14:paraId="6FF8587C">
            <w:pPr>
              <w:overflowPunct w:val="0"/>
              <w:adjustRightInd w:val="0"/>
              <w:spacing w:line="240" w:lineRule="auto"/>
              <w:jc w:val="center"/>
              <w:rPr>
                <w:rFonts w:ascii="宋体" w:hAnsi="宋体" w:eastAsia="宋体" w:cs="宋体"/>
                <w:sz w:val="21"/>
                <w:szCs w:val="21"/>
                <w:lang w:bidi="ar"/>
              </w:rPr>
            </w:pPr>
            <w:r>
              <w:rPr>
                <w:rFonts w:hint="eastAsia" w:ascii="宋体" w:hAnsi="宋体" w:eastAsia="宋体" w:cs="宋体"/>
                <w:sz w:val="21"/>
                <w:szCs w:val="21"/>
                <w:lang w:bidi="ar"/>
              </w:rPr>
              <w:t>营销与管理综合实训室</w:t>
            </w:r>
          </w:p>
        </w:tc>
        <w:tc>
          <w:tcPr>
            <w:tcW w:w="1321" w:type="pct"/>
            <w:noWrap w:val="0"/>
            <w:vAlign w:val="center"/>
          </w:tcPr>
          <w:p w14:paraId="67DE415D">
            <w:pPr>
              <w:overflowPunct w:val="0"/>
              <w:adjustRightInd w:val="0"/>
              <w:jc w:val="center"/>
              <w:rPr>
                <w:rFonts w:hint="eastAsia" w:ascii="宋体" w:hAnsi="宋体" w:eastAsia="宋体" w:cs="宋体"/>
                <w:sz w:val="21"/>
                <w:szCs w:val="21"/>
                <w:lang w:eastAsia="zh-CN" w:bidi="ar"/>
              </w:rPr>
            </w:pPr>
            <w:r>
              <w:rPr>
                <w:rFonts w:hint="eastAsia" w:ascii="宋体" w:hAnsi="宋体" w:eastAsia="宋体" w:cs="宋体"/>
                <w:sz w:val="21"/>
                <w:szCs w:val="21"/>
                <w:lang w:bidi="ar"/>
              </w:rPr>
              <w:t>利用多媒体设备及营销实战沙盘模拟软件开展国际市场营销模拟训</w:t>
            </w:r>
            <w:r>
              <w:rPr>
                <w:rFonts w:hint="eastAsia" w:ascii="宋体" w:hAnsi="宋体" w:eastAsia="宋体" w:cs="宋体"/>
                <w:sz w:val="21"/>
                <w:szCs w:val="21"/>
                <w:lang w:eastAsia="zh-CN" w:bidi="ar"/>
              </w:rPr>
              <w:t>练</w:t>
            </w:r>
          </w:p>
        </w:tc>
        <w:tc>
          <w:tcPr>
            <w:tcW w:w="1103" w:type="pct"/>
            <w:noWrap w:val="0"/>
            <w:vAlign w:val="center"/>
          </w:tcPr>
          <w:p w14:paraId="62070693">
            <w:pPr>
              <w:overflowPunct w:val="0"/>
              <w:adjustRightInd w:val="0"/>
              <w:jc w:val="center"/>
              <w:rPr>
                <w:rFonts w:hint="eastAsia" w:ascii="宋体" w:hAnsi="宋体" w:cs="Times New Roman"/>
                <w:color w:val="auto"/>
                <w:kern w:val="2"/>
                <w:sz w:val="21"/>
                <w:szCs w:val="24"/>
                <w:lang w:val="en-US" w:eastAsia="zh-CN" w:bidi="ar-SA"/>
              </w:rPr>
            </w:pPr>
            <w:r>
              <w:rPr>
                <w:rFonts w:hint="eastAsia" w:ascii="宋体" w:hAnsi="宋体" w:cs="Times New Roman"/>
                <w:color w:val="auto"/>
                <w:kern w:val="2"/>
                <w:sz w:val="21"/>
                <w:szCs w:val="24"/>
                <w:lang w:val="en-US" w:eastAsia="zh-CN" w:bidi="ar-SA"/>
              </w:rPr>
              <w:t>“一带一路”贸易概览</w:t>
            </w:r>
          </w:p>
          <w:p w14:paraId="6555D487">
            <w:pPr>
              <w:overflowPunct w:val="0"/>
              <w:adjustRightInd w:val="0"/>
              <w:jc w:val="center"/>
              <w:rPr>
                <w:rFonts w:ascii="宋体" w:hAnsi="宋体" w:eastAsia="宋体" w:cs="宋体"/>
                <w:sz w:val="21"/>
                <w:szCs w:val="21"/>
                <w:lang w:bidi="ar"/>
              </w:rPr>
            </w:pPr>
            <w:r>
              <w:rPr>
                <w:rFonts w:hint="eastAsia" w:ascii="宋体" w:hAnsi="宋体" w:eastAsia="宋体" w:cs="宋体"/>
                <w:sz w:val="21"/>
                <w:szCs w:val="21"/>
                <w:lang w:bidi="ar"/>
              </w:rPr>
              <w:t>国际市场营销</w:t>
            </w:r>
          </w:p>
        </w:tc>
        <w:tc>
          <w:tcPr>
            <w:tcW w:w="982" w:type="pct"/>
            <w:noWrap w:val="0"/>
            <w:vAlign w:val="center"/>
          </w:tcPr>
          <w:p w14:paraId="4D08C027">
            <w:pPr>
              <w:overflowPunct w:val="0"/>
              <w:adjustRightInd w:val="0"/>
              <w:jc w:val="center"/>
              <w:rPr>
                <w:rFonts w:ascii="宋体" w:hAnsi="宋体" w:eastAsia="宋体" w:cs="宋体"/>
                <w:sz w:val="21"/>
                <w:szCs w:val="21"/>
                <w:lang w:bidi="ar"/>
              </w:rPr>
            </w:pPr>
            <w:r>
              <w:rPr>
                <w:rFonts w:hint="eastAsia" w:ascii="宋体" w:hAnsi="宋体" w:eastAsia="宋体" w:cs="宋体"/>
                <w:sz w:val="21"/>
                <w:szCs w:val="21"/>
                <w:lang w:bidi="ar"/>
              </w:rPr>
              <w:t>电脑、服务器、白板、投影仪、6套沙盘桌、办公桌椅、摄录设备，以及打印机、传真机等办公设备</w:t>
            </w:r>
          </w:p>
        </w:tc>
        <w:tc>
          <w:tcPr>
            <w:tcW w:w="653" w:type="pct"/>
            <w:noWrap w:val="0"/>
            <w:vAlign w:val="center"/>
          </w:tcPr>
          <w:p w14:paraId="7E11DDBF">
            <w:pPr>
              <w:overflowPunct w:val="0"/>
              <w:adjustRightInd w:val="0"/>
              <w:spacing w:line="600" w:lineRule="exact"/>
              <w:jc w:val="center"/>
              <w:rPr>
                <w:rFonts w:hint="eastAsia" w:ascii="宋体" w:hAnsi="宋体" w:eastAsia="宋体" w:cs="宋体"/>
                <w:sz w:val="21"/>
                <w:szCs w:val="21"/>
                <w:lang w:eastAsia="zh-CN" w:bidi="ar"/>
              </w:rPr>
            </w:pPr>
            <w:r>
              <w:rPr>
                <w:rFonts w:hint="eastAsia" w:asciiTheme="minorEastAsia" w:hAnsiTheme="minorEastAsia" w:eastAsiaTheme="minorEastAsia" w:cstheme="minorEastAsia"/>
                <w:sz w:val="24"/>
                <w:szCs w:val="24"/>
                <w:lang w:val="en-US" w:eastAsia="zh-CN"/>
              </w:rPr>
              <w:t>100m</w:t>
            </w:r>
            <w:r>
              <w:rPr>
                <w:rFonts w:hint="eastAsia" w:asciiTheme="minorEastAsia" w:hAnsiTheme="minorEastAsia" w:eastAsiaTheme="minorEastAsia" w:cstheme="minorEastAsia"/>
                <w:sz w:val="24"/>
                <w:szCs w:val="24"/>
                <w:vertAlign w:val="superscript"/>
                <w:lang w:val="en-US" w:eastAsia="zh-CN"/>
              </w:rPr>
              <w:t>2</w:t>
            </w:r>
          </w:p>
        </w:tc>
      </w:tr>
    </w:tbl>
    <w:p w14:paraId="3C8598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1"/>
          <w:szCs w:val="24"/>
          <w:lang w:val="en-US" w:eastAsia="zh-CN" w:bidi="ar-SA"/>
        </w:rPr>
      </w:pPr>
      <w:r>
        <w:rPr>
          <w:rFonts w:hint="eastAsia" w:ascii="宋体" w:hAnsi="宋体" w:eastAsia="宋体" w:cs="Times New Roman"/>
          <w:color w:val="auto"/>
          <w:kern w:val="2"/>
          <w:sz w:val="24"/>
          <w:szCs w:val="24"/>
          <w:lang w:val="en-US" w:eastAsia="zh-CN" w:bidi="ar-SA"/>
        </w:rPr>
        <w:t>校外实践教学场所，典型校企合作企业多个，能够为学生实践小组现场开展实践训练提供参观学习、产品和服务研究、实践机会、人员指导等。能够为任课教师提供企业参与项目实践的机会，并安排专业人员参与课程设计、论证、组织以及实践指导书与教案编写等工作，深度介入到课程教学活动中来。</w:t>
      </w:r>
    </w:p>
    <w:p w14:paraId="6665FF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36DB14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37B92D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依据本课程标准选择或编写优质教材。教材的选用要依据本课程标准，根据本课程的特点，教材应体现思想性、科学性、趣味性和灵活性相结合的原则，具体应达到以下几点要求：</w:t>
      </w:r>
    </w:p>
    <w:p w14:paraId="62D18E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①应体现职业教育的特点，并适应不同教学模式的需求。</w:t>
      </w:r>
    </w:p>
    <w:p w14:paraId="321F94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②教材呈现形式上应图文并茂，尽量用图片、表格说明问题，尽量符合学生的阅读心理与习惯。</w:t>
      </w:r>
    </w:p>
    <w:p w14:paraId="7515C1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③教材应体现“互联网+”背景下，数字商贸“岗课赛证”融通新形态一体化教学模式，全面系统介绍“一带一路”贸易概况。</w:t>
      </w:r>
    </w:p>
    <w:p w14:paraId="66440E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④对教材未涉及的新知识或新理论应在其他教材或参考资料中体现、补充。</w:t>
      </w:r>
    </w:p>
    <w:p w14:paraId="6550CA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（2）数字教学资源</w:t>
      </w:r>
    </w:p>
    <w:p w14:paraId="0891C1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①按照高职学生的认知规律，采用现代化教学手段，制作与教学内容相配套的教学课件、动画、视频、微课等，建设校级、省级、国家级在线开放课程。</w:t>
      </w:r>
    </w:p>
    <w:p w14:paraId="23AF0B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Times New Roman"/>
          <w:color w:val="auto"/>
          <w:kern w:val="2"/>
          <w:sz w:val="24"/>
          <w:szCs w:val="24"/>
          <w:lang w:val="en-US" w:eastAsia="zh-CN" w:bidi="ar-SA"/>
        </w:rPr>
        <w:t>②积极利用互联网，如跨境电商专业国家教学资源库等网络资源，使教学内容从单一化转向多元化，从而拓展学生的知识和能力。</w:t>
      </w:r>
    </w:p>
    <w:p w14:paraId="6848192E">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7A026E6F">
      <w:pPr>
        <w:pStyle w:val="2"/>
        <w:bidi w:val="0"/>
        <w:rPr>
          <w:rFonts w:hint="eastAsia"/>
          <w:lang w:val="en-US" w:eastAsia="zh-CN"/>
        </w:rPr>
      </w:pPr>
      <w:bookmarkStart w:id="60" w:name="_Toc31802"/>
      <w:bookmarkStart w:id="61" w:name="_Toc19237"/>
      <w:r>
        <w:rPr>
          <w:rFonts w:hint="eastAsia"/>
          <w:lang w:val="en-US" w:eastAsia="zh-CN"/>
        </w:rPr>
        <w:t>《外贸单证综合实训》课程标准</w:t>
      </w:r>
      <w:bookmarkEnd w:id="60"/>
      <w:bookmarkEnd w:id="61"/>
    </w:p>
    <w:p w14:paraId="1B6C79C5">
      <w:pPr>
        <w:pStyle w:val="3"/>
        <w:bidi w:val="0"/>
        <w:rPr>
          <w:rFonts w:hint="eastAsia" w:ascii="黑体" w:hAnsi="黑体" w:eastAsia="黑体" w:cs="黑体"/>
          <w:sz w:val="28"/>
          <w:szCs w:val="28"/>
        </w:rPr>
      </w:pPr>
      <w:r>
        <w:rPr>
          <w:rFonts w:hint="eastAsia" w:ascii="黑体" w:hAnsi="黑体" w:eastAsia="黑体" w:cs="黑体"/>
          <w:sz w:val="28"/>
          <w:szCs w:val="28"/>
        </w:rPr>
        <w:t>一、课程</w:t>
      </w:r>
      <w:r>
        <w:rPr>
          <w:rStyle w:val="61"/>
          <w:rFonts w:hint="eastAsia"/>
          <w:b/>
        </w:rPr>
        <w:t>基</w:t>
      </w:r>
      <w:r>
        <w:rPr>
          <w:rFonts w:hint="eastAsia" w:ascii="黑体" w:hAnsi="黑体" w:eastAsia="黑体" w:cs="黑体"/>
          <w:sz w:val="28"/>
          <w:szCs w:val="28"/>
        </w:rPr>
        <w:t>本信息</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1"/>
        <w:gridCol w:w="1515"/>
        <w:gridCol w:w="1653"/>
        <w:gridCol w:w="967"/>
        <w:gridCol w:w="1011"/>
        <w:gridCol w:w="3183"/>
      </w:tblGrid>
      <w:tr w14:paraId="52478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tcBorders>
              <w:top w:val="single" w:color="auto" w:sz="4" w:space="0"/>
              <w:left w:val="single" w:color="auto" w:sz="4" w:space="0"/>
              <w:bottom w:val="single" w:color="auto" w:sz="4" w:space="0"/>
              <w:right w:val="single" w:color="auto" w:sz="4" w:space="0"/>
            </w:tcBorders>
            <w:shd w:val="clear" w:color="auto" w:fill="auto"/>
            <w:vAlign w:val="center"/>
          </w:tcPr>
          <w:p w14:paraId="6710942B">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课程名称</w:t>
            </w:r>
          </w:p>
        </w:tc>
        <w:tc>
          <w:tcPr>
            <w:tcW w:w="209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9956EF4">
            <w:pPr>
              <w:pStyle w:val="11"/>
              <w:spacing w:before="0" w:beforeAutospacing="0" w:after="0" w:afterAutospacing="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kern w:val="0"/>
                <w:sz w:val="21"/>
                <w:szCs w:val="21"/>
                <w:lang w:val="en-US" w:eastAsia="zh-CN" w:bidi="ar-SA"/>
              </w:rPr>
              <w:t>外贸单证综合实训</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14:paraId="79394B9B">
            <w:pPr>
              <w:pStyle w:val="11"/>
              <w:spacing w:before="0" w:beforeAutospacing="0" w:after="0" w:afterAutospacing="0"/>
              <w:ind w:right="-117" w:rightChars="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课程编码</w:t>
            </w:r>
          </w:p>
        </w:tc>
        <w:tc>
          <w:tcPr>
            <w:tcW w:w="1615" w:type="pct"/>
            <w:tcBorders>
              <w:top w:val="single" w:color="auto" w:sz="4" w:space="0"/>
              <w:left w:val="single" w:color="auto" w:sz="4" w:space="0"/>
              <w:bottom w:val="single" w:color="auto" w:sz="4" w:space="0"/>
              <w:right w:val="single" w:color="auto" w:sz="4" w:space="0"/>
            </w:tcBorders>
            <w:shd w:val="clear" w:color="auto" w:fill="auto"/>
            <w:vAlign w:val="center"/>
          </w:tcPr>
          <w:p w14:paraId="4FAD037E">
            <w:pPr>
              <w:pStyle w:val="11"/>
              <w:spacing w:before="0" w:beforeAutospacing="0" w:after="0" w:afterAutospacing="0"/>
              <w:jc w:val="center"/>
              <w:rPr>
                <w:rFonts w:hint="default" w:ascii="宋体" w:hAnsi="宋体" w:eastAsia="宋体" w:cs="Arial Unicode MS"/>
                <w:color w:val="auto"/>
                <w:kern w:val="0"/>
                <w:sz w:val="21"/>
                <w:szCs w:val="21"/>
                <w:lang w:val="en-US" w:eastAsia="zh-CN" w:bidi="ar-SA"/>
              </w:rPr>
            </w:pPr>
            <w:r>
              <w:rPr>
                <w:rFonts w:hint="eastAsia" w:ascii="宋体" w:hAnsi="宋体" w:eastAsia="宋体" w:cs="Arial Unicode MS"/>
                <w:color w:val="auto"/>
                <w:kern w:val="0"/>
                <w:sz w:val="21"/>
                <w:szCs w:val="21"/>
                <w:lang w:val="en-US" w:eastAsia="zh-CN" w:bidi="ar-SA"/>
              </w:rPr>
              <w:t>swgm23016</w:t>
            </w:r>
          </w:p>
        </w:tc>
      </w:tr>
      <w:tr w14:paraId="5B92C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tcBorders>
              <w:top w:val="single" w:color="auto" w:sz="4" w:space="0"/>
              <w:left w:val="single" w:color="auto" w:sz="4" w:space="0"/>
              <w:bottom w:val="single" w:color="auto" w:sz="4" w:space="0"/>
              <w:right w:val="single" w:color="auto" w:sz="4" w:space="0"/>
            </w:tcBorders>
            <w:shd w:val="clear" w:color="auto" w:fill="auto"/>
            <w:vAlign w:val="top"/>
          </w:tcPr>
          <w:p w14:paraId="29CA9887">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769" w:type="pct"/>
            <w:tcBorders>
              <w:top w:val="single" w:color="auto" w:sz="4" w:space="0"/>
              <w:left w:val="single" w:color="auto" w:sz="4" w:space="0"/>
              <w:bottom w:val="single" w:color="auto" w:sz="4" w:space="0"/>
              <w:right w:val="single" w:color="auto" w:sz="4" w:space="0"/>
            </w:tcBorders>
            <w:shd w:val="clear" w:color="auto" w:fill="auto"/>
            <w:vAlign w:val="top"/>
          </w:tcPr>
          <w:p w14:paraId="75FEC296">
            <w:pPr>
              <w:jc w:val="center"/>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26学时</w:t>
            </w:r>
          </w:p>
        </w:tc>
        <w:tc>
          <w:tcPr>
            <w:tcW w:w="839" w:type="pct"/>
            <w:tcBorders>
              <w:top w:val="single" w:color="auto" w:sz="4" w:space="0"/>
              <w:left w:val="single" w:color="auto" w:sz="4" w:space="0"/>
              <w:bottom w:val="single" w:color="auto" w:sz="4" w:space="0"/>
              <w:right w:val="single" w:color="auto" w:sz="4" w:space="0"/>
            </w:tcBorders>
            <w:shd w:val="clear" w:color="auto" w:fill="auto"/>
            <w:vAlign w:val="top"/>
          </w:tcPr>
          <w:p w14:paraId="6CB1D936">
            <w:pPr>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b/>
                <w:bCs/>
                <w:color w:val="auto"/>
                <w:kern w:val="0"/>
                <w:sz w:val="21"/>
                <w:szCs w:val="21"/>
                <w:lang w:val="en-US" w:eastAsia="zh-CN" w:bidi="ar-SA"/>
              </w:rPr>
              <w:t>其中实践学时</w:t>
            </w:r>
          </w:p>
        </w:tc>
        <w:tc>
          <w:tcPr>
            <w:tcW w:w="489" w:type="pct"/>
            <w:tcBorders>
              <w:top w:val="single" w:color="auto" w:sz="4" w:space="0"/>
              <w:left w:val="single" w:color="auto" w:sz="4" w:space="0"/>
              <w:bottom w:val="single" w:color="auto" w:sz="4" w:space="0"/>
              <w:right w:val="single" w:color="auto" w:sz="4" w:space="0"/>
            </w:tcBorders>
            <w:shd w:val="clear" w:color="auto" w:fill="auto"/>
            <w:vAlign w:val="top"/>
          </w:tcPr>
          <w:p w14:paraId="34773C94">
            <w:pPr>
              <w:jc w:val="center"/>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26学时</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14:paraId="481FBB9F">
            <w:pPr>
              <w:pStyle w:val="11"/>
              <w:spacing w:before="0" w:beforeAutospacing="0" w:after="0" w:afterAutospacing="0"/>
              <w:ind w:left="-105" w:leftChars="-50" w:right="-105" w:rightChars="-5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学分</w:t>
            </w:r>
          </w:p>
        </w:tc>
        <w:tc>
          <w:tcPr>
            <w:tcW w:w="1615" w:type="pct"/>
            <w:tcBorders>
              <w:top w:val="single" w:color="auto" w:sz="4" w:space="0"/>
              <w:left w:val="single" w:color="auto" w:sz="4" w:space="0"/>
              <w:bottom w:val="single" w:color="auto" w:sz="4" w:space="0"/>
              <w:right w:val="single" w:color="auto" w:sz="4" w:space="0"/>
            </w:tcBorders>
            <w:shd w:val="clear" w:color="auto" w:fill="auto"/>
            <w:vAlign w:val="center"/>
          </w:tcPr>
          <w:p w14:paraId="362D388C">
            <w:pPr>
              <w:pStyle w:val="11"/>
              <w:spacing w:before="0" w:beforeAutospacing="0" w:after="0" w:afterAutospacing="0"/>
              <w:jc w:val="center"/>
              <w:rPr>
                <w:rFonts w:hint="default" w:ascii="宋体" w:hAnsi="宋体" w:eastAsia="宋体" w:cs="Arial Unicode MS"/>
                <w:color w:val="auto"/>
                <w:kern w:val="0"/>
                <w:sz w:val="21"/>
                <w:szCs w:val="21"/>
                <w:lang w:val="en-US" w:eastAsia="zh-CN" w:bidi="ar-SA"/>
              </w:rPr>
            </w:pPr>
            <w:r>
              <w:rPr>
                <w:rFonts w:hint="eastAsia" w:ascii="宋体" w:hAnsi="宋体" w:eastAsia="宋体" w:cs="Arial Unicode MS"/>
                <w:color w:val="auto"/>
                <w:kern w:val="0"/>
                <w:sz w:val="21"/>
                <w:szCs w:val="21"/>
                <w:lang w:val="en-US" w:eastAsia="zh-CN" w:bidi="ar-SA"/>
              </w:rPr>
              <w:t>1学分</w:t>
            </w:r>
          </w:p>
        </w:tc>
      </w:tr>
      <w:tr w14:paraId="68740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tcBorders>
              <w:top w:val="single" w:color="auto" w:sz="4" w:space="0"/>
              <w:left w:val="single" w:color="auto" w:sz="4" w:space="0"/>
              <w:bottom w:val="single" w:color="auto" w:sz="4" w:space="0"/>
              <w:right w:val="single" w:color="auto" w:sz="4" w:space="0"/>
            </w:tcBorders>
            <w:shd w:val="clear" w:color="auto" w:fill="auto"/>
            <w:vAlign w:val="top"/>
          </w:tcPr>
          <w:p w14:paraId="2F6C427F">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适用专业</w:t>
            </w:r>
          </w:p>
        </w:tc>
        <w:tc>
          <w:tcPr>
            <w:tcW w:w="4227" w:type="pct"/>
            <w:gridSpan w:val="5"/>
            <w:tcBorders>
              <w:top w:val="single" w:color="auto" w:sz="4" w:space="0"/>
              <w:left w:val="single" w:color="auto" w:sz="4" w:space="0"/>
              <w:bottom w:val="single" w:color="auto" w:sz="4" w:space="0"/>
              <w:right w:val="single" w:color="auto" w:sz="4" w:space="0"/>
            </w:tcBorders>
            <w:shd w:val="clear" w:color="auto" w:fill="auto"/>
            <w:vAlign w:val="top"/>
          </w:tcPr>
          <w:p w14:paraId="12A3111E">
            <w:pPr>
              <w:pStyle w:val="11"/>
              <w:spacing w:before="0" w:beforeAutospacing="0" w:after="0" w:afterAutospacing="0"/>
              <w:jc w:val="center"/>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国际经济与贸易</w:t>
            </w:r>
          </w:p>
        </w:tc>
      </w:tr>
      <w:tr w14:paraId="326BD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tcBorders>
              <w:top w:val="single" w:color="auto" w:sz="4" w:space="0"/>
              <w:left w:val="single" w:color="auto" w:sz="4" w:space="0"/>
              <w:right w:val="single" w:color="auto" w:sz="4" w:space="0"/>
            </w:tcBorders>
            <w:shd w:val="clear" w:color="auto" w:fill="auto"/>
            <w:vAlign w:val="center"/>
          </w:tcPr>
          <w:p w14:paraId="33D7DD5F">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2099" w:type="pct"/>
            <w:gridSpan w:val="3"/>
            <w:tcBorders>
              <w:top w:val="single" w:color="auto" w:sz="4" w:space="0"/>
              <w:left w:val="single" w:color="auto" w:sz="4" w:space="0"/>
              <w:right w:val="single" w:color="auto" w:sz="4" w:space="0"/>
            </w:tcBorders>
            <w:shd w:val="clear" w:color="auto" w:fill="auto"/>
            <w:vAlign w:val="top"/>
          </w:tcPr>
          <w:p w14:paraId="46E9605C">
            <w:pPr>
              <w:widowControl/>
              <w:jc w:val="left"/>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EQ \o\ac(□)</w:instrTex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lang w:val="en-US" w:eastAsia="zh-CN"/>
              </w:rPr>
              <w:t>专业基础课</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专业核心课</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专业选修课</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专业技能课</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14:paraId="4409842D">
            <w:pPr>
              <w:pStyle w:val="11"/>
              <w:spacing w:before="0" w:beforeAutospacing="0" w:after="0" w:afterAutospacing="0"/>
              <w:ind w:left="-105" w:leftChars="-50" w:right="-105" w:rightChars="-5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课程性质</w:t>
            </w:r>
          </w:p>
        </w:tc>
        <w:tc>
          <w:tcPr>
            <w:tcW w:w="1615" w:type="pct"/>
            <w:tcBorders>
              <w:top w:val="single" w:color="auto" w:sz="4" w:space="0"/>
              <w:left w:val="single" w:color="auto" w:sz="4" w:space="0"/>
              <w:bottom w:val="single" w:color="auto" w:sz="4" w:space="0"/>
              <w:right w:val="single" w:color="auto" w:sz="4" w:space="0"/>
            </w:tcBorders>
            <w:shd w:val="clear" w:color="auto" w:fill="auto"/>
            <w:vAlign w:val="center"/>
          </w:tcPr>
          <w:p w14:paraId="42EA4A2B">
            <w:pPr>
              <w:pStyle w:val="11"/>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626D1F25">
            <w:pPr>
              <w:pStyle w:val="11"/>
              <w:spacing w:before="0" w:beforeAutospacing="0" w:after="0" w:afterAutospacing="0"/>
              <w:ind w:left="-105" w:leftChars="-50" w:right="-105" w:rightChars="-50"/>
              <w:jc w:val="center"/>
              <w:rPr>
                <w:rFonts w:hint="default" w:ascii="宋体" w:hAnsi="宋体" w:eastAsia="宋体" w:cs="Arial Unicode MS"/>
                <w:color w:val="auto"/>
                <w:kern w:val="0"/>
                <w:sz w:val="21"/>
                <w:szCs w:val="21"/>
                <w:lang w:val="en-US" w:eastAsia="zh-CN" w:bidi="ar-SA"/>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2155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tcBorders>
              <w:top w:val="single" w:color="auto" w:sz="4" w:space="0"/>
              <w:left w:val="single" w:color="auto" w:sz="4" w:space="0"/>
              <w:right w:val="single" w:color="auto" w:sz="4" w:space="0"/>
            </w:tcBorders>
            <w:shd w:val="clear" w:color="auto" w:fill="auto"/>
            <w:vAlign w:val="center"/>
          </w:tcPr>
          <w:p w14:paraId="3040F414">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4227" w:type="pct"/>
            <w:gridSpan w:val="5"/>
            <w:tcBorders>
              <w:top w:val="single" w:color="auto" w:sz="4" w:space="0"/>
              <w:left w:val="single" w:color="auto" w:sz="4" w:space="0"/>
              <w:right w:val="single" w:color="auto" w:sz="4" w:space="0"/>
            </w:tcBorders>
            <w:shd w:val="clear" w:color="auto" w:fill="auto"/>
            <w:vAlign w:val="top"/>
          </w:tcPr>
          <w:p w14:paraId="64CE3840">
            <w:pPr>
              <w:widowControl/>
              <w:jc w:val="center"/>
              <w:rPr>
                <w:rFonts w:hint="default" w:ascii="Arial" w:hAnsi="Arial" w:eastAsia="宋体" w:cs="Arial"/>
                <w:color w:val="auto"/>
                <w:kern w:val="0"/>
                <w:sz w:val="24"/>
                <w:szCs w:val="24"/>
                <w:lang w:val="en-US" w:eastAsia="zh-CN" w:bidi="ar-SA"/>
              </w:rPr>
            </w:pPr>
            <w:r>
              <w:rPr>
                <w:rFonts w:hint="eastAsia" w:ascii="宋体" w:hAnsi="宋体" w:eastAsia="宋体" w:cs="宋体"/>
                <w:color w:val="auto"/>
                <w:sz w:val="21"/>
                <w:szCs w:val="21"/>
                <w:highlight w:val="none"/>
                <w:lang w:val="en-US" w:eastAsia="zh-CN"/>
              </w:rPr>
              <w:t>国际贸易实务、外贸单证操作</w:t>
            </w:r>
          </w:p>
        </w:tc>
      </w:tr>
      <w:tr w14:paraId="13778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tcBorders>
              <w:top w:val="single" w:color="auto" w:sz="4" w:space="0"/>
              <w:left w:val="single" w:color="auto" w:sz="4" w:space="0"/>
              <w:right w:val="single" w:color="auto" w:sz="4" w:space="0"/>
            </w:tcBorders>
            <w:shd w:val="clear" w:color="auto" w:fill="auto"/>
            <w:vAlign w:val="center"/>
          </w:tcPr>
          <w:p w14:paraId="03C9A489">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4227" w:type="pct"/>
            <w:gridSpan w:val="5"/>
            <w:tcBorders>
              <w:top w:val="single" w:color="auto" w:sz="4" w:space="0"/>
              <w:left w:val="single" w:color="auto" w:sz="4" w:space="0"/>
              <w:right w:val="single" w:color="auto" w:sz="4" w:space="0"/>
            </w:tcBorders>
            <w:shd w:val="clear" w:color="auto" w:fill="auto"/>
            <w:vAlign w:val="top"/>
          </w:tcPr>
          <w:p w14:paraId="567BD299">
            <w:pPr>
              <w:pStyle w:val="11"/>
              <w:spacing w:before="0" w:beforeAutospacing="0" w:after="0" w:afterAutospacing="0"/>
              <w:ind w:left="-105" w:leftChars="-50" w:right="-105" w:rightChars="-50"/>
              <w:jc w:val="center"/>
              <w:rPr>
                <w:rFonts w:hint="default" w:ascii="Arial" w:hAnsi="Arial" w:eastAsia="宋体" w:cs="Arial"/>
                <w:color w:val="auto"/>
                <w:kern w:val="0"/>
                <w:sz w:val="24"/>
                <w:szCs w:val="24"/>
                <w:lang w:val="en-US" w:eastAsia="zh-CN" w:bidi="ar-SA"/>
              </w:rPr>
            </w:pPr>
            <w:r>
              <w:rPr>
                <w:rFonts w:hint="eastAsia" w:ascii="宋体" w:hAnsi="宋体" w:eastAsia="宋体" w:cs="宋体"/>
                <w:color w:val="auto"/>
                <w:sz w:val="21"/>
                <w:szCs w:val="21"/>
                <w:highlight w:val="none"/>
                <w:lang w:val="en-US" w:eastAsia="zh-CN"/>
              </w:rPr>
              <w:t>国际贸易结算、进出口业务操作、外贸业务综合实训</w:t>
            </w:r>
          </w:p>
        </w:tc>
      </w:tr>
      <w:tr w14:paraId="2B06C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tcBorders>
              <w:top w:val="single" w:color="auto" w:sz="4" w:space="0"/>
              <w:left w:val="single" w:color="auto" w:sz="4" w:space="0"/>
              <w:right w:val="single" w:color="auto" w:sz="4" w:space="0"/>
            </w:tcBorders>
            <w:shd w:val="clear" w:color="auto" w:fill="auto"/>
            <w:vAlign w:val="center"/>
          </w:tcPr>
          <w:p w14:paraId="3C005EDC">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4227" w:type="pct"/>
            <w:gridSpan w:val="5"/>
            <w:tcBorders>
              <w:top w:val="single" w:color="auto" w:sz="4" w:space="0"/>
              <w:left w:val="single" w:color="auto" w:sz="4" w:space="0"/>
              <w:right w:val="single" w:color="auto" w:sz="4" w:space="0"/>
            </w:tcBorders>
            <w:shd w:val="clear" w:color="auto" w:fill="auto"/>
            <w:vAlign w:val="top"/>
          </w:tcPr>
          <w:p w14:paraId="2B97AD57">
            <w:pPr>
              <w:jc w:val="left"/>
              <w:rPr>
                <w:rFonts w:ascii="Arial" w:hAnsi="Arial" w:eastAsia="宋体" w:cs="Arial"/>
                <w:kern w:val="2"/>
                <w:sz w:val="21"/>
                <w:szCs w:val="24"/>
                <w:lang w:val="en-US" w:eastAsia="zh-CN" w:bidi="ar-SA"/>
              </w:rPr>
            </w:pPr>
          </w:p>
        </w:tc>
      </w:tr>
      <w:tr w14:paraId="1B139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tcBorders>
              <w:top w:val="single" w:color="auto" w:sz="4" w:space="0"/>
              <w:left w:val="single" w:color="auto" w:sz="4" w:space="0"/>
              <w:right w:val="single" w:color="auto" w:sz="4" w:space="0"/>
            </w:tcBorders>
            <w:shd w:val="clear" w:color="auto" w:fill="auto"/>
            <w:vAlign w:val="center"/>
          </w:tcPr>
          <w:p w14:paraId="0453B625">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2099" w:type="pct"/>
            <w:gridSpan w:val="3"/>
            <w:tcBorders>
              <w:top w:val="single" w:color="auto" w:sz="4" w:space="0"/>
              <w:left w:val="single" w:color="auto" w:sz="4" w:space="0"/>
              <w:right w:val="single" w:color="auto" w:sz="4" w:space="0"/>
            </w:tcBorders>
            <w:vAlign w:val="top"/>
          </w:tcPr>
          <w:p w14:paraId="0699CEB6">
            <w:pPr>
              <w:widowControl/>
              <w:jc w:val="left"/>
              <w:rPr>
                <w:rFonts w:hint="eastAsia" w:eastAsiaTheme="minorEastAsia"/>
                <w:lang w:eastAsia="zh-CN"/>
              </w:rPr>
            </w:pPr>
            <w:r>
              <w:rPr>
                <w:rFonts w:hint="eastAsia"/>
                <w:lang w:eastAsia="zh-CN"/>
              </w:rPr>
              <w:t>胡英华</w:t>
            </w:r>
          </w:p>
        </w:tc>
        <w:tc>
          <w:tcPr>
            <w:tcW w:w="513" w:type="pct"/>
            <w:tcBorders>
              <w:top w:val="single" w:color="auto" w:sz="4" w:space="0"/>
              <w:left w:val="single" w:color="auto" w:sz="4" w:space="0"/>
              <w:bottom w:val="single" w:color="auto" w:sz="4" w:space="0"/>
              <w:right w:val="single" w:color="auto" w:sz="4" w:space="0"/>
            </w:tcBorders>
            <w:vAlign w:val="center"/>
          </w:tcPr>
          <w:p w14:paraId="5C579909">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1615" w:type="pct"/>
            <w:tcBorders>
              <w:top w:val="single" w:color="auto" w:sz="4" w:space="0"/>
              <w:left w:val="single" w:color="auto" w:sz="4" w:space="0"/>
              <w:bottom w:val="single" w:color="auto" w:sz="4" w:space="0"/>
              <w:right w:val="single" w:color="auto" w:sz="4" w:space="0"/>
            </w:tcBorders>
            <w:vAlign w:val="center"/>
          </w:tcPr>
          <w:p w14:paraId="003E25AF">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r w14:paraId="7F938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pct"/>
            <w:tcBorders>
              <w:top w:val="single" w:color="auto" w:sz="4" w:space="0"/>
              <w:left w:val="single" w:color="auto" w:sz="4" w:space="0"/>
              <w:right w:val="single" w:color="auto" w:sz="4" w:space="0"/>
            </w:tcBorders>
            <w:shd w:val="clear" w:color="auto" w:fill="auto"/>
            <w:vAlign w:val="center"/>
          </w:tcPr>
          <w:p w14:paraId="30D8EB2D">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2099" w:type="pct"/>
            <w:gridSpan w:val="3"/>
            <w:tcBorders>
              <w:top w:val="single" w:color="auto" w:sz="4" w:space="0"/>
              <w:left w:val="single" w:color="auto" w:sz="4" w:space="0"/>
              <w:right w:val="single" w:color="auto" w:sz="4" w:space="0"/>
            </w:tcBorders>
            <w:vAlign w:val="top"/>
          </w:tcPr>
          <w:p w14:paraId="05F7D6C7">
            <w:pPr>
              <w:widowControl/>
              <w:jc w:val="left"/>
              <w:rPr>
                <w:rFonts w:hint="eastAsia"/>
              </w:rPr>
            </w:pPr>
            <w:r>
              <w:rPr>
                <w:rFonts w:hint="eastAsia"/>
                <w:lang w:val="en-US" w:eastAsia="zh-CN"/>
              </w:rPr>
              <w:t>胡英华</w:t>
            </w:r>
          </w:p>
        </w:tc>
        <w:tc>
          <w:tcPr>
            <w:tcW w:w="513" w:type="pct"/>
            <w:tcBorders>
              <w:top w:val="single" w:color="auto" w:sz="4" w:space="0"/>
              <w:left w:val="single" w:color="auto" w:sz="4" w:space="0"/>
              <w:bottom w:val="single" w:color="auto" w:sz="4" w:space="0"/>
              <w:right w:val="single" w:color="auto" w:sz="4" w:space="0"/>
            </w:tcBorders>
            <w:vAlign w:val="center"/>
          </w:tcPr>
          <w:p w14:paraId="5ABE640D">
            <w:pPr>
              <w:pStyle w:val="11"/>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1615" w:type="pct"/>
            <w:tcBorders>
              <w:top w:val="single" w:color="auto" w:sz="4" w:space="0"/>
              <w:left w:val="single" w:color="auto" w:sz="4" w:space="0"/>
              <w:bottom w:val="single" w:color="auto" w:sz="4" w:space="0"/>
              <w:right w:val="single" w:color="auto" w:sz="4" w:space="0"/>
            </w:tcBorders>
            <w:vAlign w:val="center"/>
          </w:tcPr>
          <w:p w14:paraId="6E232B80">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bl>
    <w:p w14:paraId="37A44EC0">
      <w:pPr>
        <w:pStyle w:val="3"/>
        <w:bidi w:val="0"/>
        <w:rPr>
          <w:rFonts w:hint="eastAsia"/>
          <w:lang w:val="en-US" w:eastAsia="zh-CN"/>
        </w:rPr>
      </w:pPr>
      <w:r>
        <w:rPr>
          <w:rFonts w:hint="eastAsia"/>
          <w:lang w:val="en-US" w:eastAsia="zh-CN"/>
        </w:rPr>
        <w:t>二、课程定位</w:t>
      </w:r>
    </w:p>
    <w:p w14:paraId="1AD8BB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国际经济与贸易专业必修的一门专业技能课程，是在掌握了国际贸易实务、外贸单证操作等课程的基础上开设的一门集中性实践的课程，对接专业人才培养目标，面向外贸单证员工作岗位，培养学生具备从事外贸单证操作职业素质，具备从事外贸单证综合操作能力，为后续国际贸易结算、进出口业务操作、外贸业务综合实训等课程学习奠定基础的课程。同时，将课程思政内容融入课程核心内容体系，帮助学生树立正确的世界观、人生观、价值观。</w:t>
      </w:r>
    </w:p>
    <w:p w14:paraId="5EC9F5E9">
      <w:pPr>
        <w:pStyle w:val="3"/>
        <w:bidi w:val="0"/>
        <w:rPr>
          <w:rFonts w:hint="eastAsia"/>
          <w:lang w:val="en-US" w:eastAsia="zh-CN"/>
        </w:rPr>
      </w:pPr>
      <w:r>
        <w:rPr>
          <w:rFonts w:hint="eastAsia"/>
          <w:lang w:val="en-US" w:eastAsia="zh-CN"/>
        </w:rPr>
        <w:t>三、课程设计思路</w:t>
      </w:r>
    </w:p>
    <w:p w14:paraId="528B30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外贸单证从业</w:t>
      </w:r>
      <w:r>
        <w:rPr>
          <w:rFonts w:hint="eastAsia" w:asciiTheme="minorEastAsia" w:hAnsiTheme="minorEastAsia" w:eastAsiaTheme="minorEastAsia" w:cstheme="minorEastAsia"/>
          <w:sz w:val="24"/>
          <w:szCs w:val="24"/>
          <w:lang w:val="en-US" w:eastAsia="zh-CN"/>
        </w:rPr>
        <w:t>领域</w:t>
      </w:r>
      <w:r>
        <w:rPr>
          <w:rFonts w:hint="eastAsia" w:asciiTheme="minorEastAsia" w:hAnsiTheme="minorEastAsia" w:cstheme="minorEastAsia"/>
          <w:sz w:val="24"/>
          <w:szCs w:val="24"/>
          <w:lang w:val="en-US" w:eastAsia="zh-CN"/>
        </w:rPr>
        <w:t>工作内容</w:t>
      </w:r>
      <w:r>
        <w:rPr>
          <w:rFonts w:hint="eastAsia" w:asciiTheme="minorEastAsia" w:hAnsiTheme="minorEastAsia" w:eastAsiaTheme="minorEastAsia" w:cstheme="minorEastAsia"/>
          <w:sz w:val="24"/>
          <w:szCs w:val="24"/>
          <w:lang w:val="en-US" w:eastAsia="zh-CN"/>
        </w:rPr>
        <w:t>及相关</w:t>
      </w:r>
      <w:r>
        <w:rPr>
          <w:rFonts w:hint="eastAsia" w:asciiTheme="minorEastAsia" w:hAnsiTheme="minorEastAsia" w:cstheme="minorEastAsia"/>
          <w:sz w:val="24"/>
          <w:szCs w:val="24"/>
          <w:lang w:val="en-US" w:eastAsia="zh-CN"/>
        </w:rPr>
        <w:t>实训</w:t>
      </w:r>
      <w:r>
        <w:rPr>
          <w:rFonts w:hint="eastAsia" w:asciiTheme="minorEastAsia" w:hAnsiTheme="minorEastAsia" w:eastAsiaTheme="minorEastAsia" w:cstheme="minorEastAsia"/>
          <w:sz w:val="24"/>
          <w:szCs w:val="24"/>
          <w:lang w:val="en-US" w:eastAsia="zh-CN"/>
        </w:rPr>
        <w:t>教材确定教学内容,从技术和</w:t>
      </w:r>
      <w:r>
        <w:rPr>
          <w:rFonts w:hint="eastAsia" w:asciiTheme="minorEastAsia" w:hAnsiTheme="minorEastAsia" w:cstheme="minorEastAsia"/>
          <w:sz w:val="24"/>
          <w:szCs w:val="24"/>
          <w:lang w:val="en-US" w:eastAsia="zh-CN"/>
        </w:rPr>
        <w:t>单据</w:t>
      </w:r>
      <w:r>
        <w:rPr>
          <w:rFonts w:hint="eastAsia" w:asciiTheme="minorEastAsia" w:hAnsiTheme="minorEastAsia" w:eastAsiaTheme="minorEastAsia" w:cstheme="minorEastAsia"/>
          <w:sz w:val="24"/>
          <w:szCs w:val="24"/>
          <w:lang w:val="en-US" w:eastAsia="zh-CN"/>
        </w:rPr>
        <w:t>出发，一方面了解</w:t>
      </w:r>
      <w:r>
        <w:rPr>
          <w:rFonts w:hint="eastAsia" w:asciiTheme="minorEastAsia" w:hAnsiTheme="minorEastAsia" w:cstheme="minorEastAsia"/>
          <w:sz w:val="24"/>
          <w:szCs w:val="24"/>
          <w:lang w:val="en-US" w:eastAsia="zh-CN"/>
        </w:rPr>
        <w:t>外贸单据制作的</w:t>
      </w:r>
      <w:r>
        <w:rPr>
          <w:rFonts w:hint="eastAsia" w:asciiTheme="minorEastAsia" w:hAnsiTheme="minorEastAsia" w:eastAsiaTheme="minorEastAsia" w:cstheme="minorEastAsia"/>
          <w:sz w:val="24"/>
          <w:szCs w:val="24"/>
          <w:lang w:val="en-US" w:eastAsia="zh-CN"/>
        </w:rPr>
        <w:t>核心</w:t>
      </w:r>
      <w:r>
        <w:rPr>
          <w:rFonts w:hint="eastAsia" w:asciiTheme="minorEastAsia" w:hAnsiTheme="minorEastAsia" w:cstheme="minorEastAsia"/>
          <w:sz w:val="24"/>
          <w:szCs w:val="24"/>
          <w:lang w:val="en-US" w:eastAsia="zh-CN"/>
        </w:rPr>
        <w:t>操作</w:t>
      </w:r>
      <w:r>
        <w:rPr>
          <w:rFonts w:hint="eastAsia" w:asciiTheme="minorEastAsia" w:hAnsiTheme="minorEastAsia" w:eastAsiaTheme="minorEastAsia" w:cstheme="minorEastAsia"/>
          <w:sz w:val="24"/>
          <w:szCs w:val="24"/>
          <w:lang w:val="en-US" w:eastAsia="zh-CN"/>
        </w:rPr>
        <w:t>技能；另一方面，融入</w:t>
      </w:r>
      <w:r>
        <w:rPr>
          <w:rFonts w:hint="eastAsia" w:asciiTheme="minorEastAsia" w:hAnsiTheme="minorEastAsia" w:cstheme="minorEastAsia"/>
          <w:sz w:val="24"/>
          <w:szCs w:val="24"/>
          <w:lang w:val="en-US" w:eastAsia="zh-CN"/>
        </w:rPr>
        <w:t>国际贸易单一窗口</w:t>
      </w:r>
      <w:r>
        <w:rPr>
          <w:rFonts w:hint="eastAsia" w:asciiTheme="minorEastAsia" w:hAnsiTheme="minorEastAsia" w:eastAsiaTheme="minorEastAsia" w:cstheme="minorEastAsia"/>
          <w:sz w:val="24"/>
          <w:szCs w:val="24"/>
          <w:lang w:val="en-US" w:eastAsia="zh-CN"/>
        </w:rPr>
        <w:t>平台操作、新服务模式、新业态规范等前沿内容，实现传统外贸与跨境电商的有效融合。关于教学形式，主要通过</w:t>
      </w:r>
      <w:r>
        <w:rPr>
          <w:rFonts w:hint="eastAsia" w:asciiTheme="minorEastAsia" w:hAnsiTheme="minorEastAsia" w:cstheme="minorEastAsia"/>
          <w:sz w:val="24"/>
          <w:szCs w:val="24"/>
          <w:lang w:val="en-US" w:eastAsia="zh-CN"/>
        </w:rPr>
        <w:t>企业</w:t>
      </w:r>
      <w:r>
        <w:rPr>
          <w:rFonts w:hint="eastAsia" w:asciiTheme="minorEastAsia" w:hAnsiTheme="minorEastAsia" w:eastAsiaTheme="minorEastAsia" w:cstheme="minorEastAsia"/>
          <w:sz w:val="24"/>
          <w:szCs w:val="24"/>
          <w:lang w:val="en-US" w:eastAsia="zh-CN"/>
        </w:rPr>
        <w:t>参观、</w:t>
      </w:r>
      <w:r>
        <w:rPr>
          <w:rFonts w:hint="eastAsia" w:asciiTheme="minorEastAsia" w:hAnsiTheme="minorEastAsia" w:cstheme="minorEastAsia"/>
          <w:sz w:val="24"/>
          <w:szCs w:val="24"/>
          <w:lang w:val="en-US" w:eastAsia="zh-CN"/>
        </w:rPr>
        <w:t>利用外贸单证操作实训平台</w:t>
      </w:r>
      <w:r>
        <w:rPr>
          <w:rFonts w:hint="eastAsia" w:asciiTheme="minorEastAsia" w:hAnsiTheme="minorEastAsia" w:eastAsiaTheme="minorEastAsia" w:cstheme="minorEastAsia"/>
          <w:sz w:val="24"/>
          <w:szCs w:val="24"/>
          <w:lang w:val="en-US" w:eastAsia="zh-CN"/>
        </w:rPr>
        <w:t>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72C010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深挖思政元素，</w:t>
      </w:r>
      <w:r>
        <w:rPr>
          <w:rFonts w:hint="eastAsia" w:asciiTheme="minorEastAsia" w:hAnsiTheme="minorEastAsia" w:eastAsiaTheme="minorEastAsia" w:cstheme="minorEastAsia"/>
          <w:sz w:val="24"/>
          <w:szCs w:val="24"/>
          <w:lang w:val="en-US" w:eastAsia="zh-CN"/>
        </w:rPr>
        <w:t>“基于OBE教学理念”，构建了“</w:t>
      </w:r>
      <w:r>
        <w:rPr>
          <w:rFonts w:hint="eastAsia" w:asciiTheme="minorEastAsia" w:hAnsiTheme="minorEastAsia" w:cstheme="minorEastAsia"/>
          <w:sz w:val="24"/>
          <w:szCs w:val="24"/>
          <w:lang w:val="en-US" w:eastAsia="zh-CN"/>
        </w:rPr>
        <w:t>家国情怀</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工匠精神</w:t>
      </w:r>
      <w:r>
        <w:rPr>
          <w:rFonts w:hint="eastAsia" w:asciiTheme="minorEastAsia" w:hAnsiTheme="minorEastAsia" w:eastAsiaTheme="minorEastAsia" w:cstheme="minorEastAsia"/>
          <w:sz w:val="24"/>
          <w:szCs w:val="24"/>
          <w:lang w:val="en-US" w:eastAsia="zh-CN"/>
        </w:rPr>
        <w:t>”的课程思政价值链，将中国</w:t>
      </w:r>
      <w:r>
        <w:rPr>
          <w:rFonts w:hint="eastAsia" w:asciiTheme="minorEastAsia" w:hAnsiTheme="minorEastAsia" w:cstheme="minorEastAsia"/>
          <w:sz w:val="24"/>
          <w:szCs w:val="24"/>
          <w:lang w:val="en-US" w:eastAsia="zh-CN"/>
        </w:rPr>
        <w:t>诚实守信、</w:t>
      </w:r>
      <w:r>
        <w:rPr>
          <w:rFonts w:hint="eastAsia" w:asciiTheme="minorEastAsia" w:hAnsiTheme="minorEastAsia" w:eastAsiaTheme="minorEastAsia" w:cstheme="minorEastAsia"/>
          <w:sz w:val="24"/>
          <w:szCs w:val="24"/>
        </w:rPr>
        <w:t>强国有我</w:t>
      </w:r>
      <w:r>
        <w:rPr>
          <w:rFonts w:hint="eastAsia" w:asciiTheme="minorEastAsia" w:hAnsiTheme="minorEastAsia" w:cstheme="minorEastAsia"/>
          <w:sz w:val="24"/>
          <w:szCs w:val="24"/>
          <w:lang w:eastAsia="zh-CN"/>
        </w:rPr>
        <w:t>的使命</w:t>
      </w:r>
      <w:r>
        <w:rPr>
          <w:rFonts w:hint="eastAsia" w:asciiTheme="minorEastAsia" w:hAnsiTheme="minorEastAsia" w:eastAsiaTheme="minorEastAsia" w:cstheme="minorEastAsia"/>
          <w:sz w:val="24"/>
          <w:szCs w:val="24"/>
          <w:lang w:val="en-US" w:eastAsia="zh-CN"/>
        </w:rPr>
        <w:t>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w:t>
      </w:r>
      <w:r>
        <w:rPr>
          <w:rFonts w:hint="eastAsia" w:asciiTheme="minorEastAsia" w:hAnsiTheme="minorEastAsia" w:cstheme="minorEastAsia"/>
          <w:sz w:val="24"/>
          <w:szCs w:val="24"/>
          <w:lang w:val="en-US" w:eastAsia="zh-CN"/>
        </w:rPr>
        <w:t>外贸</w:t>
      </w:r>
      <w:r>
        <w:rPr>
          <w:rFonts w:hint="eastAsia" w:asciiTheme="minorEastAsia" w:hAnsiTheme="minorEastAsia" w:eastAsiaTheme="minorEastAsia" w:cstheme="minorEastAsia"/>
          <w:sz w:val="24"/>
          <w:szCs w:val="24"/>
          <w:lang w:val="en-US" w:eastAsia="zh-CN"/>
        </w:rPr>
        <w:t>行业</w:t>
      </w:r>
      <w:r>
        <w:rPr>
          <w:rFonts w:hint="eastAsia" w:asciiTheme="minorEastAsia" w:hAnsiTheme="minorEastAsia" w:cstheme="minorEastAsia"/>
          <w:sz w:val="24"/>
          <w:szCs w:val="24"/>
          <w:lang w:val="en-US" w:eastAsia="zh-CN"/>
        </w:rPr>
        <w:t>精英</w:t>
      </w:r>
      <w:r>
        <w:rPr>
          <w:rFonts w:hint="eastAsia" w:asciiTheme="minorEastAsia" w:hAnsiTheme="minorEastAsia" w:eastAsiaTheme="minorEastAsia" w:cstheme="minorEastAsia"/>
          <w:sz w:val="24"/>
          <w:szCs w:val="24"/>
          <w:lang w:val="en-US" w:eastAsia="zh-CN"/>
        </w:rPr>
        <w:t>的经历，将创新精神和工匠精神传递给学生，促使专业知识与思政教育水乳交融。</w:t>
      </w:r>
    </w:p>
    <w:p w14:paraId="0D7738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w:t>
      </w:r>
      <w:r>
        <w:rPr>
          <w:rFonts w:hint="eastAsia" w:asciiTheme="minorEastAsia" w:hAnsiTheme="minorEastAsia" w:cstheme="minorEastAsia"/>
          <w:sz w:val="24"/>
          <w:szCs w:val="24"/>
          <w:lang w:val="en-US" w:eastAsia="zh-CN"/>
        </w:rPr>
        <w:t>一带一路</w:t>
      </w:r>
      <w:r>
        <w:rPr>
          <w:rFonts w:hint="eastAsia" w:asciiTheme="minorEastAsia" w:hAnsiTheme="minorEastAsia" w:eastAsiaTheme="minorEastAsia" w:cstheme="minorEastAsia"/>
          <w:sz w:val="24"/>
          <w:szCs w:val="24"/>
          <w:lang w:val="en-US" w:eastAsia="zh-CN"/>
        </w:rPr>
        <w:t>”战略和区域发展需要，精准对接产业岗位新需求，融入</w:t>
      </w:r>
      <w:r>
        <w:rPr>
          <w:rFonts w:hint="eastAsia" w:asciiTheme="minorEastAsia" w:hAnsiTheme="minorEastAsia" w:cstheme="minorEastAsia"/>
          <w:sz w:val="24"/>
          <w:szCs w:val="24"/>
          <w:lang w:val="en-US" w:eastAsia="zh-CN"/>
        </w:rPr>
        <w:t>国际贸易单一窗口平台操作</w:t>
      </w:r>
      <w:r>
        <w:rPr>
          <w:rFonts w:hint="eastAsia" w:asciiTheme="minorEastAsia" w:hAnsiTheme="minorEastAsia" w:eastAsiaTheme="minorEastAsia" w:cstheme="minorEastAsia"/>
          <w:sz w:val="24"/>
          <w:szCs w:val="24"/>
          <w:lang w:val="en-US" w:eastAsia="zh-CN"/>
        </w:rPr>
        <w:t>、1+X证书、职业技能大赛、学科竞赛以及创新创业大赛等重构教学内容，以培养具有多样化、创新型、具备竞争力的高素质复合型新</w:t>
      </w:r>
      <w:r>
        <w:rPr>
          <w:rFonts w:hint="eastAsia" w:asciiTheme="minorEastAsia" w:hAnsiTheme="minorEastAsia" w:cstheme="minorEastAsia"/>
          <w:sz w:val="24"/>
          <w:szCs w:val="24"/>
          <w:lang w:val="en-US" w:eastAsia="zh-CN"/>
        </w:rPr>
        <w:t>商贸</w:t>
      </w:r>
      <w:r>
        <w:rPr>
          <w:rFonts w:hint="eastAsia" w:asciiTheme="minorEastAsia" w:hAnsiTheme="minorEastAsia" w:eastAsiaTheme="minorEastAsia" w:cstheme="minorEastAsia"/>
          <w:sz w:val="24"/>
          <w:szCs w:val="24"/>
          <w:lang w:val="en-US" w:eastAsia="zh-CN"/>
        </w:rPr>
        <w:t>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47862A74">
      <w:pPr>
        <w:pStyle w:val="3"/>
        <w:bidi w:val="0"/>
        <w:rPr>
          <w:rFonts w:hint="eastAsia"/>
          <w:lang w:val="en-US" w:eastAsia="zh-CN"/>
        </w:rPr>
      </w:pPr>
      <w:r>
        <w:rPr>
          <w:rFonts w:hint="eastAsia"/>
          <w:lang w:val="en-US" w:eastAsia="zh-CN"/>
        </w:rPr>
        <w:t>四、课程目标</w:t>
      </w:r>
    </w:p>
    <w:p w14:paraId="5D26D2C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4D68D6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A1.掌握外贸出口合同的内容及审核要点；</w:t>
      </w:r>
    </w:p>
    <w:p w14:paraId="17FBDF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A2.掌握信用证审核与修改要点；</w:t>
      </w:r>
    </w:p>
    <w:p w14:paraId="7B18E8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A3.掌握信用证结算方式下结汇单据的缮制要点；</w:t>
      </w:r>
    </w:p>
    <w:p w14:paraId="50249C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A4.掌握信用证方式下的结汇单据的审核要点；</w:t>
      </w:r>
    </w:p>
    <w:p w14:paraId="2D4199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A5.了解单据交单收汇与单据归档；</w:t>
      </w:r>
    </w:p>
    <w:p w14:paraId="123427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A6.了解外贸单证员考证相关要求及知识。</w:t>
      </w:r>
    </w:p>
    <w:p w14:paraId="42FBD12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69DC21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B1.</w:t>
      </w:r>
      <w:r>
        <w:rPr>
          <w:rFonts w:hint="eastAsia" w:asciiTheme="minorEastAsia" w:hAnsiTheme="minorEastAsia" w:cstheme="minorEastAsia"/>
          <w:sz w:val="24"/>
          <w:szCs w:val="24"/>
          <w:highlight w:val="none"/>
          <w:lang w:val="en-US" w:eastAsia="zh-CN"/>
        </w:rPr>
        <w:t>精通出口同缮制；</w:t>
      </w:r>
    </w:p>
    <w:p w14:paraId="715272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B2.</w:t>
      </w:r>
      <w:r>
        <w:rPr>
          <w:rFonts w:hint="eastAsia" w:asciiTheme="minorEastAsia" w:hAnsiTheme="minorEastAsia" w:cstheme="minorEastAsia"/>
          <w:sz w:val="24"/>
          <w:szCs w:val="24"/>
          <w:highlight w:val="none"/>
          <w:lang w:val="en-US" w:eastAsia="zh-CN"/>
        </w:rPr>
        <w:t>精通信用证审核与修改；</w:t>
      </w:r>
    </w:p>
    <w:p w14:paraId="157EAE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B3.精通</w:t>
      </w:r>
      <w:r>
        <w:rPr>
          <w:rFonts w:hint="eastAsia" w:asciiTheme="minorEastAsia" w:hAnsiTheme="minorEastAsia" w:cstheme="minorEastAsia"/>
          <w:sz w:val="24"/>
          <w:szCs w:val="24"/>
          <w:highlight w:val="none"/>
          <w:lang w:val="en-US" w:eastAsia="zh-CN"/>
        </w:rPr>
        <w:t>信用证结算方式下结汇单据的缮制；</w:t>
      </w:r>
    </w:p>
    <w:p w14:paraId="2A4BFA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w:t>
      </w:r>
      <w:r>
        <w:rPr>
          <w:rFonts w:hint="eastAsia" w:asciiTheme="minorEastAsia" w:hAnsiTheme="minorEastAsia" w:cstheme="minorEastAsia"/>
          <w:sz w:val="24"/>
          <w:szCs w:val="24"/>
          <w:highlight w:val="none"/>
          <w:lang w:val="en-US" w:eastAsia="zh-CN"/>
        </w:rPr>
        <w:t>4.精通信用证方式下的结汇单据的审核要点；</w:t>
      </w:r>
    </w:p>
    <w:p w14:paraId="40E52A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w:t>
      </w:r>
      <w:r>
        <w:rPr>
          <w:rFonts w:hint="eastAsia" w:asciiTheme="minorEastAsia" w:hAnsiTheme="minorEastAsia" w:cstheme="minorEastAsia"/>
          <w:sz w:val="24"/>
          <w:szCs w:val="24"/>
          <w:highlight w:val="none"/>
          <w:lang w:val="en-US" w:eastAsia="zh-CN"/>
        </w:rPr>
        <w:t>5.善用交单收汇与单据归档；</w:t>
      </w:r>
    </w:p>
    <w:p w14:paraId="48143C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B6.能够通过外贸单证员考试。</w:t>
      </w:r>
    </w:p>
    <w:p w14:paraId="1971204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63CD2E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C1.培养学生守法意识、责任意识、团队精神、敬业精神和诚信品质</w:t>
      </w:r>
      <w:r>
        <w:rPr>
          <w:rFonts w:hint="eastAsia" w:asciiTheme="minorEastAsia" w:hAnsiTheme="minorEastAsia" w:cstheme="minorEastAsia"/>
          <w:sz w:val="24"/>
          <w:szCs w:val="24"/>
          <w:highlight w:val="none"/>
          <w:lang w:val="en-US" w:eastAsia="zh-CN"/>
        </w:rPr>
        <w:t>；</w:t>
      </w:r>
    </w:p>
    <w:p w14:paraId="24D00F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C2.培养学生零差错、高效率、求极致的精益求精单证观</w:t>
      </w:r>
      <w:r>
        <w:rPr>
          <w:rFonts w:hint="eastAsia" w:asciiTheme="minorEastAsia" w:hAnsiTheme="minorEastAsia" w:cstheme="minorEastAsia"/>
          <w:sz w:val="24"/>
          <w:szCs w:val="24"/>
          <w:highlight w:val="none"/>
          <w:lang w:val="en-US" w:eastAsia="zh-CN"/>
        </w:rPr>
        <w:t>；</w:t>
      </w:r>
    </w:p>
    <w:p w14:paraId="788D80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C3.培养学生防范单据流通转让的风险意识</w:t>
      </w:r>
      <w:r>
        <w:rPr>
          <w:rFonts w:hint="eastAsia" w:asciiTheme="minorEastAsia" w:hAnsiTheme="minorEastAsia" w:cstheme="minorEastAsia"/>
          <w:sz w:val="24"/>
          <w:szCs w:val="24"/>
          <w:highlight w:val="none"/>
          <w:lang w:val="en-US" w:eastAsia="zh-CN"/>
        </w:rPr>
        <w:t>；</w:t>
      </w:r>
    </w:p>
    <w:p w14:paraId="33B39C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C4.培养学生外贸强国的使命意识和责任意识</w:t>
      </w:r>
      <w:r>
        <w:rPr>
          <w:rFonts w:hint="eastAsia" w:asciiTheme="minorEastAsia" w:hAnsiTheme="minorEastAsia" w:cstheme="minorEastAsia"/>
          <w:sz w:val="24"/>
          <w:szCs w:val="24"/>
          <w:highlight w:val="none"/>
          <w:lang w:val="en-US" w:eastAsia="zh-CN"/>
        </w:rPr>
        <w:t>。</w:t>
      </w:r>
    </w:p>
    <w:p w14:paraId="1C4FAA8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554EE8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4BFA14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60C6D0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750950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267292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w:t>
      </w:r>
      <w:r>
        <w:rPr>
          <w:rFonts w:hint="eastAsia" w:asciiTheme="minorEastAsia" w:hAnsiTheme="minorEastAsia" w:cstheme="minorEastAsia"/>
          <w:sz w:val="24"/>
          <w:szCs w:val="24"/>
          <w:highlight w:val="none"/>
          <w:lang w:val="en-US" w:eastAsia="zh-CN"/>
        </w:rPr>
        <w:t>经贸</w:t>
      </w:r>
      <w:r>
        <w:rPr>
          <w:rFonts w:hint="eastAsia" w:asciiTheme="minorEastAsia" w:hAnsiTheme="minorEastAsia" w:eastAsiaTheme="minorEastAsia" w:cstheme="minorEastAsia"/>
          <w:sz w:val="24"/>
          <w:szCs w:val="24"/>
          <w:highlight w:val="none"/>
        </w:rPr>
        <w:t>案例，激发民族自豪感和爱国热情，培养“强国有我”的使命意识；​</w:t>
      </w:r>
    </w:p>
    <w:p w14:paraId="2C5421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6A7240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2FCFEFE0">
      <w:pPr>
        <w:pStyle w:val="3"/>
        <w:bidi w:val="0"/>
        <w:rPr>
          <w:rFonts w:hint="eastAsia"/>
          <w:lang w:val="en-US" w:eastAsia="zh-CN"/>
        </w:rPr>
      </w:pPr>
      <w:r>
        <w:rPr>
          <w:rFonts w:hint="eastAsia"/>
          <w:lang w:val="en-US" w:eastAsia="zh-CN"/>
        </w:rPr>
        <w:t>五、课程内容和要求</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1042"/>
        <w:gridCol w:w="1010"/>
        <w:gridCol w:w="642"/>
        <w:gridCol w:w="853"/>
        <w:gridCol w:w="1686"/>
        <w:gridCol w:w="2200"/>
        <w:gridCol w:w="770"/>
        <w:gridCol w:w="738"/>
      </w:tblGrid>
      <w:tr w14:paraId="47F55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60E8C54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552" w:type="pct"/>
            <w:vAlign w:val="center"/>
          </w:tcPr>
          <w:p w14:paraId="716CD93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536" w:type="pct"/>
            <w:vAlign w:val="center"/>
          </w:tcPr>
          <w:p w14:paraId="1A48692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349" w:type="pct"/>
            <w:vAlign w:val="center"/>
          </w:tcPr>
          <w:p w14:paraId="53867D9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56" w:type="pct"/>
            <w:vAlign w:val="center"/>
          </w:tcPr>
          <w:p w14:paraId="7CBD625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669" w:type="pct"/>
            <w:vAlign w:val="center"/>
          </w:tcPr>
          <w:p w14:paraId="605D1ED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1140" w:type="pct"/>
            <w:vAlign w:val="center"/>
          </w:tcPr>
          <w:p w14:paraId="7DDEED3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414" w:type="pct"/>
            <w:vAlign w:val="center"/>
          </w:tcPr>
          <w:p w14:paraId="4FE27A3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398" w:type="pct"/>
            <w:vAlign w:val="center"/>
          </w:tcPr>
          <w:p w14:paraId="06FE0A4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2870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shd w:val="clear" w:color="auto" w:fill="auto"/>
            <w:vAlign w:val="center"/>
          </w:tcPr>
          <w:p w14:paraId="509BFF32">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项目一草拟销售合同</w:t>
            </w:r>
          </w:p>
        </w:tc>
        <w:tc>
          <w:tcPr>
            <w:tcW w:w="552" w:type="pct"/>
            <w:shd w:val="clear" w:color="auto" w:fill="auto"/>
            <w:vAlign w:val="center"/>
          </w:tcPr>
          <w:p w14:paraId="5707BFC6">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任务一草拟销售合同</w:t>
            </w:r>
          </w:p>
        </w:tc>
        <w:tc>
          <w:tcPr>
            <w:tcW w:w="536" w:type="pct"/>
            <w:vAlign w:val="center"/>
          </w:tcPr>
          <w:p w14:paraId="2273988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A1</w:t>
            </w:r>
          </w:p>
        </w:tc>
        <w:tc>
          <w:tcPr>
            <w:tcW w:w="349" w:type="pct"/>
            <w:vAlign w:val="center"/>
          </w:tcPr>
          <w:p w14:paraId="656C291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B1</w:t>
            </w:r>
          </w:p>
        </w:tc>
        <w:tc>
          <w:tcPr>
            <w:tcW w:w="456" w:type="pct"/>
            <w:vAlign w:val="center"/>
          </w:tcPr>
          <w:p w14:paraId="0AB9EAA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669" w:type="pct"/>
            <w:vAlign w:val="center"/>
          </w:tcPr>
          <w:p w14:paraId="6C124D1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140" w:type="pct"/>
            <w:vAlign w:val="center"/>
          </w:tcPr>
          <w:p w14:paraId="2F02DF4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3554F21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0DD6EA2D">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bCs/>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、4</w:t>
            </w:r>
          </w:p>
        </w:tc>
        <w:tc>
          <w:tcPr>
            <w:tcW w:w="414" w:type="pct"/>
            <w:vAlign w:val="center"/>
          </w:tcPr>
          <w:p w14:paraId="38771CF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398" w:type="pct"/>
            <w:vAlign w:val="center"/>
          </w:tcPr>
          <w:p w14:paraId="72C0342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r w14:paraId="2DCD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466F1131">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项目二信用证审核与修改</w:t>
            </w:r>
          </w:p>
        </w:tc>
        <w:tc>
          <w:tcPr>
            <w:tcW w:w="552" w:type="pct"/>
            <w:shd w:val="clear" w:color="auto" w:fill="auto"/>
            <w:vAlign w:val="center"/>
          </w:tcPr>
          <w:p w14:paraId="606B75F3">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任务一信用证审核任务二信用证修改</w:t>
            </w:r>
          </w:p>
        </w:tc>
        <w:tc>
          <w:tcPr>
            <w:tcW w:w="536" w:type="pct"/>
            <w:vAlign w:val="top"/>
          </w:tcPr>
          <w:p w14:paraId="6911E2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2</w:t>
            </w:r>
          </w:p>
        </w:tc>
        <w:tc>
          <w:tcPr>
            <w:tcW w:w="349" w:type="pct"/>
            <w:vAlign w:val="top"/>
          </w:tcPr>
          <w:p w14:paraId="39219D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2</w:t>
            </w:r>
          </w:p>
        </w:tc>
        <w:tc>
          <w:tcPr>
            <w:tcW w:w="456" w:type="pct"/>
            <w:vAlign w:val="top"/>
          </w:tcPr>
          <w:p w14:paraId="517DA1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669" w:type="pct"/>
            <w:vAlign w:val="top"/>
          </w:tcPr>
          <w:p w14:paraId="300B6C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140" w:type="pct"/>
            <w:vAlign w:val="center"/>
          </w:tcPr>
          <w:p w14:paraId="3CE0F37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522CC7B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0A418AC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、4</w:t>
            </w:r>
          </w:p>
        </w:tc>
        <w:tc>
          <w:tcPr>
            <w:tcW w:w="414" w:type="pct"/>
            <w:vAlign w:val="center"/>
          </w:tcPr>
          <w:p w14:paraId="4DDA10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398" w:type="pct"/>
            <w:vAlign w:val="center"/>
          </w:tcPr>
          <w:p w14:paraId="231161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3A17A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00587CFD">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项目三制作发票与装箱单</w:t>
            </w:r>
          </w:p>
        </w:tc>
        <w:tc>
          <w:tcPr>
            <w:tcW w:w="552" w:type="pct"/>
            <w:shd w:val="clear" w:color="auto" w:fill="auto"/>
            <w:vAlign w:val="center"/>
          </w:tcPr>
          <w:p w14:paraId="2FE84B74">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任务一制作发票</w:t>
            </w:r>
          </w:p>
          <w:p w14:paraId="31678E4B">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任务二制作装箱单</w:t>
            </w:r>
          </w:p>
        </w:tc>
        <w:tc>
          <w:tcPr>
            <w:tcW w:w="536" w:type="pct"/>
            <w:vAlign w:val="center"/>
          </w:tcPr>
          <w:p w14:paraId="2F7D45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349" w:type="pct"/>
            <w:vAlign w:val="center"/>
          </w:tcPr>
          <w:p w14:paraId="13978C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3B4</w:t>
            </w:r>
          </w:p>
        </w:tc>
        <w:tc>
          <w:tcPr>
            <w:tcW w:w="456" w:type="pct"/>
            <w:vAlign w:val="center"/>
          </w:tcPr>
          <w:p w14:paraId="539541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669" w:type="pct"/>
            <w:vAlign w:val="center"/>
          </w:tcPr>
          <w:p w14:paraId="73D302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140" w:type="pct"/>
            <w:vAlign w:val="center"/>
          </w:tcPr>
          <w:p w14:paraId="6B24858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04515D2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61DAE85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、4</w:t>
            </w:r>
          </w:p>
        </w:tc>
        <w:tc>
          <w:tcPr>
            <w:tcW w:w="414" w:type="pct"/>
            <w:vAlign w:val="center"/>
          </w:tcPr>
          <w:p w14:paraId="484656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398" w:type="pct"/>
            <w:vAlign w:val="center"/>
          </w:tcPr>
          <w:p w14:paraId="4B1E98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3C4CF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1143F4D3">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项目四制作订舱委托书</w:t>
            </w:r>
          </w:p>
        </w:tc>
        <w:tc>
          <w:tcPr>
            <w:tcW w:w="552" w:type="pct"/>
            <w:shd w:val="clear" w:color="auto" w:fill="auto"/>
            <w:vAlign w:val="center"/>
          </w:tcPr>
          <w:p w14:paraId="489B350E">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任务一制作订舱委托书</w:t>
            </w:r>
          </w:p>
        </w:tc>
        <w:tc>
          <w:tcPr>
            <w:tcW w:w="536" w:type="pct"/>
            <w:vAlign w:val="center"/>
          </w:tcPr>
          <w:p w14:paraId="38BBBB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349" w:type="pct"/>
            <w:vAlign w:val="center"/>
          </w:tcPr>
          <w:p w14:paraId="308A36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3B4</w:t>
            </w:r>
          </w:p>
        </w:tc>
        <w:tc>
          <w:tcPr>
            <w:tcW w:w="456" w:type="pct"/>
            <w:shd w:val="clear" w:color="auto" w:fill="auto"/>
            <w:vAlign w:val="center"/>
          </w:tcPr>
          <w:p w14:paraId="2EE673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669" w:type="pct"/>
            <w:shd w:val="clear" w:color="auto" w:fill="auto"/>
            <w:vAlign w:val="center"/>
          </w:tcPr>
          <w:p w14:paraId="0C9915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140" w:type="pct"/>
            <w:vAlign w:val="center"/>
          </w:tcPr>
          <w:p w14:paraId="115BB76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1EC1056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4EEFBD7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、4</w:t>
            </w:r>
          </w:p>
        </w:tc>
        <w:tc>
          <w:tcPr>
            <w:tcW w:w="414" w:type="pct"/>
            <w:vAlign w:val="center"/>
          </w:tcPr>
          <w:p w14:paraId="363A06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398" w:type="pct"/>
            <w:vAlign w:val="center"/>
          </w:tcPr>
          <w:p w14:paraId="604DD2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7DA6C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5696DEBF">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项目五制作报检申请表</w:t>
            </w:r>
          </w:p>
        </w:tc>
        <w:tc>
          <w:tcPr>
            <w:tcW w:w="552" w:type="pct"/>
            <w:shd w:val="clear" w:color="auto" w:fill="auto"/>
            <w:vAlign w:val="center"/>
          </w:tcPr>
          <w:p w14:paraId="2121318B">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任务一制作报检申请表</w:t>
            </w:r>
          </w:p>
        </w:tc>
        <w:tc>
          <w:tcPr>
            <w:tcW w:w="536" w:type="pct"/>
            <w:shd w:val="clear" w:color="auto" w:fill="auto"/>
            <w:vAlign w:val="center"/>
          </w:tcPr>
          <w:p w14:paraId="5F7717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349" w:type="pct"/>
            <w:shd w:val="clear" w:color="auto" w:fill="auto"/>
            <w:vAlign w:val="center"/>
          </w:tcPr>
          <w:p w14:paraId="1C2D7A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3B4</w:t>
            </w:r>
          </w:p>
        </w:tc>
        <w:tc>
          <w:tcPr>
            <w:tcW w:w="456" w:type="pct"/>
            <w:shd w:val="clear" w:color="auto" w:fill="auto"/>
            <w:vAlign w:val="center"/>
          </w:tcPr>
          <w:p w14:paraId="3811A7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669" w:type="pct"/>
            <w:shd w:val="clear" w:color="auto" w:fill="auto"/>
            <w:vAlign w:val="center"/>
          </w:tcPr>
          <w:p w14:paraId="5AF37B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140" w:type="pct"/>
            <w:vAlign w:val="center"/>
          </w:tcPr>
          <w:p w14:paraId="4E68C02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2BE7C10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0112D06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、4</w:t>
            </w:r>
          </w:p>
        </w:tc>
        <w:tc>
          <w:tcPr>
            <w:tcW w:w="414" w:type="pct"/>
            <w:vAlign w:val="center"/>
          </w:tcPr>
          <w:p w14:paraId="0C9542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398" w:type="pct"/>
            <w:vAlign w:val="center"/>
          </w:tcPr>
          <w:p w14:paraId="217D58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12092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6C09C5C3">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项目六制作原产地证书</w:t>
            </w:r>
          </w:p>
        </w:tc>
        <w:tc>
          <w:tcPr>
            <w:tcW w:w="552" w:type="pct"/>
            <w:shd w:val="clear" w:color="auto" w:fill="auto"/>
            <w:vAlign w:val="center"/>
          </w:tcPr>
          <w:p w14:paraId="5A3B0A71">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任务一制作原产地证书</w:t>
            </w:r>
          </w:p>
        </w:tc>
        <w:tc>
          <w:tcPr>
            <w:tcW w:w="536" w:type="pct"/>
            <w:shd w:val="clear" w:color="auto" w:fill="auto"/>
            <w:vAlign w:val="center"/>
          </w:tcPr>
          <w:p w14:paraId="3A25C2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349" w:type="pct"/>
            <w:shd w:val="clear" w:color="auto" w:fill="auto"/>
            <w:vAlign w:val="center"/>
          </w:tcPr>
          <w:p w14:paraId="382BC6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3B4</w:t>
            </w:r>
          </w:p>
        </w:tc>
        <w:tc>
          <w:tcPr>
            <w:tcW w:w="456" w:type="pct"/>
            <w:shd w:val="clear" w:color="auto" w:fill="auto"/>
            <w:vAlign w:val="center"/>
          </w:tcPr>
          <w:p w14:paraId="181639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669" w:type="pct"/>
            <w:shd w:val="clear" w:color="auto" w:fill="auto"/>
            <w:vAlign w:val="center"/>
          </w:tcPr>
          <w:p w14:paraId="5D950C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140" w:type="pct"/>
            <w:vAlign w:val="center"/>
          </w:tcPr>
          <w:p w14:paraId="3D9A9C6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423A0D6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4C9859B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、4</w:t>
            </w:r>
          </w:p>
        </w:tc>
        <w:tc>
          <w:tcPr>
            <w:tcW w:w="414" w:type="pct"/>
            <w:vAlign w:val="center"/>
          </w:tcPr>
          <w:p w14:paraId="3070F4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398" w:type="pct"/>
            <w:vAlign w:val="center"/>
          </w:tcPr>
          <w:p w14:paraId="595984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46D4F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298A0F2C">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项目七制作报关单</w:t>
            </w:r>
          </w:p>
        </w:tc>
        <w:tc>
          <w:tcPr>
            <w:tcW w:w="552" w:type="pct"/>
            <w:shd w:val="clear" w:color="auto" w:fill="auto"/>
            <w:vAlign w:val="center"/>
          </w:tcPr>
          <w:p w14:paraId="383C34C9">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任务一制作报关单</w:t>
            </w:r>
          </w:p>
        </w:tc>
        <w:tc>
          <w:tcPr>
            <w:tcW w:w="536" w:type="pct"/>
            <w:shd w:val="clear" w:color="auto" w:fill="auto"/>
            <w:vAlign w:val="center"/>
          </w:tcPr>
          <w:p w14:paraId="480599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349" w:type="pct"/>
            <w:shd w:val="clear" w:color="auto" w:fill="auto"/>
            <w:vAlign w:val="center"/>
          </w:tcPr>
          <w:p w14:paraId="69DE39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3B4</w:t>
            </w:r>
          </w:p>
        </w:tc>
        <w:tc>
          <w:tcPr>
            <w:tcW w:w="456" w:type="pct"/>
            <w:shd w:val="clear" w:color="auto" w:fill="auto"/>
            <w:vAlign w:val="center"/>
          </w:tcPr>
          <w:p w14:paraId="7D54AA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669" w:type="pct"/>
            <w:shd w:val="clear" w:color="auto" w:fill="auto"/>
            <w:vAlign w:val="center"/>
          </w:tcPr>
          <w:p w14:paraId="57F9F5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140" w:type="pct"/>
            <w:vAlign w:val="center"/>
          </w:tcPr>
          <w:p w14:paraId="58F3AC5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712BE2D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3581AE4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、4</w:t>
            </w:r>
          </w:p>
        </w:tc>
        <w:tc>
          <w:tcPr>
            <w:tcW w:w="414" w:type="pct"/>
            <w:vAlign w:val="center"/>
          </w:tcPr>
          <w:p w14:paraId="76CE24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398" w:type="pct"/>
            <w:vAlign w:val="center"/>
          </w:tcPr>
          <w:p w14:paraId="61DC97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37E3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66FFE127">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项目八制作投保单</w:t>
            </w:r>
          </w:p>
        </w:tc>
        <w:tc>
          <w:tcPr>
            <w:tcW w:w="552" w:type="pct"/>
            <w:shd w:val="clear" w:color="auto" w:fill="auto"/>
            <w:vAlign w:val="center"/>
          </w:tcPr>
          <w:p w14:paraId="49480839">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任务一制作投保单</w:t>
            </w:r>
          </w:p>
        </w:tc>
        <w:tc>
          <w:tcPr>
            <w:tcW w:w="536" w:type="pct"/>
            <w:shd w:val="clear" w:color="auto" w:fill="auto"/>
            <w:vAlign w:val="center"/>
          </w:tcPr>
          <w:p w14:paraId="749DCE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349" w:type="pct"/>
            <w:shd w:val="clear" w:color="auto" w:fill="auto"/>
            <w:vAlign w:val="center"/>
          </w:tcPr>
          <w:p w14:paraId="047763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3B4</w:t>
            </w:r>
          </w:p>
        </w:tc>
        <w:tc>
          <w:tcPr>
            <w:tcW w:w="456" w:type="pct"/>
            <w:shd w:val="clear" w:color="auto" w:fill="auto"/>
            <w:vAlign w:val="center"/>
          </w:tcPr>
          <w:p w14:paraId="1CE0F3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669" w:type="pct"/>
            <w:shd w:val="clear" w:color="auto" w:fill="auto"/>
            <w:vAlign w:val="center"/>
          </w:tcPr>
          <w:p w14:paraId="62CBF5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140" w:type="pct"/>
            <w:vAlign w:val="center"/>
          </w:tcPr>
          <w:p w14:paraId="59DE196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752866A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1205ED0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、4</w:t>
            </w:r>
          </w:p>
        </w:tc>
        <w:tc>
          <w:tcPr>
            <w:tcW w:w="414" w:type="pct"/>
            <w:vAlign w:val="center"/>
          </w:tcPr>
          <w:p w14:paraId="027BBF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398" w:type="pct"/>
            <w:vAlign w:val="center"/>
          </w:tcPr>
          <w:p w14:paraId="5E003D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436FF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31E2F31E">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项目九制作附属单据</w:t>
            </w:r>
          </w:p>
        </w:tc>
        <w:tc>
          <w:tcPr>
            <w:tcW w:w="552" w:type="pct"/>
            <w:shd w:val="clear" w:color="auto" w:fill="auto"/>
            <w:vAlign w:val="center"/>
          </w:tcPr>
          <w:p w14:paraId="37F9A706">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任务一制作装船通知</w:t>
            </w:r>
          </w:p>
          <w:p w14:paraId="6583876B">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任务二 制作受益人证明</w:t>
            </w:r>
          </w:p>
        </w:tc>
        <w:tc>
          <w:tcPr>
            <w:tcW w:w="536" w:type="pct"/>
            <w:shd w:val="clear" w:color="auto" w:fill="auto"/>
            <w:vAlign w:val="center"/>
          </w:tcPr>
          <w:p w14:paraId="55A29E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349" w:type="pct"/>
            <w:shd w:val="clear" w:color="auto" w:fill="auto"/>
            <w:vAlign w:val="center"/>
          </w:tcPr>
          <w:p w14:paraId="17A466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3B4</w:t>
            </w:r>
          </w:p>
        </w:tc>
        <w:tc>
          <w:tcPr>
            <w:tcW w:w="456" w:type="pct"/>
            <w:shd w:val="clear" w:color="auto" w:fill="auto"/>
            <w:vAlign w:val="center"/>
          </w:tcPr>
          <w:p w14:paraId="4C84CC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669" w:type="pct"/>
            <w:shd w:val="clear" w:color="auto" w:fill="auto"/>
            <w:vAlign w:val="center"/>
          </w:tcPr>
          <w:p w14:paraId="232473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140" w:type="pct"/>
            <w:vAlign w:val="center"/>
          </w:tcPr>
          <w:p w14:paraId="13DCFD9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11ECF66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06CA3B4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、4</w:t>
            </w:r>
          </w:p>
        </w:tc>
        <w:tc>
          <w:tcPr>
            <w:tcW w:w="414" w:type="pct"/>
            <w:vAlign w:val="center"/>
          </w:tcPr>
          <w:p w14:paraId="5C3A4F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398" w:type="pct"/>
            <w:vAlign w:val="center"/>
          </w:tcPr>
          <w:p w14:paraId="5EE46B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0F31C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43398847">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项目十制作汇票</w:t>
            </w:r>
          </w:p>
        </w:tc>
        <w:tc>
          <w:tcPr>
            <w:tcW w:w="552" w:type="pct"/>
            <w:shd w:val="clear" w:color="auto" w:fill="auto"/>
            <w:vAlign w:val="center"/>
          </w:tcPr>
          <w:p w14:paraId="69DC1B38">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任务一制作汇票</w:t>
            </w:r>
          </w:p>
        </w:tc>
        <w:tc>
          <w:tcPr>
            <w:tcW w:w="536" w:type="pct"/>
            <w:shd w:val="clear" w:color="auto" w:fill="auto"/>
            <w:vAlign w:val="center"/>
          </w:tcPr>
          <w:p w14:paraId="476B10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349" w:type="pct"/>
            <w:shd w:val="clear" w:color="auto" w:fill="auto"/>
            <w:vAlign w:val="center"/>
          </w:tcPr>
          <w:p w14:paraId="2236A6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3B4</w:t>
            </w:r>
          </w:p>
        </w:tc>
        <w:tc>
          <w:tcPr>
            <w:tcW w:w="456" w:type="pct"/>
            <w:shd w:val="clear" w:color="auto" w:fill="auto"/>
            <w:vAlign w:val="center"/>
          </w:tcPr>
          <w:p w14:paraId="5EDCBF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669" w:type="pct"/>
            <w:shd w:val="clear" w:color="auto" w:fill="auto"/>
            <w:vAlign w:val="center"/>
          </w:tcPr>
          <w:p w14:paraId="30DC50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140" w:type="pct"/>
            <w:vAlign w:val="center"/>
          </w:tcPr>
          <w:p w14:paraId="4909343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2DD4B25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53177CF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、4</w:t>
            </w:r>
          </w:p>
        </w:tc>
        <w:tc>
          <w:tcPr>
            <w:tcW w:w="414" w:type="pct"/>
            <w:vAlign w:val="center"/>
          </w:tcPr>
          <w:p w14:paraId="3D392B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398" w:type="pct"/>
            <w:vAlign w:val="center"/>
          </w:tcPr>
          <w:p w14:paraId="2A6E54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735B5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202D512E">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项目十一单据的审核</w:t>
            </w:r>
          </w:p>
        </w:tc>
        <w:tc>
          <w:tcPr>
            <w:tcW w:w="552" w:type="pct"/>
            <w:shd w:val="clear" w:color="auto" w:fill="auto"/>
            <w:vAlign w:val="center"/>
          </w:tcPr>
          <w:p w14:paraId="4CB9417D">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任务一单据的审核</w:t>
            </w:r>
          </w:p>
        </w:tc>
        <w:tc>
          <w:tcPr>
            <w:tcW w:w="536" w:type="pct"/>
            <w:shd w:val="clear" w:color="auto" w:fill="auto"/>
            <w:vAlign w:val="center"/>
          </w:tcPr>
          <w:p w14:paraId="61F99F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349" w:type="pct"/>
            <w:shd w:val="clear" w:color="auto" w:fill="auto"/>
            <w:vAlign w:val="center"/>
          </w:tcPr>
          <w:p w14:paraId="1153B7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3B4</w:t>
            </w:r>
          </w:p>
        </w:tc>
        <w:tc>
          <w:tcPr>
            <w:tcW w:w="456" w:type="pct"/>
            <w:shd w:val="clear" w:color="auto" w:fill="auto"/>
            <w:vAlign w:val="center"/>
          </w:tcPr>
          <w:p w14:paraId="31014A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669" w:type="pct"/>
            <w:shd w:val="clear" w:color="auto" w:fill="auto"/>
            <w:vAlign w:val="center"/>
          </w:tcPr>
          <w:p w14:paraId="6A10E6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140" w:type="pct"/>
            <w:vAlign w:val="center"/>
          </w:tcPr>
          <w:p w14:paraId="2A20298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08109C8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6F89DF5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、4</w:t>
            </w:r>
          </w:p>
        </w:tc>
        <w:tc>
          <w:tcPr>
            <w:tcW w:w="414" w:type="pct"/>
            <w:vAlign w:val="center"/>
          </w:tcPr>
          <w:p w14:paraId="038DF8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398" w:type="pct"/>
            <w:vAlign w:val="center"/>
          </w:tcPr>
          <w:p w14:paraId="617E2E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0498E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024F1F3C">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项目十二交单、归档</w:t>
            </w:r>
          </w:p>
        </w:tc>
        <w:tc>
          <w:tcPr>
            <w:tcW w:w="552" w:type="pct"/>
            <w:shd w:val="clear" w:color="auto" w:fill="auto"/>
            <w:vAlign w:val="center"/>
          </w:tcPr>
          <w:p w14:paraId="03E72E25">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任务一交单</w:t>
            </w:r>
          </w:p>
          <w:p w14:paraId="7EF48B31">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任务二单据归档</w:t>
            </w:r>
          </w:p>
        </w:tc>
        <w:tc>
          <w:tcPr>
            <w:tcW w:w="536" w:type="pct"/>
            <w:shd w:val="clear" w:color="auto" w:fill="auto"/>
            <w:vAlign w:val="center"/>
          </w:tcPr>
          <w:p w14:paraId="3BFD312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349" w:type="pct"/>
            <w:shd w:val="clear" w:color="auto" w:fill="auto"/>
            <w:vAlign w:val="center"/>
          </w:tcPr>
          <w:p w14:paraId="1ED30C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3B4</w:t>
            </w:r>
          </w:p>
        </w:tc>
        <w:tc>
          <w:tcPr>
            <w:tcW w:w="456" w:type="pct"/>
            <w:shd w:val="clear" w:color="auto" w:fill="auto"/>
            <w:vAlign w:val="center"/>
          </w:tcPr>
          <w:p w14:paraId="3A995D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669" w:type="pct"/>
            <w:shd w:val="clear" w:color="auto" w:fill="auto"/>
            <w:vAlign w:val="center"/>
          </w:tcPr>
          <w:p w14:paraId="77B56A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140" w:type="pct"/>
            <w:vAlign w:val="center"/>
          </w:tcPr>
          <w:p w14:paraId="2278D95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6742AAB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7D667DF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、4</w:t>
            </w:r>
          </w:p>
        </w:tc>
        <w:tc>
          <w:tcPr>
            <w:tcW w:w="414" w:type="pct"/>
            <w:vAlign w:val="center"/>
          </w:tcPr>
          <w:p w14:paraId="567DCE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398" w:type="pct"/>
            <w:vAlign w:val="center"/>
          </w:tcPr>
          <w:p w14:paraId="430B6A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18C5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top"/>
          </w:tcPr>
          <w:p w14:paraId="3615B710">
            <w:pPr>
              <w:rPr>
                <w:rFonts w:hint="default" w:ascii="宋体" w:hAnsi="宋体"/>
                <w:kern w:val="0"/>
                <w:sz w:val="21"/>
                <w:szCs w:val="21"/>
                <w:lang w:val="en-US" w:eastAsia="zh-CN"/>
              </w:rPr>
            </w:pPr>
            <w:r>
              <w:rPr>
                <w:rFonts w:hint="eastAsia" w:ascii="宋体" w:hAnsi="宋体"/>
                <w:kern w:val="0"/>
                <w:sz w:val="21"/>
                <w:szCs w:val="21"/>
                <w:lang w:val="en-US" w:eastAsia="zh-CN"/>
              </w:rPr>
              <w:t>项目十三</w:t>
            </w:r>
            <w:r>
              <w:rPr>
                <w:rFonts w:hint="eastAsia" w:ascii="宋体" w:hAnsi="宋体" w:eastAsia="宋体" w:cs="Times New Roman"/>
                <w:b w:val="0"/>
                <w:bCs w:val="0"/>
                <w:kern w:val="2"/>
                <w:sz w:val="21"/>
                <w:szCs w:val="21"/>
                <w:lang w:val="en-US" w:eastAsia="zh-CN" w:bidi="ar-SA"/>
              </w:rPr>
              <w:t>外贸单证员考证综合练习</w:t>
            </w:r>
          </w:p>
        </w:tc>
        <w:tc>
          <w:tcPr>
            <w:tcW w:w="552" w:type="pct"/>
            <w:shd w:val="clear" w:color="auto" w:fill="auto"/>
            <w:vAlign w:val="top"/>
          </w:tcPr>
          <w:p w14:paraId="74C25A83">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1"/>
                <w:szCs w:val="21"/>
                <w:lang w:val="en-US" w:eastAsia="zh-CN"/>
              </w:rPr>
            </w:pPr>
            <w:r>
              <w:rPr>
                <w:rFonts w:hint="eastAsia" w:ascii="宋体" w:hAnsi="宋体" w:eastAsia="宋体" w:cs="Times New Roman"/>
                <w:b w:val="0"/>
                <w:bCs w:val="0"/>
                <w:kern w:val="2"/>
                <w:sz w:val="21"/>
                <w:szCs w:val="21"/>
                <w:lang w:val="en-US" w:eastAsia="zh-CN" w:bidi="ar-SA"/>
              </w:rPr>
              <w:t>任务一完成一套外贸单证员考证试题</w:t>
            </w:r>
          </w:p>
        </w:tc>
        <w:tc>
          <w:tcPr>
            <w:tcW w:w="536" w:type="pct"/>
            <w:shd w:val="clear" w:color="auto" w:fill="auto"/>
            <w:vAlign w:val="center"/>
          </w:tcPr>
          <w:p w14:paraId="56F40F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3A4</w:t>
            </w:r>
          </w:p>
        </w:tc>
        <w:tc>
          <w:tcPr>
            <w:tcW w:w="349" w:type="pct"/>
            <w:shd w:val="clear" w:color="auto" w:fill="auto"/>
            <w:vAlign w:val="center"/>
          </w:tcPr>
          <w:p w14:paraId="1E2049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3B4</w:t>
            </w:r>
          </w:p>
        </w:tc>
        <w:tc>
          <w:tcPr>
            <w:tcW w:w="456" w:type="pct"/>
            <w:shd w:val="clear" w:color="auto" w:fill="auto"/>
            <w:vAlign w:val="center"/>
          </w:tcPr>
          <w:p w14:paraId="44A8B7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669" w:type="pct"/>
            <w:shd w:val="clear" w:color="auto" w:fill="auto"/>
            <w:vAlign w:val="center"/>
          </w:tcPr>
          <w:p w14:paraId="598660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140" w:type="pct"/>
            <w:vAlign w:val="center"/>
          </w:tcPr>
          <w:p w14:paraId="41AB701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2055059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、5</w:t>
            </w:r>
          </w:p>
          <w:p w14:paraId="4C4DDB6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、4</w:t>
            </w:r>
          </w:p>
        </w:tc>
        <w:tc>
          <w:tcPr>
            <w:tcW w:w="414" w:type="pct"/>
            <w:vAlign w:val="center"/>
          </w:tcPr>
          <w:p w14:paraId="0A881B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398" w:type="pct"/>
            <w:vAlign w:val="center"/>
          </w:tcPr>
          <w:p w14:paraId="705EDB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bl>
    <w:p w14:paraId="57AB2381">
      <w:pPr>
        <w:pStyle w:val="3"/>
        <w:bidi w:val="0"/>
        <w:rPr>
          <w:rFonts w:hint="eastAsia"/>
          <w:lang w:val="en-US" w:eastAsia="zh-CN"/>
        </w:rPr>
      </w:pPr>
      <w:r>
        <w:rPr>
          <w:rFonts w:hint="eastAsia"/>
          <w:lang w:val="en-US" w:eastAsia="zh-CN"/>
        </w:rPr>
        <w:t>六、课程考核与评价</w:t>
      </w:r>
    </w:p>
    <w:p w14:paraId="393E7D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160C452A">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14:paraId="6E6022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5"/>
      </w:tblGrid>
      <w:tr w14:paraId="23DEE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326" w:type="dxa"/>
            <w:gridSpan w:val="2"/>
            <w:tcBorders>
              <w:left w:val="single" w:color="auto" w:sz="4" w:space="0"/>
              <w:right w:val="single" w:color="auto" w:sz="4" w:space="0"/>
            </w:tcBorders>
            <w:vAlign w:val="center"/>
          </w:tcPr>
          <w:p w14:paraId="5167C01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评价项目</w:t>
            </w:r>
          </w:p>
        </w:tc>
        <w:tc>
          <w:tcPr>
            <w:tcW w:w="2279" w:type="dxa"/>
            <w:tcBorders>
              <w:left w:val="single" w:color="auto" w:sz="4" w:space="0"/>
              <w:right w:val="single" w:color="auto" w:sz="4" w:space="0"/>
            </w:tcBorders>
            <w:vAlign w:val="center"/>
          </w:tcPr>
          <w:p w14:paraId="1A65C78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评价方式</w:t>
            </w:r>
          </w:p>
        </w:tc>
        <w:tc>
          <w:tcPr>
            <w:tcW w:w="1417" w:type="dxa"/>
            <w:tcBorders>
              <w:left w:val="single" w:color="auto" w:sz="4" w:space="0"/>
              <w:right w:val="single" w:color="auto" w:sz="4" w:space="0"/>
            </w:tcBorders>
            <w:vAlign w:val="center"/>
          </w:tcPr>
          <w:p w14:paraId="11904BB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分值比例</w:t>
            </w:r>
          </w:p>
        </w:tc>
        <w:tc>
          <w:tcPr>
            <w:tcW w:w="3825" w:type="dxa"/>
            <w:tcBorders>
              <w:left w:val="single" w:color="auto" w:sz="4" w:space="0"/>
              <w:right w:val="single" w:color="auto" w:sz="4" w:space="0"/>
            </w:tcBorders>
            <w:vAlign w:val="center"/>
          </w:tcPr>
          <w:p w14:paraId="06C9BF4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评价标准</w:t>
            </w:r>
          </w:p>
        </w:tc>
      </w:tr>
      <w:tr w14:paraId="72FCB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06" w:type="dxa"/>
            <w:vMerge w:val="restart"/>
            <w:tcBorders>
              <w:left w:val="single" w:color="auto" w:sz="4" w:space="0"/>
              <w:right w:val="single" w:color="auto" w:sz="4" w:space="0"/>
            </w:tcBorders>
            <w:vAlign w:val="center"/>
          </w:tcPr>
          <w:p w14:paraId="3B9E0BB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1620" w:type="dxa"/>
            <w:tcBorders>
              <w:left w:val="single" w:color="auto" w:sz="4" w:space="0"/>
              <w:right w:val="single" w:color="auto" w:sz="4" w:space="0"/>
            </w:tcBorders>
            <w:vAlign w:val="center"/>
          </w:tcPr>
          <w:p w14:paraId="0AE73C4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平时评价</w:t>
            </w:r>
          </w:p>
        </w:tc>
        <w:tc>
          <w:tcPr>
            <w:tcW w:w="2279" w:type="dxa"/>
            <w:tcBorders>
              <w:left w:val="single" w:color="auto" w:sz="4" w:space="0"/>
              <w:right w:val="single" w:color="auto" w:sz="4" w:space="0"/>
            </w:tcBorders>
            <w:shd w:val="clear" w:color="auto" w:fill="auto"/>
            <w:vAlign w:val="center"/>
          </w:tcPr>
          <w:p w14:paraId="4944B3F0">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日常考勤</w:t>
            </w:r>
          </w:p>
          <w:p w14:paraId="1ED59EF2">
            <w:pPr>
              <w:jc w:val="center"/>
              <w:rPr>
                <w:rFonts w:hint="eastAsia" w:asciiTheme="minorEastAsia" w:hAnsiTheme="minorEastAsia" w:eastAsiaTheme="minorEastAsia" w:cstheme="minorEastAsia"/>
                <w:color w:val="auto"/>
                <w:lang w:val="en-US" w:eastAsia="zh-CN"/>
              </w:rPr>
            </w:pPr>
          </w:p>
        </w:tc>
        <w:tc>
          <w:tcPr>
            <w:tcW w:w="1417" w:type="dxa"/>
            <w:tcBorders>
              <w:left w:val="single" w:color="auto" w:sz="4" w:space="0"/>
              <w:right w:val="single" w:color="auto" w:sz="4" w:space="0"/>
            </w:tcBorders>
            <w:shd w:val="clear" w:color="auto" w:fill="auto"/>
            <w:vAlign w:val="center"/>
          </w:tcPr>
          <w:p w14:paraId="38F2A8F9">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20%</w:t>
            </w:r>
          </w:p>
        </w:tc>
        <w:tc>
          <w:tcPr>
            <w:tcW w:w="3825" w:type="dxa"/>
            <w:tcBorders>
              <w:left w:val="single" w:color="auto" w:sz="4" w:space="0"/>
              <w:right w:val="single" w:color="auto" w:sz="4" w:space="0"/>
            </w:tcBorders>
            <w:vAlign w:val="center"/>
          </w:tcPr>
          <w:p w14:paraId="5D7A091A">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1.遵守实习时间，出全勤，无迟到早退，认真（18－20分）</w:t>
            </w:r>
          </w:p>
          <w:p w14:paraId="26188E40">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2.遵守实习时间，无迟到早退，有事履行请假手续，请假不超过3天，表现良好（16－17分）</w:t>
            </w:r>
          </w:p>
          <w:p w14:paraId="4A203FC3">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3.有事履行请假手续，请假不超过一周；迟到早退不超过3次，表现一般（14－15分）</w:t>
            </w:r>
          </w:p>
          <w:p w14:paraId="0A5D1D3D">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4.参加实习满2/3时间，表现较差（12－13分）</w:t>
            </w:r>
          </w:p>
          <w:p w14:paraId="6763600F">
            <w:pPr>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5.参加实习时间缺1/3。（0分）</w:t>
            </w:r>
          </w:p>
        </w:tc>
      </w:tr>
      <w:tr w14:paraId="2EF43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6165CDA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620" w:type="dxa"/>
            <w:tcBorders>
              <w:left w:val="single" w:color="auto" w:sz="4" w:space="0"/>
              <w:right w:val="single" w:color="auto" w:sz="4" w:space="0"/>
            </w:tcBorders>
            <w:vAlign w:val="center"/>
          </w:tcPr>
          <w:p w14:paraId="489CD44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实践评价</w:t>
            </w:r>
          </w:p>
        </w:tc>
        <w:tc>
          <w:tcPr>
            <w:tcW w:w="2279" w:type="dxa"/>
            <w:tcBorders>
              <w:left w:val="single" w:color="auto" w:sz="4" w:space="0"/>
              <w:right w:val="single" w:color="auto" w:sz="4" w:space="0"/>
            </w:tcBorders>
            <w:vAlign w:val="center"/>
          </w:tcPr>
          <w:p w14:paraId="285E37D2">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实训考核</w:t>
            </w:r>
          </w:p>
          <w:p w14:paraId="67E8CE82">
            <w:pPr>
              <w:jc w:val="center"/>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（外贸单证平台评分）</w:t>
            </w:r>
          </w:p>
          <w:p w14:paraId="26F863D2">
            <w:pPr>
              <w:jc w:val="center"/>
              <w:rPr>
                <w:rFonts w:hint="eastAsia" w:asciiTheme="minorEastAsia" w:hAnsiTheme="minorEastAsia" w:eastAsiaTheme="minorEastAsia" w:cstheme="minorEastAsia"/>
                <w:color w:val="auto"/>
                <w:lang w:val="en-US" w:eastAsia="zh-CN"/>
              </w:rPr>
            </w:pPr>
          </w:p>
        </w:tc>
        <w:tc>
          <w:tcPr>
            <w:tcW w:w="1417" w:type="dxa"/>
            <w:tcBorders>
              <w:left w:val="single" w:color="auto" w:sz="4" w:space="0"/>
              <w:right w:val="single" w:color="auto" w:sz="4" w:space="0"/>
            </w:tcBorders>
            <w:vAlign w:val="center"/>
          </w:tcPr>
          <w:p w14:paraId="3365E07D">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70%</w:t>
            </w:r>
          </w:p>
        </w:tc>
        <w:tc>
          <w:tcPr>
            <w:tcW w:w="3825" w:type="dxa"/>
            <w:tcBorders>
              <w:left w:val="single" w:color="auto" w:sz="4" w:space="0"/>
              <w:right w:val="single" w:color="auto" w:sz="4" w:space="0"/>
            </w:tcBorders>
            <w:vAlign w:val="center"/>
          </w:tcPr>
          <w:p w14:paraId="0ABB129F">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1.平台操作内容系统自动评分90-100分（63-70分）</w:t>
            </w:r>
          </w:p>
          <w:p w14:paraId="271C1CCB">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2.平台操作内容系统自动评分80-89分（56-62分）</w:t>
            </w:r>
          </w:p>
          <w:p w14:paraId="16452CC2">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3.平台操作内容系统自动评分70-79分（49-55分）</w:t>
            </w:r>
          </w:p>
          <w:p w14:paraId="656C25A2">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4.平台操作内容系统自动评分60-69分（42-48分）</w:t>
            </w:r>
          </w:p>
          <w:p w14:paraId="27818CFD">
            <w:pPr>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5.平台操作内容系统自动评分60分以下（0分）</w:t>
            </w:r>
          </w:p>
        </w:tc>
      </w:tr>
      <w:tr w14:paraId="5FCEC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jc w:val="center"/>
        </w:trPr>
        <w:tc>
          <w:tcPr>
            <w:tcW w:w="2326" w:type="dxa"/>
            <w:gridSpan w:val="2"/>
            <w:tcBorders>
              <w:left w:val="single" w:color="auto" w:sz="4" w:space="0"/>
              <w:right w:val="single" w:color="auto" w:sz="4" w:space="0"/>
            </w:tcBorders>
            <w:vAlign w:val="center"/>
          </w:tcPr>
          <w:p w14:paraId="3A1C7C8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eastAsia="zh-CN"/>
              </w:rPr>
              <w:t>终结性评价</w:t>
            </w:r>
          </w:p>
        </w:tc>
        <w:tc>
          <w:tcPr>
            <w:tcW w:w="2279" w:type="dxa"/>
            <w:tcBorders>
              <w:left w:val="single" w:color="auto" w:sz="4" w:space="0"/>
              <w:right w:val="single" w:color="auto" w:sz="4" w:space="0"/>
            </w:tcBorders>
            <w:vAlign w:val="center"/>
          </w:tcPr>
          <w:p w14:paraId="68B768CB">
            <w:pPr>
              <w:jc w:val="center"/>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实训</w:t>
            </w:r>
            <w:r>
              <w:rPr>
                <w:rFonts w:hint="eastAsia" w:asciiTheme="minorEastAsia" w:hAnsiTheme="minorEastAsia" w:cstheme="minorEastAsia"/>
                <w:color w:val="auto"/>
                <w:lang w:val="en-US" w:eastAsia="zh-CN"/>
              </w:rPr>
              <w:t>报告</w:t>
            </w:r>
          </w:p>
        </w:tc>
        <w:tc>
          <w:tcPr>
            <w:tcW w:w="1417" w:type="dxa"/>
            <w:tcBorders>
              <w:left w:val="single" w:color="auto" w:sz="4" w:space="0"/>
              <w:right w:val="single" w:color="auto" w:sz="4" w:space="0"/>
            </w:tcBorders>
            <w:vAlign w:val="center"/>
          </w:tcPr>
          <w:p w14:paraId="3C58D072">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10%</w:t>
            </w:r>
          </w:p>
        </w:tc>
        <w:tc>
          <w:tcPr>
            <w:tcW w:w="3825" w:type="dxa"/>
            <w:tcBorders>
              <w:left w:val="single" w:color="auto" w:sz="4" w:space="0"/>
              <w:right w:val="single" w:color="auto" w:sz="4" w:space="0"/>
            </w:tcBorders>
            <w:shd w:val="clear" w:color="auto" w:fill="auto"/>
            <w:vAlign w:val="center"/>
          </w:tcPr>
          <w:p w14:paraId="09962967">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1.报告内容全面，报告书写工整，心得体会饱含真情实感</w:t>
            </w:r>
            <w:r>
              <w:rPr>
                <w:rFonts w:hint="eastAsia" w:asciiTheme="minorEastAsia" w:hAnsiTheme="minorEastAsia" w:cstheme="minorEastAsia"/>
                <w:color w:val="auto"/>
                <w:lang w:val="en-US" w:eastAsia="zh-CN"/>
              </w:rPr>
              <w:t>。</w:t>
            </w:r>
            <w:r>
              <w:rPr>
                <w:rFonts w:hint="eastAsia" w:asciiTheme="minorEastAsia" w:hAnsiTheme="minorEastAsia" w:eastAsiaTheme="minorEastAsia" w:cstheme="minorEastAsia"/>
                <w:color w:val="auto"/>
                <w:lang w:val="en-US" w:eastAsia="zh-CN"/>
              </w:rPr>
              <w:t>（9-10分）</w:t>
            </w:r>
          </w:p>
          <w:p w14:paraId="61B59064">
            <w:pP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2.</w:t>
            </w:r>
            <w:r>
              <w:rPr>
                <w:rFonts w:hint="eastAsia" w:asciiTheme="minorEastAsia" w:hAnsiTheme="minorEastAsia" w:eastAsiaTheme="minorEastAsia" w:cstheme="minorEastAsia"/>
                <w:color w:val="auto"/>
                <w:lang w:val="en-US" w:eastAsia="zh-CN"/>
              </w:rPr>
              <w:t>报告内容比较全面，报告书写较工整，心得体会条理不清晰，逻辑性不够严密（8分）</w:t>
            </w:r>
          </w:p>
          <w:p w14:paraId="555D93C7">
            <w:pP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3.</w:t>
            </w:r>
            <w:r>
              <w:rPr>
                <w:rFonts w:hint="eastAsia" w:asciiTheme="minorEastAsia" w:hAnsiTheme="minorEastAsia" w:eastAsiaTheme="minorEastAsia" w:cstheme="minorEastAsia"/>
                <w:color w:val="auto"/>
                <w:lang w:val="en-US" w:eastAsia="zh-CN"/>
              </w:rPr>
              <w:t>报告内容比较全面，报告书写较工整缺少心得体会（7分）</w:t>
            </w:r>
          </w:p>
          <w:p w14:paraId="482AFFEC">
            <w:pP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4.</w:t>
            </w:r>
            <w:r>
              <w:rPr>
                <w:rFonts w:hint="eastAsia" w:asciiTheme="minorEastAsia" w:hAnsiTheme="minorEastAsia" w:eastAsiaTheme="minorEastAsia" w:cstheme="minorEastAsia"/>
                <w:color w:val="auto"/>
                <w:lang w:val="en-US" w:eastAsia="zh-CN"/>
              </w:rPr>
              <w:t>报告差（6分以下）</w:t>
            </w:r>
          </w:p>
        </w:tc>
      </w:tr>
    </w:tbl>
    <w:p w14:paraId="1A38E699">
      <w:pPr>
        <w:pStyle w:val="3"/>
        <w:bidi w:val="0"/>
        <w:rPr>
          <w:rFonts w:hint="eastAsia"/>
          <w:lang w:val="en-US" w:eastAsia="zh-CN"/>
        </w:rPr>
      </w:pPr>
      <w:r>
        <w:rPr>
          <w:rFonts w:hint="eastAsia"/>
          <w:lang w:val="en-US" w:eastAsia="zh-CN"/>
        </w:rPr>
        <w:t>七、课程实施与保障</w:t>
      </w:r>
    </w:p>
    <w:p w14:paraId="1302ABF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2ADAE5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本课程建议采用外贸单证操作平台模拟实践教学方法，建议采用信息化教学法、小组协作等教学方法，选用小组合作等学习方法,依托教学平台实施教学。</w:t>
      </w:r>
    </w:p>
    <w:p w14:paraId="06CD680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7B0F4C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w:t>
      </w:r>
      <w:r>
        <w:rPr>
          <w:rFonts w:hint="eastAsia" w:asciiTheme="minorEastAsia" w:hAnsiTheme="minorEastAsia" w:eastAsiaTheme="minorEastAsia" w:cstheme="minorEastAsia"/>
          <w:sz w:val="24"/>
          <w:szCs w:val="24"/>
        </w:rPr>
        <w:t>爱岗敬业、诚实守信、精益求精</w:t>
      </w:r>
      <w:r>
        <w:rPr>
          <w:rFonts w:hint="eastAsia" w:ascii="宋体" w:hAnsi="宋体" w:eastAsia="宋体" w:cs="宋体"/>
          <w:sz w:val="24"/>
          <w:szCs w:val="24"/>
          <w:lang w:val="en-US" w:eastAsia="zh-CN"/>
        </w:rPr>
        <w:t>”、“创新型国家”的课程思政价值链，结合中国爱国企业家以及外贸单证从业人员的经历，将</w:t>
      </w:r>
      <w:r>
        <w:rPr>
          <w:rFonts w:hint="eastAsia" w:asciiTheme="minorEastAsia" w:hAnsiTheme="minorEastAsia" w:eastAsiaTheme="minorEastAsia" w:cstheme="minorEastAsia"/>
          <w:sz w:val="24"/>
          <w:szCs w:val="24"/>
        </w:rPr>
        <w:t>诚实守信、精益求精</w:t>
      </w:r>
      <w:r>
        <w:rPr>
          <w:rFonts w:hint="eastAsia" w:ascii="宋体" w:hAnsi="宋体" w:eastAsia="宋体" w:cs="宋体"/>
          <w:sz w:val="24"/>
          <w:szCs w:val="24"/>
          <w:lang w:val="en-US" w:eastAsia="zh-CN"/>
        </w:rPr>
        <w:t>和工匠精神传递给学生，促使专业知识与思政教育水乳交融。融入产业行业发展形势政策，增强学生的学习动力；融入行业企业知名工匠事迹，培养学生工匠精神：融合专业创造发明故事，培养学生“创新创业"意识；融入安全教育，提高学生安全意识和防御安全能力，融入国防教学，树立学生</w:t>
      </w:r>
      <w:r>
        <w:rPr>
          <w:rFonts w:hint="eastAsia" w:asciiTheme="minorEastAsia" w:hAnsiTheme="minorEastAsia" w:eastAsiaTheme="minorEastAsia" w:cstheme="minorEastAsia"/>
          <w:sz w:val="24"/>
          <w:szCs w:val="24"/>
        </w:rPr>
        <w:t>强国有我</w:t>
      </w:r>
      <w:r>
        <w:rPr>
          <w:rFonts w:hint="eastAsia" w:ascii="宋体" w:hAnsi="宋体" w:eastAsia="宋体" w:cs="宋体"/>
          <w:sz w:val="24"/>
          <w:szCs w:val="24"/>
          <w:lang w:val="en-US" w:eastAsia="zh-CN"/>
        </w:rPr>
        <w:t>的志向。</w:t>
      </w:r>
    </w:p>
    <w:p w14:paraId="4692D14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78DC47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5EF528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教师团队11人，其中专职教师9人，来自企业的兼职教师2人。应具备双师素质资格，具有一定的实践经验，教学效果良好，职称和年龄结构合理。</w:t>
      </w:r>
    </w:p>
    <w:p w14:paraId="6524CB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6EDBE3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实施课程教学，校内应具备以下实训条件：多媒体专业教室、教学做一体化实训室和相关实训设备。</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099"/>
        <w:gridCol w:w="2519"/>
        <w:gridCol w:w="2097"/>
        <w:gridCol w:w="1288"/>
      </w:tblGrid>
      <w:tr w14:paraId="6E3C0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18355C0C">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532" w:type="pct"/>
            <w:noWrap w:val="0"/>
            <w:vAlign w:val="center"/>
          </w:tcPr>
          <w:p w14:paraId="63436097">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实训室</w:t>
            </w:r>
          </w:p>
        </w:tc>
        <w:tc>
          <w:tcPr>
            <w:tcW w:w="1065" w:type="pct"/>
            <w:noWrap w:val="0"/>
            <w:vAlign w:val="center"/>
          </w:tcPr>
          <w:p w14:paraId="0E355019">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实训功能</w:t>
            </w:r>
          </w:p>
        </w:tc>
        <w:tc>
          <w:tcPr>
            <w:tcW w:w="1278" w:type="pct"/>
            <w:noWrap w:val="0"/>
            <w:vAlign w:val="center"/>
          </w:tcPr>
          <w:p w14:paraId="1050E86A">
            <w:pPr>
              <w:spacing w:after="156" w:afterLines="50" w:line="240" w:lineRule="auto"/>
              <w:ind w:firstLine="420" w:firstLineChars="20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适用课程</w:t>
            </w:r>
          </w:p>
        </w:tc>
        <w:tc>
          <w:tcPr>
            <w:tcW w:w="1064" w:type="pct"/>
            <w:noWrap w:val="0"/>
            <w:vAlign w:val="center"/>
          </w:tcPr>
          <w:p w14:paraId="260892A9">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主要设备及数量</w:t>
            </w:r>
          </w:p>
        </w:tc>
        <w:tc>
          <w:tcPr>
            <w:tcW w:w="653" w:type="pct"/>
            <w:noWrap w:val="0"/>
            <w:vAlign w:val="center"/>
          </w:tcPr>
          <w:p w14:paraId="25235B57">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参考面积</w:t>
            </w:r>
          </w:p>
        </w:tc>
      </w:tr>
      <w:tr w14:paraId="761FD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noWrap w:val="0"/>
            <w:vAlign w:val="center"/>
          </w:tcPr>
          <w:p w14:paraId="7163E5A8">
            <w:pPr>
              <w:spacing w:after="156" w:afterLines="50" w:line="240" w:lineRule="auto"/>
              <w:ind w:firstLine="420" w:firstLineChars="20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532" w:type="pct"/>
            <w:noWrap w:val="0"/>
            <w:vAlign w:val="center"/>
          </w:tcPr>
          <w:p w14:paraId="76E6C798">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国际贸易实务综合实训室</w:t>
            </w:r>
          </w:p>
        </w:tc>
        <w:tc>
          <w:tcPr>
            <w:tcW w:w="1065" w:type="pct"/>
            <w:noWrap w:val="0"/>
            <w:vAlign w:val="center"/>
          </w:tcPr>
          <w:p w14:paraId="08B98D8C">
            <w:pPr>
              <w:spacing w:after="156" w:afterLines="50" w:line="240" w:lineRule="auto"/>
              <w:jc w:val="center"/>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eastAsiaTheme="minorEastAsia" w:cstheme="minorEastAsia"/>
                <w:snapToGrid w:val="0"/>
                <w:color w:val="auto"/>
                <w:sz w:val="21"/>
                <w:szCs w:val="21"/>
                <w:highlight w:val="none"/>
                <w:lang w:val="en-US" w:eastAsia="zh-CN" w:bidi="ar"/>
              </w:rPr>
              <w:t>利用外贸</w:t>
            </w:r>
            <w:r>
              <w:rPr>
                <w:rStyle w:val="52"/>
                <w:rFonts w:hint="eastAsia" w:asciiTheme="minorEastAsia" w:hAnsiTheme="minorEastAsia" w:cstheme="minorEastAsia"/>
                <w:snapToGrid w:val="0"/>
                <w:color w:val="auto"/>
                <w:sz w:val="21"/>
                <w:szCs w:val="21"/>
                <w:highlight w:val="none"/>
                <w:lang w:val="en-US" w:eastAsia="zh-CN" w:bidi="ar"/>
              </w:rPr>
              <w:t>单证操作</w:t>
            </w:r>
            <w:r>
              <w:rPr>
                <w:rStyle w:val="52"/>
                <w:rFonts w:hint="eastAsia" w:asciiTheme="minorEastAsia" w:hAnsiTheme="minorEastAsia" w:eastAsiaTheme="minorEastAsia" w:cstheme="minorEastAsia"/>
                <w:snapToGrid w:val="0"/>
                <w:color w:val="auto"/>
                <w:sz w:val="21"/>
                <w:szCs w:val="21"/>
                <w:highlight w:val="none"/>
                <w:lang w:val="en-US" w:eastAsia="zh-CN" w:bidi="ar"/>
              </w:rPr>
              <w:t>软件、外贸单证教学系统软件、跨境电子商务模拟实操软件进行外贸及跨境电子商务训练</w:t>
            </w:r>
          </w:p>
        </w:tc>
        <w:tc>
          <w:tcPr>
            <w:tcW w:w="1278" w:type="pct"/>
            <w:noWrap w:val="0"/>
            <w:vAlign w:val="center"/>
          </w:tcPr>
          <w:p w14:paraId="6DDC12F9">
            <w:pPr>
              <w:keepNext w:val="0"/>
              <w:keepLines w:val="0"/>
              <w:pageBreakBefore w:val="0"/>
              <w:widowControl w:val="0"/>
              <w:kinsoku/>
              <w:wordWrap/>
              <w:overflowPunct/>
              <w:topLinePunct w:val="0"/>
              <w:autoSpaceDE/>
              <w:autoSpaceDN/>
              <w:bidi w:val="0"/>
              <w:adjustRightInd/>
              <w:snapToGrid/>
              <w:spacing w:after="156" w:afterLines="50" w:line="120" w:lineRule="auto"/>
              <w:jc w:val="center"/>
              <w:textAlignment w:val="auto"/>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eastAsiaTheme="minorEastAsia" w:cstheme="minorEastAsia"/>
                <w:snapToGrid w:val="0"/>
                <w:color w:val="auto"/>
                <w:sz w:val="21"/>
                <w:szCs w:val="21"/>
                <w:highlight w:val="none"/>
                <w:lang w:val="en-US" w:eastAsia="zh-CN" w:bidi="ar"/>
              </w:rPr>
              <w:t>进</w:t>
            </w:r>
            <w:r>
              <w:rPr>
                <w:rFonts w:hint="eastAsia" w:asciiTheme="minorEastAsia" w:hAnsiTheme="minorEastAsia" w:eastAsiaTheme="minorEastAsia" w:cstheme="minorEastAsia"/>
                <w:sz w:val="21"/>
                <w:szCs w:val="21"/>
                <w:lang w:val="en-US" w:eastAsia="zh-CN"/>
              </w:rPr>
              <w:t>出口业务操作</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外贸单证操作</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跨境电商 B2B 运营</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外贸单证综合实训</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跨境电子商务综合实训</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外贸业务操作综合实训</w:t>
            </w:r>
          </w:p>
        </w:tc>
        <w:tc>
          <w:tcPr>
            <w:tcW w:w="1064" w:type="pct"/>
            <w:noWrap w:val="0"/>
            <w:vAlign w:val="center"/>
          </w:tcPr>
          <w:p w14:paraId="10A2C580">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电脑、服务器、交互式一体机、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0台计算机、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0个座椅、互联网接入设备</w:t>
            </w:r>
          </w:p>
        </w:tc>
        <w:tc>
          <w:tcPr>
            <w:tcW w:w="653" w:type="pct"/>
            <w:noWrap w:val="0"/>
            <w:vAlign w:val="center"/>
          </w:tcPr>
          <w:p w14:paraId="62EBC002">
            <w:pPr>
              <w:spacing w:after="156" w:afterLines="50" w:line="24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100m</w:t>
            </w:r>
            <w:r>
              <w:rPr>
                <w:rFonts w:hint="eastAsia" w:asciiTheme="minorEastAsia" w:hAnsiTheme="minorEastAsia" w:eastAsiaTheme="minorEastAsia" w:cstheme="minorEastAsia"/>
                <w:sz w:val="21"/>
                <w:szCs w:val="21"/>
                <w:vertAlign w:val="superscript"/>
                <w:lang w:val="en-US" w:eastAsia="zh-CN"/>
              </w:rPr>
              <w:t>2</w:t>
            </w:r>
          </w:p>
        </w:tc>
      </w:tr>
    </w:tbl>
    <w:p w14:paraId="29967B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169159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277D5F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教材选用基本要求</w:t>
      </w:r>
    </w:p>
    <w:p w14:paraId="665DB2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要符合教学大纲或专业规范，应为正式出版的高职高专外贸单证综合实训教材，可优先选用获得省部级以上奖项及国家级规划教材。教材的内容和语言应具有时代感，要充分利用计算机、多媒体、网络等现代化技术手段。</w:t>
      </w:r>
    </w:p>
    <w:p w14:paraId="73BE7C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图书文献配备基本要求</w:t>
      </w:r>
    </w:p>
    <w:p w14:paraId="120FC5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外贸行业政策法规、行业标准、国际惯例等；国际经济与贸易类图书和实务案例类图书；5种以上国际经济与贸易类专业学术期刊。</w:t>
      </w:r>
    </w:p>
    <w:p w14:paraId="263C57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37F6F9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建设、配备与本专业有前的音视频素材、教学课件、数字化教学案例库、虚拟仿真软件、数字教材等专业教学资源库，应种类丰富、形式多样、使用便捷、动态更新，能满足教学要求。</w:t>
      </w:r>
    </w:p>
    <w:p w14:paraId="62854A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网络共享课程：智慧职教（www.icve.com.cn); 爱课程（www.icourses.cn）</w:t>
      </w:r>
    </w:p>
    <w:p w14:paraId="4298847E">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5F5A1745">
      <w:pPr>
        <w:pStyle w:val="2"/>
        <w:bidi w:val="0"/>
        <w:rPr>
          <w:rFonts w:hint="eastAsia"/>
          <w:lang w:val="en-US" w:eastAsia="zh-CN"/>
        </w:rPr>
      </w:pPr>
      <w:bookmarkStart w:id="62" w:name="_Toc15686"/>
      <w:bookmarkStart w:id="63" w:name="_Toc5703"/>
      <w:r>
        <w:rPr>
          <w:rFonts w:hint="eastAsia"/>
          <w:lang w:val="en-US" w:eastAsia="zh-CN"/>
        </w:rPr>
        <w:t>《跨境电子商务综合实训》课程标准</w:t>
      </w:r>
      <w:bookmarkEnd w:id="62"/>
      <w:bookmarkEnd w:id="63"/>
    </w:p>
    <w:p w14:paraId="4EA9E9F1">
      <w:pPr>
        <w:pStyle w:val="3"/>
        <w:bidi w:val="0"/>
        <w:rPr>
          <w:rFonts w:hint="eastAsia"/>
        </w:rPr>
      </w:pPr>
      <w:r>
        <w:rPr>
          <w:rFonts w:hint="eastAsia"/>
        </w:rPr>
        <w:t>一、课程基本信息</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4"/>
        <w:gridCol w:w="3298"/>
      </w:tblGrid>
      <w:tr w14:paraId="3EDD0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45296B45">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17F9EA92">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跨境电子商务综合实训</w:t>
            </w:r>
          </w:p>
        </w:tc>
        <w:tc>
          <w:tcPr>
            <w:tcW w:w="975" w:type="dxa"/>
            <w:tcBorders>
              <w:top w:val="single" w:color="auto" w:sz="4" w:space="0"/>
              <w:left w:val="single" w:color="auto" w:sz="4" w:space="0"/>
              <w:bottom w:val="single" w:color="auto" w:sz="4" w:space="0"/>
              <w:right w:val="single" w:color="auto" w:sz="4" w:space="0"/>
            </w:tcBorders>
            <w:vAlign w:val="center"/>
          </w:tcPr>
          <w:p w14:paraId="7913DC32">
            <w:pPr>
              <w:pStyle w:val="11"/>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6EFC5D35">
            <w:pPr>
              <w:pStyle w:val="11"/>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s="宋体"/>
                <w:color w:val="auto"/>
                <w:sz w:val="21"/>
                <w:szCs w:val="21"/>
                <w:highlight w:val="none"/>
                <w:lang w:val="en-US" w:eastAsia="zh-CN"/>
              </w:rPr>
              <w:t>swgm23027</w:t>
            </w:r>
          </w:p>
        </w:tc>
      </w:tr>
      <w:tr w14:paraId="58346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01447883">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6B9CD9EA">
            <w:pPr>
              <w:jc w:val="center"/>
              <w:rPr>
                <w:rFonts w:hint="default" w:eastAsiaTheme="minorEastAsia"/>
                <w:lang w:val="en-US" w:eastAsia="zh-CN"/>
              </w:rPr>
            </w:pPr>
            <w:r>
              <w:rPr>
                <w:rFonts w:hint="eastAsia"/>
                <w:lang w:val="en-US" w:eastAsia="zh-CN"/>
              </w:rPr>
              <w:t>26学时</w:t>
            </w:r>
          </w:p>
        </w:tc>
        <w:tc>
          <w:tcPr>
            <w:tcW w:w="1595" w:type="dxa"/>
            <w:tcBorders>
              <w:top w:val="single" w:color="auto" w:sz="4" w:space="0"/>
              <w:left w:val="single" w:color="auto" w:sz="4" w:space="0"/>
              <w:bottom w:val="single" w:color="auto" w:sz="4" w:space="0"/>
              <w:right w:val="single" w:color="auto" w:sz="4" w:space="0"/>
            </w:tcBorders>
          </w:tcPr>
          <w:p w14:paraId="1EE710A9">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1B58E657">
            <w:pPr>
              <w:jc w:val="center"/>
              <w:rPr>
                <w:rFonts w:hint="eastAsia"/>
                <w:lang w:val="en-US" w:eastAsia="zh-CN"/>
              </w:rPr>
            </w:pPr>
            <w:r>
              <w:rPr>
                <w:rFonts w:hint="eastAsia"/>
                <w:lang w:val="en-US" w:eastAsia="zh-CN"/>
              </w:rPr>
              <w:t>26学时</w:t>
            </w:r>
          </w:p>
        </w:tc>
        <w:tc>
          <w:tcPr>
            <w:tcW w:w="975" w:type="dxa"/>
            <w:tcBorders>
              <w:top w:val="single" w:color="auto" w:sz="4" w:space="0"/>
              <w:left w:val="single" w:color="auto" w:sz="4" w:space="0"/>
              <w:bottom w:val="single" w:color="auto" w:sz="4" w:space="0"/>
              <w:right w:val="single" w:color="auto" w:sz="4" w:space="0"/>
            </w:tcBorders>
            <w:vAlign w:val="center"/>
          </w:tcPr>
          <w:p w14:paraId="5C8C1444">
            <w:pPr>
              <w:pStyle w:val="11"/>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53BF79C8">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1学分</w:t>
            </w:r>
          </w:p>
        </w:tc>
      </w:tr>
      <w:tr w14:paraId="3818C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47F9CB4D">
            <w:pPr>
              <w:pStyle w:val="11"/>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368A7085">
            <w:pPr>
              <w:pStyle w:val="11"/>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国际经济与贸易</w:t>
            </w:r>
          </w:p>
        </w:tc>
      </w:tr>
      <w:tr w14:paraId="1C2E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B010D09">
            <w:pPr>
              <w:pStyle w:val="11"/>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699FDF26">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rPr>
              <w:t>□</w:t>
            </w:r>
            <w:r>
              <w:rPr>
                <w:rFonts w:hint="eastAsia"/>
                <w:lang w:val="en-US" w:eastAsia="zh-CN"/>
              </w:rPr>
              <w:t>专业选修课</w:t>
            </w:r>
            <w:r>
              <w:rPr>
                <w:rFonts w:hint="eastAsia"/>
                <w:lang w:eastAsia="zh-CN"/>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5B3EB663">
            <w:pPr>
              <w:pStyle w:val="11"/>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3CC1D8B4">
            <w:pPr>
              <w:pStyle w:val="11"/>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36AF797F">
            <w:pPr>
              <w:pStyle w:val="11"/>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7519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65E787C9">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6F3E5BAD">
            <w:pPr>
              <w:pStyle w:val="11"/>
              <w:spacing w:before="0" w:beforeAutospacing="0" w:after="0" w:afterAutospacing="0"/>
              <w:ind w:left="-105" w:leftChars="-50" w:right="-105" w:rightChars="-50"/>
              <w:jc w:val="center"/>
              <w:rPr>
                <w:rFonts w:ascii="Arial" w:hAnsi="Arial" w:eastAsia="宋体" w:cs="Arial"/>
                <w:color w:val="auto"/>
              </w:rPr>
            </w:pPr>
            <w:r>
              <w:rPr>
                <w:rFonts w:hint="eastAsia" w:asciiTheme="minorHAnsi" w:hAnsiTheme="minorHAnsi" w:eastAsiaTheme="minorEastAsia" w:cstheme="minorBidi"/>
                <w:color w:val="auto"/>
                <w:kern w:val="2"/>
                <w:sz w:val="21"/>
                <w:szCs w:val="24"/>
                <w:lang w:val="en-US" w:eastAsia="zh-CN" w:bidi="ar-SA"/>
              </w:rPr>
              <w:t>跨境电商基础、跨境电商B2B运营</w:t>
            </w:r>
          </w:p>
        </w:tc>
      </w:tr>
      <w:tr w14:paraId="53856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DE77209">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42898F56">
            <w:pPr>
              <w:pStyle w:val="11"/>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Arial" w:hAnsi="Arial" w:eastAsia="宋体" w:cs="Arial"/>
                <w:color w:val="auto"/>
                <w:sz w:val="21"/>
                <w:szCs w:val="21"/>
                <w:lang w:val="en-US" w:eastAsia="zh-CN"/>
              </w:rPr>
              <w:t>岗位实习</w:t>
            </w:r>
          </w:p>
        </w:tc>
      </w:tr>
      <w:tr w14:paraId="09ACF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851EFE6">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5298009C">
            <w:pPr>
              <w:rPr>
                <w:rFonts w:ascii="Arial" w:hAnsi="Arial" w:eastAsia="宋体" w:cs="Arial"/>
                <w:kern w:val="2"/>
                <w:sz w:val="21"/>
                <w:szCs w:val="24"/>
                <w:lang w:val="en-US" w:eastAsia="zh-CN" w:bidi="ar-SA"/>
              </w:rPr>
            </w:pPr>
            <w:r>
              <w:rPr>
                <w:rFonts w:hint="eastAsia"/>
              </w:rPr>
              <w:t>《跨境电子商务》</w:t>
            </w:r>
            <w:r>
              <w:rPr>
                <w:rFonts w:ascii="Arial" w:hAnsi="Arial" w:eastAsia="宋体" w:cs="Arial"/>
              </w:rPr>
              <w:t>（</w:t>
            </w:r>
            <w:r>
              <w:rPr>
                <w:rFonts w:hint="eastAsia"/>
              </w:rPr>
              <w:t>张冠凤、邱三平、刘亚杰</w:t>
            </w:r>
            <w:r>
              <w:rPr>
                <w:rFonts w:hint="eastAsia" w:ascii="Arial" w:hAnsi="Arial" w:eastAsia="宋体" w:cs="Arial"/>
              </w:rPr>
              <w:t>，</w:t>
            </w:r>
            <w:r>
              <w:rPr>
                <w:rFonts w:hint="eastAsia"/>
              </w:rPr>
              <w:t>江苏大学出版社</w:t>
            </w:r>
            <w:r>
              <w:rPr>
                <w:rFonts w:hint="eastAsia"/>
                <w:lang w:val="en-US" w:eastAsia="zh-CN"/>
              </w:rPr>
              <w:t>，2022年5月第5次印刷，ISBN号：978-7-5684-0791-5</w:t>
            </w:r>
            <w:r>
              <w:rPr>
                <w:rFonts w:hint="eastAsia"/>
              </w:rPr>
              <w:t>)</w:t>
            </w:r>
          </w:p>
        </w:tc>
      </w:tr>
      <w:tr w14:paraId="2B50B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82CC4AD">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127CEC0A">
            <w:pPr>
              <w:widowControl/>
              <w:jc w:val="left"/>
              <w:rPr>
                <w:rFonts w:hint="eastAsia" w:eastAsiaTheme="minorEastAsia"/>
                <w:lang w:val="en-US" w:eastAsia="zh-CN"/>
              </w:rPr>
            </w:pPr>
            <w:r>
              <w:rPr>
                <w:rFonts w:hint="eastAsia"/>
                <w:lang w:val="en-US" w:eastAsia="zh-CN"/>
              </w:rPr>
              <w:t>郑颖卓</w:t>
            </w:r>
          </w:p>
        </w:tc>
        <w:tc>
          <w:tcPr>
            <w:tcW w:w="975" w:type="dxa"/>
            <w:tcBorders>
              <w:top w:val="single" w:color="auto" w:sz="4" w:space="0"/>
              <w:left w:val="single" w:color="auto" w:sz="4" w:space="0"/>
              <w:bottom w:val="single" w:color="auto" w:sz="4" w:space="0"/>
              <w:right w:val="single" w:color="auto" w:sz="4" w:space="0"/>
            </w:tcBorders>
            <w:vAlign w:val="center"/>
          </w:tcPr>
          <w:p w14:paraId="0707D7AD">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40EFCFD5">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r w14:paraId="3A9D6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58FF49F">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41619473">
            <w:pPr>
              <w:widowControl/>
              <w:jc w:val="left"/>
              <w:rPr>
                <w:rFonts w:hint="eastAsia"/>
              </w:rPr>
            </w:pPr>
            <w:r>
              <w:rPr>
                <w:rFonts w:hint="eastAsia"/>
                <w:lang w:val="en-US" w:eastAsia="zh-CN"/>
              </w:rPr>
              <w:t>胡英华</w:t>
            </w:r>
          </w:p>
        </w:tc>
        <w:tc>
          <w:tcPr>
            <w:tcW w:w="975" w:type="dxa"/>
            <w:tcBorders>
              <w:top w:val="single" w:color="auto" w:sz="4" w:space="0"/>
              <w:left w:val="single" w:color="auto" w:sz="4" w:space="0"/>
              <w:bottom w:val="single" w:color="auto" w:sz="4" w:space="0"/>
              <w:right w:val="single" w:color="auto" w:sz="4" w:space="0"/>
            </w:tcBorders>
            <w:vAlign w:val="center"/>
          </w:tcPr>
          <w:p w14:paraId="2CE8264A">
            <w:pPr>
              <w:pStyle w:val="11"/>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675DF8B0">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bl>
    <w:p w14:paraId="6E6B5B89">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058321A1">
      <w:pPr>
        <w:pStyle w:val="3"/>
        <w:bidi w:val="0"/>
        <w:rPr>
          <w:rFonts w:hint="eastAsia"/>
          <w:lang w:val="en-US" w:eastAsia="zh-CN"/>
        </w:rPr>
      </w:pPr>
      <w:r>
        <w:rPr>
          <w:rFonts w:hint="eastAsia"/>
          <w:lang w:val="en-US" w:eastAsia="zh-CN"/>
        </w:rPr>
        <w:t>二、课程定位</w:t>
      </w:r>
    </w:p>
    <w:p w14:paraId="04143D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宋体" w:hAnsi="宋体" w:eastAsia="宋体" w:cs="宋体"/>
          <w:i w:val="0"/>
          <w:iCs w:val="0"/>
          <w:sz w:val="24"/>
          <w:szCs w:val="24"/>
          <w:u w:val="none"/>
          <w:lang w:val="en-US" w:eastAsia="zh-CN"/>
        </w:rPr>
        <w:t>国际经济与贸易</w:t>
      </w:r>
      <w:r>
        <w:rPr>
          <w:rFonts w:hint="eastAsia" w:asciiTheme="minorEastAsia" w:hAnsiTheme="minorEastAsia" w:eastAsiaTheme="minorEastAsia" w:cstheme="minorEastAsia"/>
          <w:sz w:val="24"/>
          <w:szCs w:val="24"/>
          <w:lang w:val="en-US" w:eastAsia="zh-CN"/>
        </w:rPr>
        <w:t>专业必修的一门专业技能课课程，是在跨境电商</w:t>
      </w:r>
      <w:r>
        <w:rPr>
          <w:rFonts w:hint="eastAsia" w:asciiTheme="minorEastAsia" w:hAnsiTheme="minorEastAsia" w:cstheme="minorEastAsia"/>
          <w:sz w:val="24"/>
          <w:szCs w:val="24"/>
          <w:lang w:val="en-US" w:eastAsia="zh-CN"/>
        </w:rPr>
        <w:t>基础</w:t>
      </w:r>
      <w:r>
        <w:rPr>
          <w:rFonts w:hint="eastAsia" w:asciiTheme="minorEastAsia" w:hAnsiTheme="minorEastAsia" w:eastAsiaTheme="minorEastAsia" w:cstheme="minorEastAsia"/>
          <w:sz w:val="24"/>
          <w:szCs w:val="24"/>
          <w:lang w:val="en-US" w:eastAsia="zh-CN"/>
        </w:rPr>
        <w:t>、跨境电商</w:t>
      </w:r>
      <w:r>
        <w:rPr>
          <w:rFonts w:hint="eastAsia" w:asciiTheme="minorEastAsia" w:hAnsiTheme="minorEastAsia" w:cstheme="minorEastAsia"/>
          <w:sz w:val="24"/>
          <w:szCs w:val="24"/>
          <w:lang w:val="en-US" w:eastAsia="zh-CN"/>
        </w:rPr>
        <w:t>B2B运营</w:t>
      </w:r>
      <w:r>
        <w:rPr>
          <w:rFonts w:hint="eastAsia" w:asciiTheme="minorEastAsia" w:hAnsiTheme="minorEastAsia" w:eastAsiaTheme="minorEastAsia" w:cstheme="minorEastAsia"/>
          <w:sz w:val="24"/>
          <w:szCs w:val="24"/>
          <w:lang w:val="en-US" w:eastAsia="zh-CN"/>
        </w:rPr>
        <w:t>等课程基础上开设的，后续课程是半年的连续岗位实习。根据工作过程和工作项目分析，该专业的培养目标是使学生具备从事跨境电子商务选品、图片处理、平台运营、跨境营销、跨境物流、跨境客服的实际操作能力，成为在跨境电商领域中具有一定的专业基础知识和较强实践能力的高素质技能型专门人才。</w:t>
      </w:r>
    </w:p>
    <w:p w14:paraId="5DBF631D">
      <w:pPr>
        <w:pStyle w:val="3"/>
        <w:bidi w:val="0"/>
        <w:rPr>
          <w:rFonts w:hint="eastAsia"/>
          <w:lang w:val="en-US" w:eastAsia="zh-CN"/>
        </w:rPr>
      </w:pPr>
      <w:r>
        <w:rPr>
          <w:rFonts w:hint="eastAsia"/>
          <w:lang w:val="en-US" w:eastAsia="zh-CN"/>
        </w:rPr>
        <w:t>三、课程设计思路</w:t>
      </w:r>
    </w:p>
    <w:p w14:paraId="53A82D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首先,根据人才培养方案确定教学内容,以“学生中心、实践导向、数据驱动”为核心原则，聚焦跨境电商岗位实际工作任务，强调“做中学、学中做”</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然后，掌握未来该领域新服务、新模式、新业态，最后，将课程内容与行业真实数据运营流程深度融合。以培养学生岗位职业能力为总体目标，基于校企合作，工学结合的教学实践平台，使学生在完成基础知识和技能训练的前提下，在仿真的工作环境和学校指导教师的帮助下，完成该专业从业人员应具备的各项综合能力与素质的训练，同时有针对性地收集与毕业设计有关资料，达到人才培养的总体目标。</w:t>
      </w:r>
    </w:p>
    <w:p w14:paraId="55A6B1A7">
      <w:pPr>
        <w:pStyle w:val="3"/>
        <w:bidi w:val="0"/>
        <w:rPr>
          <w:rFonts w:hint="eastAsia"/>
          <w:lang w:val="en-US" w:eastAsia="zh-CN"/>
        </w:rPr>
      </w:pPr>
      <w:r>
        <w:rPr>
          <w:rFonts w:hint="eastAsia"/>
          <w:lang w:val="en-US" w:eastAsia="zh-CN"/>
        </w:rPr>
        <w:t>四、课程目标</w:t>
      </w:r>
    </w:p>
    <w:p w14:paraId="1A5F1B4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2C8EC4DA">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w:t>
      </w:r>
      <w:r>
        <w:rPr>
          <w:rFonts w:hint="eastAsia" w:asciiTheme="minorEastAsia" w:hAnsiTheme="minorEastAsia" w:eastAsiaTheme="minorEastAsia" w:cstheme="minorEastAsia"/>
          <w:sz w:val="24"/>
          <w:szCs w:val="24"/>
          <w:lang w:val="en-US" w:eastAsia="zh-CN"/>
        </w:rPr>
        <w:t>1.了解跨境平台认知的相关概念、跨境电商基本术语，跨境平台流模式及常见</w:t>
      </w:r>
      <w:r>
        <w:rPr>
          <w:rFonts w:hint="eastAsia" w:asciiTheme="minorEastAsia" w:hAnsiTheme="minorEastAsia" w:cstheme="minorEastAsia"/>
          <w:sz w:val="24"/>
          <w:szCs w:val="24"/>
          <w:lang w:val="en-US" w:eastAsia="zh-CN"/>
        </w:rPr>
        <w:t>问</w:t>
      </w:r>
    </w:p>
    <w:p w14:paraId="604B789E">
      <w:pPr>
        <w:keepNext w:val="0"/>
        <w:keepLines w:val="0"/>
        <w:pageBreakBefore w:val="0"/>
        <w:widowControl w:val="0"/>
        <w:kinsoku/>
        <w:wordWrap/>
        <w:overflowPunct/>
        <w:topLinePunct w:val="0"/>
        <w:autoSpaceDE/>
        <w:autoSpaceDN/>
        <w:bidi w:val="0"/>
        <w:adjustRightInd w:val="0"/>
        <w:snapToGrid w:val="0"/>
        <w:spacing w:line="440" w:lineRule="exact"/>
        <w:ind w:left="480" w:hanging="480" w:hangingChars="200"/>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题。</w:t>
      </w:r>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cstheme="minorEastAsia"/>
          <w:sz w:val="24"/>
          <w:szCs w:val="24"/>
          <w:lang w:val="en-US" w:eastAsia="zh-CN"/>
        </w:rPr>
        <w:t>A2.</w:t>
      </w:r>
      <w:r>
        <w:rPr>
          <w:rFonts w:hint="eastAsia" w:asciiTheme="minorEastAsia" w:hAnsiTheme="minorEastAsia" w:eastAsiaTheme="minorEastAsia" w:cstheme="minorEastAsia"/>
          <w:sz w:val="24"/>
          <w:szCs w:val="24"/>
          <w:lang w:val="en-US" w:eastAsia="zh-CN"/>
        </w:rPr>
        <w:t>了解与学习产品发布素材要求，了解产品发布流程，商品管理，物流管理。</w:t>
      </w:r>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cstheme="minorEastAsia"/>
          <w:sz w:val="24"/>
          <w:szCs w:val="24"/>
          <w:lang w:val="en-US" w:eastAsia="zh-CN"/>
        </w:rPr>
        <w:t>A3.了解与学习跨境订单与交易管理，退货和售后服务、跨境商品评价管理及相关</w:t>
      </w:r>
    </w:p>
    <w:p w14:paraId="14A61EE2">
      <w:pPr>
        <w:keepNext w:val="0"/>
        <w:keepLines w:val="0"/>
        <w:pageBreakBefore w:val="0"/>
        <w:widowControl w:val="0"/>
        <w:kinsoku/>
        <w:wordWrap/>
        <w:overflowPunct/>
        <w:topLinePunct w:val="0"/>
        <w:autoSpaceDE/>
        <w:autoSpaceDN/>
        <w:bidi w:val="0"/>
        <w:adjustRightInd w:val="0"/>
        <w:snapToGrid w:val="0"/>
        <w:spacing w:line="440" w:lineRule="exact"/>
        <w:ind w:left="480" w:hanging="480" w:hanging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问题及解决方法。</w:t>
      </w:r>
    </w:p>
    <w:p w14:paraId="6C68CD1A">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A4.</w:t>
      </w:r>
      <w:r>
        <w:rPr>
          <w:rFonts w:hint="eastAsia" w:asciiTheme="minorEastAsia" w:hAnsiTheme="minorEastAsia" w:eastAsiaTheme="minorEastAsia" w:cstheme="minorEastAsia"/>
          <w:sz w:val="24"/>
          <w:szCs w:val="24"/>
          <w:lang w:val="en-US" w:eastAsia="zh-CN"/>
        </w:rPr>
        <w:t>了解与学习店铺装修与服务管理，店铺装修方法，如何实现店铺美化。</w:t>
      </w:r>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cstheme="minorEastAsia"/>
          <w:sz w:val="24"/>
          <w:szCs w:val="24"/>
          <w:lang w:val="en-US" w:eastAsia="zh-CN"/>
        </w:rPr>
        <w:t>A5.</w:t>
      </w:r>
      <w:r>
        <w:rPr>
          <w:rFonts w:hint="eastAsia" w:asciiTheme="minorEastAsia" w:hAnsiTheme="minorEastAsia" w:eastAsiaTheme="minorEastAsia" w:cstheme="minorEastAsia"/>
          <w:sz w:val="24"/>
          <w:szCs w:val="24"/>
          <w:lang w:val="en-US" w:eastAsia="zh-CN"/>
        </w:rPr>
        <w:t>熟悉跨境电子商务相关法律和监管政策。</w:t>
      </w:r>
    </w:p>
    <w:p w14:paraId="5ED63E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（二）能力目标</w:t>
      </w:r>
    </w:p>
    <w:p w14:paraId="7D8937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B1.</w:t>
      </w:r>
      <w:r>
        <w:rPr>
          <w:rFonts w:hint="eastAsia" w:asciiTheme="minorEastAsia" w:hAnsiTheme="minorEastAsia" w:eastAsiaTheme="minorEastAsia" w:cstheme="minorEastAsia"/>
          <w:sz w:val="24"/>
          <w:szCs w:val="24"/>
          <w:lang w:val="en-US" w:eastAsia="zh-CN"/>
        </w:rPr>
        <w:t>培养学生了解和掌握跨境平台运营的相关术语和概念，掌握跨境包装处理和跨境包裹单据填写。</w:t>
      </w:r>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cstheme="minorEastAsia"/>
          <w:sz w:val="24"/>
          <w:szCs w:val="24"/>
          <w:lang w:val="en-US" w:eastAsia="zh-CN"/>
        </w:rPr>
        <w:t xml:space="preserve"> B2.</w:t>
      </w:r>
      <w:r>
        <w:rPr>
          <w:rFonts w:hint="eastAsia" w:asciiTheme="minorEastAsia" w:hAnsiTheme="minorEastAsia" w:eastAsiaTheme="minorEastAsia" w:cstheme="minorEastAsia"/>
          <w:sz w:val="24"/>
          <w:szCs w:val="24"/>
          <w:lang w:val="en-US" w:eastAsia="zh-CN"/>
        </w:rPr>
        <w:t>培养学生了解和掌握出口物流系统的基本构成，掌握产品发布素材要求和基本方法。</w:t>
      </w:r>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cstheme="minorEastAsia"/>
          <w:sz w:val="24"/>
          <w:szCs w:val="24"/>
          <w:lang w:val="en-US" w:eastAsia="zh-CN"/>
        </w:rPr>
        <w:t xml:space="preserve"> B3.</w:t>
      </w:r>
      <w:r>
        <w:rPr>
          <w:rFonts w:hint="eastAsia" w:asciiTheme="minorEastAsia" w:hAnsiTheme="minorEastAsia" w:eastAsiaTheme="minorEastAsia" w:cstheme="minorEastAsia"/>
          <w:sz w:val="24"/>
          <w:szCs w:val="24"/>
          <w:lang w:val="en-US" w:eastAsia="zh-CN"/>
        </w:rPr>
        <w:t>培养学生了解订单与交易管理技能要求，和掌握操作能力。</w:t>
      </w:r>
    </w:p>
    <w:p w14:paraId="25E223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B4.</w:t>
      </w:r>
      <w:r>
        <w:rPr>
          <w:rFonts w:hint="eastAsia" w:asciiTheme="minorEastAsia" w:hAnsiTheme="minorEastAsia" w:eastAsiaTheme="minorEastAsia" w:cstheme="minorEastAsia"/>
          <w:sz w:val="24"/>
          <w:szCs w:val="24"/>
          <w:lang w:val="en-US" w:eastAsia="zh-CN"/>
        </w:rPr>
        <w:t>培养学生店铺装修与服务管理技能，和掌握操作能力。</w:t>
      </w:r>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cstheme="minorEastAsia"/>
          <w:sz w:val="24"/>
          <w:szCs w:val="24"/>
          <w:lang w:val="en-US" w:eastAsia="zh-CN"/>
        </w:rPr>
        <w:t xml:space="preserve"> B5.了解跨境电商网店活动与营销推广</w:t>
      </w:r>
      <w:r>
        <w:rPr>
          <w:rFonts w:hint="eastAsia" w:asciiTheme="minorEastAsia" w:hAnsiTheme="minorEastAsia" w:eastAsiaTheme="minorEastAsia" w:cstheme="minorEastAsia"/>
          <w:sz w:val="24"/>
          <w:szCs w:val="24"/>
          <w:lang w:val="en-US" w:eastAsia="zh-CN"/>
        </w:rPr>
        <w:t>。</w:t>
      </w:r>
    </w:p>
    <w:p w14:paraId="069CC8A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620D02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C1.</w:t>
      </w:r>
      <w:r>
        <w:rPr>
          <w:rFonts w:hint="eastAsia" w:asciiTheme="minorEastAsia" w:hAnsiTheme="minorEastAsia" w:eastAsiaTheme="minorEastAsia" w:cstheme="minorEastAsia"/>
          <w:sz w:val="24"/>
          <w:szCs w:val="24"/>
          <w:lang w:val="en-US" w:eastAsia="zh-CN"/>
        </w:rPr>
        <w:t>培养学生的实操能力和思维能力，从而激发学生热爱生活和艺术。</w:t>
      </w:r>
    </w:p>
    <w:p w14:paraId="7A7671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C2.</w:t>
      </w:r>
      <w:r>
        <w:rPr>
          <w:rFonts w:hint="eastAsia" w:asciiTheme="minorEastAsia" w:hAnsiTheme="minorEastAsia" w:eastAsiaTheme="minorEastAsia" w:cstheme="minorEastAsia"/>
          <w:sz w:val="24"/>
          <w:szCs w:val="24"/>
          <w:lang w:val="en-US" w:eastAsia="zh-CN"/>
        </w:rPr>
        <w:t>了解跨境电商职业岗位的成长之路。培养学生的实操能力和思维能力，从而激发学生热爱生活和艺术。</w:t>
      </w:r>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eastAsiaTheme="minorEastAsia" w:cstheme="minorEastAsia"/>
          <w:sz w:val="24"/>
          <w:szCs w:val="24"/>
          <w:lang w:val="en-US" w:eastAsia="zh-CN"/>
        </w:rPr>
        <w:t> </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cstheme="minorEastAsia"/>
          <w:sz w:val="24"/>
          <w:szCs w:val="24"/>
          <w:lang w:val="en-US" w:eastAsia="zh-CN"/>
        </w:rPr>
        <w:t>C3.</w:t>
      </w:r>
      <w:r>
        <w:rPr>
          <w:rFonts w:hint="eastAsia" w:asciiTheme="minorEastAsia" w:hAnsiTheme="minorEastAsia" w:eastAsiaTheme="minorEastAsia" w:cstheme="minorEastAsia"/>
          <w:sz w:val="24"/>
          <w:szCs w:val="24"/>
          <w:lang w:val="en-US" w:eastAsia="zh-CN"/>
        </w:rPr>
        <w:t>讲究工作效率和时间观念，养成良好的书面记录习惯，及时回复客户的各种要求并将重要事项反馈给相关部门或领导。</w:t>
      </w:r>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eastAsiaTheme="minorEastAsia" w:cstheme="minorEastAsia"/>
          <w:sz w:val="24"/>
          <w:szCs w:val="24"/>
          <w:lang w:val="en-US" w:eastAsia="zh-CN"/>
        </w:rPr>
        <w:t> </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cstheme="minorEastAsia"/>
          <w:sz w:val="24"/>
          <w:szCs w:val="24"/>
          <w:lang w:val="en-US" w:eastAsia="zh-CN"/>
        </w:rPr>
        <w:t>C4.</w:t>
      </w:r>
      <w:r>
        <w:rPr>
          <w:rFonts w:hint="eastAsia" w:asciiTheme="minorEastAsia" w:hAnsiTheme="minorEastAsia" w:eastAsiaTheme="minorEastAsia" w:cstheme="minorEastAsia"/>
          <w:sz w:val="24"/>
          <w:szCs w:val="24"/>
          <w:lang w:val="en-US" w:eastAsia="zh-CN"/>
        </w:rPr>
        <w:t>培养学生主人翁意识，维护企业利益。</w:t>
      </w:r>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cstheme="minorEastAsia"/>
          <w:sz w:val="24"/>
          <w:szCs w:val="24"/>
          <w:lang w:val="en-US" w:eastAsia="zh-CN"/>
        </w:rPr>
        <w:t xml:space="preserve"> C5.</w:t>
      </w:r>
      <w:r>
        <w:rPr>
          <w:rFonts w:hint="eastAsia" w:asciiTheme="minorEastAsia" w:hAnsiTheme="minorEastAsia" w:eastAsiaTheme="minorEastAsia" w:cstheme="minorEastAsia"/>
          <w:sz w:val="24"/>
          <w:szCs w:val="24"/>
          <w:lang w:val="en-US" w:eastAsia="zh-CN"/>
        </w:rPr>
        <w:t>培养学生的细致和耐心</w:t>
      </w:r>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638C73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职业道德：树立“爱岗敬业、诚实守信、精益求精”的职业理念，遵守行业职业道德规范和岗位行为准则；​​</w:t>
      </w:r>
    </w:p>
    <w:p w14:paraId="3D18C8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D2</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法治意识：增强法治观念，自觉遵守行业相关法律法规和规章制度，做到依法从业、合规操作；​</w:t>
      </w:r>
    </w:p>
    <w:p w14:paraId="6F27E2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D3</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社会责任：强化“科技报国、服务社会”的责任担当，理解所学专业在国家发展、行业进步中的作用，树立为行业发展和社会建设贡献力量的信念；​</w:t>
      </w:r>
    </w:p>
    <w:p w14:paraId="03559B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D4</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家国情怀：结合</w:t>
      </w:r>
      <w:r>
        <w:rPr>
          <w:rFonts w:hint="eastAsia" w:asciiTheme="minorEastAsia" w:hAnsiTheme="minorEastAsia" w:cstheme="minorEastAsia"/>
          <w:sz w:val="24"/>
          <w:szCs w:val="24"/>
          <w:lang w:val="en-US" w:eastAsia="zh-CN"/>
        </w:rPr>
        <w:t>经济</w:t>
      </w:r>
      <w:r>
        <w:rPr>
          <w:rFonts w:hint="eastAsia" w:asciiTheme="minorEastAsia" w:hAnsiTheme="minorEastAsia" w:eastAsiaTheme="minorEastAsia" w:cstheme="minorEastAsia"/>
          <w:sz w:val="24"/>
          <w:szCs w:val="24"/>
        </w:rPr>
        <w:t>发展，激发民族自豪感和爱国热情，培养“强国有我”的使命意识；​</w:t>
      </w:r>
    </w:p>
    <w:p w14:paraId="5D0ADF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D5</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创新意识：鼓励突破思维定势，勇于探索新技术、新方法，培养敢为人先、勇于担当的创新精神；​</w:t>
      </w:r>
    </w:p>
    <w:p w14:paraId="5A32DCD0">
      <w:pPr>
        <w:pStyle w:val="3"/>
        <w:bidi w:val="0"/>
        <w:rPr>
          <w:rFonts w:hint="eastAsia"/>
          <w:lang w:val="en-US" w:eastAsia="zh-CN"/>
        </w:rPr>
      </w:pPr>
      <w:r>
        <w:rPr>
          <w:rFonts w:hint="eastAsia"/>
          <w:lang w:val="en-US" w:eastAsia="zh-CN"/>
        </w:rPr>
        <w:t>五、课程内容和要求</w:t>
      </w:r>
    </w:p>
    <w:tbl>
      <w:tblPr>
        <w:tblStyle w:val="22"/>
        <w:tblW w:w="93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2293"/>
        <w:gridCol w:w="779"/>
        <w:gridCol w:w="745"/>
        <w:gridCol w:w="883"/>
        <w:gridCol w:w="896"/>
        <w:gridCol w:w="1511"/>
        <w:gridCol w:w="663"/>
        <w:gridCol w:w="663"/>
      </w:tblGrid>
      <w:tr w14:paraId="1B1F9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52" w:type="dxa"/>
            <w:vAlign w:val="center"/>
          </w:tcPr>
          <w:p w14:paraId="5C9309A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2293" w:type="dxa"/>
            <w:vAlign w:val="center"/>
          </w:tcPr>
          <w:p w14:paraId="4778527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779" w:type="dxa"/>
            <w:vAlign w:val="center"/>
          </w:tcPr>
          <w:p w14:paraId="10D6F51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745" w:type="dxa"/>
            <w:vAlign w:val="center"/>
          </w:tcPr>
          <w:p w14:paraId="3B3DFEA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883" w:type="dxa"/>
            <w:vAlign w:val="center"/>
          </w:tcPr>
          <w:p w14:paraId="37E8C31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896" w:type="dxa"/>
            <w:vAlign w:val="center"/>
          </w:tcPr>
          <w:p w14:paraId="5E72817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1511" w:type="dxa"/>
            <w:vAlign w:val="center"/>
          </w:tcPr>
          <w:p w14:paraId="33AA225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663" w:type="dxa"/>
            <w:vAlign w:val="center"/>
          </w:tcPr>
          <w:p w14:paraId="0E7A3F1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663" w:type="dxa"/>
            <w:vAlign w:val="center"/>
          </w:tcPr>
          <w:p w14:paraId="77BC4B5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56DF8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952" w:type="dxa"/>
            <w:vAlign w:val="center"/>
          </w:tcPr>
          <w:p w14:paraId="086C45F3">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跨境电商平台认知</w:t>
            </w:r>
          </w:p>
        </w:tc>
        <w:tc>
          <w:tcPr>
            <w:tcW w:w="2293" w:type="dxa"/>
            <w:vAlign w:val="center"/>
          </w:tcPr>
          <w:p w14:paraId="03515901">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实训企业及产品基本概况</w:t>
            </w:r>
          </w:p>
          <w:p w14:paraId="703A22BE">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平台入驻</w:t>
            </w:r>
          </w:p>
          <w:p w14:paraId="52C9400E">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平台规则</w:t>
            </w:r>
          </w:p>
        </w:tc>
        <w:tc>
          <w:tcPr>
            <w:tcW w:w="779" w:type="dxa"/>
            <w:vAlign w:val="center"/>
          </w:tcPr>
          <w:p w14:paraId="4CC55B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A1</w:t>
            </w:r>
          </w:p>
        </w:tc>
        <w:tc>
          <w:tcPr>
            <w:tcW w:w="745" w:type="dxa"/>
            <w:vAlign w:val="center"/>
          </w:tcPr>
          <w:p w14:paraId="5A1C19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B1</w:t>
            </w:r>
          </w:p>
        </w:tc>
        <w:tc>
          <w:tcPr>
            <w:tcW w:w="883" w:type="dxa"/>
            <w:vAlign w:val="center"/>
          </w:tcPr>
          <w:p w14:paraId="6DB9DC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FF0000"/>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C1C2</w:t>
            </w:r>
          </w:p>
        </w:tc>
        <w:tc>
          <w:tcPr>
            <w:tcW w:w="896" w:type="dxa"/>
            <w:vAlign w:val="center"/>
          </w:tcPr>
          <w:p w14:paraId="30C031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D1D2</w:t>
            </w:r>
          </w:p>
          <w:p w14:paraId="2EEB15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D3</w:t>
            </w:r>
          </w:p>
        </w:tc>
        <w:tc>
          <w:tcPr>
            <w:tcW w:w="1511" w:type="dxa"/>
            <w:vAlign w:val="center"/>
          </w:tcPr>
          <w:p w14:paraId="0339FC5C">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素质目标2</w:t>
            </w:r>
            <w:r>
              <w:rPr>
                <w:rFonts w:hint="eastAsia" w:asciiTheme="minorEastAsia" w:hAnsiTheme="minorEastAsia" w:cstheme="minorEastAsia"/>
                <w:sz w:val="21"/>
                <w:szCs w:val="21"/>
                <w:lang w:val="en-US" w:eastAsia="zh-CN"/>
              </w:rPr>
              <w:t>、7、8</w:t>
            </w:r>
          </w:p>
          <w:p w14:paraId="47A3BBCC">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知识目标3</w:t>
            </w:r>
            <w:r>
              <w:rPr>
                <w:rFonts w:hint="eastAsia" w:asciiTheme="minorEastAsia" w:hAnsiTheme="minorEastAsia" w:cstheme="minorEastAsia"/>
                <w:sz w:val="21"/>
                <w:szCs w:val="21"/>
                <w:lang w:val="en-US" w:eastAsia="zh-CN"/>
              </w:rPr>
              <w:t>、7、8</w:t>
            </w:r>
          </w:p>
          <w:p w14:paraId="72FE7473">
            <w:pP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lang w:val="en-US" w:eastAsia="zh-CN"/>
              </w:rPr>
              <w:t>能力目标</w:t>
            </w:r>
            <w:r>
              <w:rPr>
                <w:rFonts w:hint="eastAsia" w:asciiTheme="minorEastAsia" w:hAnsiTheme="minorEastAsia" w:cstheme="minorEastAsia"/>
                <w:sz w:val="21"/>
                <w:szCs w:val="21"/>
                <w:lang w:val="en-US" w:eastAsia="zh-CN"/>
              </w:rPr>
              <w:t>7、8</w:t>
            </w:r>
          </w:p>
        </w:tc>
        <w:tc>
          <w:tcPr>
            <w:tcW w:w="663" w:type="dxa"/>
            <w:vAlign w:val="center"/>
          </w:tcPr>
          <w:p w14:paraId="1A13F9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4</w:t>
            </w:r>
          </w:p>
        </w:tc>
        <w:tc>
          <w:tcPr>
            <w:tcW w:w="663" w:type="dxa"/>
            <w:vAlign w:val="center"/>
          </w:tcPr>
          <w:p w14:paraId="2B754B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tc>
      </w:tr>
      <w:tr w14:paraId="481F5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2" w:hRule="atLeast"/>
        </w:trPr>
        <w:tc>
          <w:tcPr>
            <w:tcW w:w="952" w:type="dxa"/>
            <w:vAlign w:val="center"/>
          </w:tcPr>
          <w:p w14:paraId="1F2EA3A8">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商品与物流服务</w:t>
            </w:r>
          </w:p>
        </w:tc>
        <w:tc>
          <w:tcPr>
            <w:tcW w:w="2293" w:type="dxa"/>
            <w:vAlign w:val="center"/>
          </w:tcPr>
          <w:p w14:paraId="09E8E375">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产品图片要求产品</w:t>
            </w:r>
          </w:p>
          <w:p w14:paraId="5825003E">
            <w:pPr>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产品</w:t>
            </w:r>
            <w:r>
              <w:rPr>
                <w:rFonts w:hint="eastAsia" w:asciiTheme="minorEastAsia" w:hAnsiTheme="minorEastAsia" w:eastAsiaTheme="minorEastAsia" w:cstheme="minorEastAsia"/>
                <w:sz w:val="21"/>
                <w:szCs w:val="21"/>
                <w:lang w:val="en-US" w:eastAsia="zh-CN"/>
              </w:rPr>
              <w:t>发布规则</w:t>
            </w:r>
          </w:p>
          <w:p w14:paraId="700040D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商品详情页结构分析产品发布界面介绍</w:t>
            </w:r>
          </w:p>
          <w:p w14:paraId="2B68E005">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产品发布实操</w:t>
            </w:r>
          </w:p>
          <w:p w14:paraId="61D9655D">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商品上下架</w:t>
            </w:r>
          </w:p>
          <w:p w14:paraId="0F8ED083">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批量发布产品</w:t>
            </w:r>
          </w:p>
          <w:p w14:paraId="7CF46248">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物流等级介绍</w:t>
            </w:r>
          </w:p>
          <w:p w14:paraId="52703511">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物流模板设置</w:t>
            </w:r>
          </w:p>
          <w:p w14:paraId="08C1F4AA">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物流服务类型</w:t>
            </w:r>
          </w:p>
          <w:p w14:paraId="2D338894">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物流追踪发货规范</w:t>
            </w:r>
          </w:p>
        </w:tc>
        <w:tc>
          <w:tcPr>
            <w:tcW w:w="779" w:type="dxa"/>
            <w:vAlign w:val="center"/>
          </w:tcPr>
          <w:p w14:paraId="026464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A2</w:t>
            </w:r>
          </w:p>
        </w:tc>
        <w:tc>
          <w:tcPr>
            <w:tcW w:w="745" w:type="dxa"/>
            <w:vAlign w:val="center"/>
          </w:tcPr>
          <w:p w14:paraId="757F40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B2</w:t>
            </w:r>
          </w:p>
        </w:tc>
        <w:tc>
          <w:tcPr>
            <w:tcW w:w="883" w:type="dxa"/>
            <w:vAlign w:val="center"/>
          </w:tcPr>
          <w:p w14:paraId="37F12C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C2C3</w:t>
            </w:r>
          </w:p>
        </w:tc>
        <w:tc>
          <w:tcPr>
            <w:tcW w:w="896" w:type="dxa"/>
            <w:vAlign w:val="center"/>
          </w:tcPr>
          <w:p w14:paraId="2F09FE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D1D2</w:t>
            </w:r>
          </w:p>
          <w:p w14:paraId="0C3568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D3</w:t>
            </w:r>
          </w:p>
          <w:p w14:paraId="60B759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c>
          <w:tcPr>
            <w:tcW w:w="1511" w:type="dxa"/>
            <w:vAlign w:val="center"/>
          </w:tcPr>
          <w:p w14:paraId="63BAC36A">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素质目标2</w:t>
            </w:r>
            <w:r>
              <w:rPr>
                <w:rFonts w:hint="eastAsia" w:asciiTheme="minorEastAsia" w:hAnsiTheme="minorEastAsia" w:cstheme="minorEastAsia"/>
                <w:sz w:val="21"/>
                <w:szCs w:val="21"/>
                <w:lang w:val="en-US" w:eastAsia="zh-CN"/>
              </w:rPr>
              <w:t>、7、8</w:t>
            </w:r>
          </w:p>
          <w:p w14:paraId="5B5D3535">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知识目标3</w:t>
            </w:r>
            <w:r>
              <w:rPr>
                <w:rFonts w:hint="eastAsia" w:asciiTheme="minorEastAsia" w:hAnsiTheme="minorEastAsia" w:cstheme="minorEastAsia"/>
                <w:sz w:val="21"/>
                <w:szCs w:val="21"/>
                <w:lang w:val="en-US" w:eastAsia="zh-CN"/>
              </w:rPr>
              <w:t>、7、8</w:t>
            </w:r>
          </w:p>
          <w:p w14:paraId="6DE74F22">
            <w:pPr>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lang w:val="en-US" w:eastAsia="zh-CN"/>
              </w:rPr>
              <w:t>能力目标</w:t>
            </w:r>
            <w:r>
              <w:rPr>
                <w:rFonts w:hint="eastAsia" w:asciiTheme="minorEastAsia" w:hAnsiTheme="minorEastAsia" w:cstheme="minorEastAsia"/>
                <w:sz w:val="21"/>
                <w:szCs w:val="21"/>
                <w:lang w:val="en-US" w:eastAsia="zh-CN"/>
              </w:rPr>
              <w:t>7、8</w:t>
            </w:r>
          </w:p>
        </w:tc>
        <w:tc>
          <w:tcPr>
            <w:tcW w:w="663" w:type="dxa"/>
            <w:vAlign w:val="center"/>
          </w:tcPr>
          <w:p w14:paraId="226E7A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6</w:t>
            </w:r>
          </w:p>
        </w:tc>
        <w:tc>
          <w:tcPr>
            <w:tcW w:w="663" w:type="dxa"/>
            <w:vAlign w:val="center"/>
          </w:tcPr>
          <w:p w14:paraId="17C504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7C81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center"/>
          </w:tcPr>
          <w:p w14:paraId="288301E8">
            <w:pP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订单与交易管理</w:t>
            </w:r>
          </w:p>
        </w:tc>
        <w:tc>
          <w:tcPr>
            <w:tcW w:w="2293" w:type="dxa"/>
            <w:vAlign w:val="center"/>
          </w:tcPr>
          <w:p w14:paraId="38C7E3EA">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订单交易流程简介</w:t>
            </w:r>
          </w:p>
          <w:p w14:paraId="26D2E24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海外支付与结算</w:t>
            </w:r>
          </w:p>
          <w:p w14:paraId="780E92A2">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线上发货操作流程</w:t>
            </w:r>
          </w:p>
          <w:p w14:paraId="7C7AC4B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客服基本要求</w:t>
            </w:r>
          </w:p>
          <w:p w14:paraId="1A184BF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客户回复话术</w:t>
            </w:r>
          </w:p>
          <w:p w14:paraId="19423B7F">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站内信</w:t>
            </w:r>
          </w:p>
          <w:p w14:paraId="37A4B43C">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商品咨询</w:t>
            </w:r>
          </w:p>
          <w:p w14:paraId="07786C2D">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售后服务概述</w:t>
            </w:r>
          </w:p>
          <w:p w14:paraId="784A119F">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纠纷类型及处理原则仲裁管理</w:t>
            </w:r>
          </w:p>
          <w:p w14:paraId="08EA7B81">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退货收货管理</w:t>
            </w:r>
          </w:p>
          <w:p w14:paraId="219DF4A9">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商品评价规则</w:t>
            </w:r>
          </w:p>
          <w:p w14:paraId="0400DA09">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商品评价管理</w:t>
            </w:r>
          </w:p>
          <w:p w14:paraId="21600F0C">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售后超时规定</w:t>
            </w:r>
          </w:p>
        </w:tc>
        <w:tc>
          <w:tcPr>
            <w:tcW w:w="779" w:type="dxa"/>
            <w:vAlign w:val="center"/>
          </w:tcPr>
          <w:p w14:paraId="75DB11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A3</w:t>
            </w:r>
          </w:p>
        </w:tc>
        <w:tc>
          <w:tcPr>
            <w:tcW w:w="745" w:type="dxa"/>
            <w:vAlign w:val="center"/>
          </w:tcPr>
          <w:p w14:paraId="3336EF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B3</w:t>
            </w:r>
          </w:p>
        </w:tc>
        <w:tc>
          <w:tcPr>
            <w:tcW w:w="883" w:type="dxa"/>
            <w:vAlign w:val="center"/>
          </w:tcPr>
          <w:p w14:paraId="2F1E3D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C2C3</w:t>
            </w:r>
          </w:p>
        </w:tc>
        <w:tc>
          <w:tcPr>
            <w:tcW w:w="896" w:type="dxa"/>
            <w:vAlign w:val="center"/>
          </w:tcPr>
          <w:p w14:paraId="7CDD29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D3D4</w:t>
            </w:r>
          </w:p>
        </w:tc>
        <w:tc>
          <w:tcPr>
            <w:tcW w:w="1511" w:type="dxa"/>
            <w:vAlign w:val="center"/>
          </w:tcPr>
          <w:p w14:paraId="06AFDB05">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素质目标2</w:t>
            </w:r>
            <w:r>
              <w:rPr>
                <w:rFonts w:hint="eastAsia" w:asciiTheme="minorEastAsia" w:hAnsiTheme="minorEastAsia" w:cstheme="minorEastAsia"/>
                <w:sz w:val="21"/>
                <w:szCs w:val="21"/>
                <w:lang w:val="en-US" w:eastAsia="zh-CN"/>
              </w:rPr>
              <w:t>、7、8</w:t>
            </w:r>
          </w:p>
          <w:p w14:paraId="1D89AE3F">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知识目标3</w:t>
            </w:r>
            <w:r>
              <w:rPr>
                <w:rFonts w:hint="eastAsia" w:asciiTheme="minorEastAsia" w:hAnsiTheme="minorEastAsia" w:cstheme="minorEastAsia"/>
                <w:sz w:val="21"/>
                <w:szCs w:val="21"/>
                <w:lang w:val="en-US" w:eastAsia="zh-CN"/>
              </w:rPr>
              <w:t>、7、8</w:t>
            </w:r>
          </w:p>
          <w:p w14:paraId="56A0843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lang w:val="en-US" w:eastAsia="zh-CN"/>
              </w:rPr>
              <w:t>能力目标</w:t>
            </w:r>
            <w:r>
              <w:rPr>
                <w:rFonts w:hint="eastAsia" w:asciiTheme="minorEastAsia" w:hAnsiTheme="minorEastAsia" w:cstheme="minorEastAsia"/>
                <w:sz w:val="21"/>
                <w:szCs w:val="21"/>
                <w:lang w:val="en-US" w:eastAsia="zh-CN"/>
              </w:rPr>
              <w:t>7、8</w:t>
            </w:r>
          </w:p>
        </w:tc>
        <w:tc>
          <w:tcPr>
            <w:tcW w:w="663" w:type="dxa"/>
            <w:vAlign w:val="center"/>
          </w:tcPr>
          <w:p w14:paraId="190DDE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cstheme="minorEastAsia"/>
                <w:sz w:val="21"/>
                <w:szCs w:val="21"/>
                <w:highlight w:val="none"/>
                <w:lang w:val="en-US" w:eastAsia="zh-CN"/>
              </w:rPr>
              <w:t>4</w:t>
            </w:r>
          </w:p>
        </w:tc>
        <w:tc>
          <w:tcPr>
            <w:tcW w:w="663" w:type="dxa"/>
            <w:vAlign w:val="center"/>
          </w:tcPr>
          <w:p w14:paraId="3A83CA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5403C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center"/>
          </w:tcPr>
          <w:p w14:paraId="15B32227">
            <w:pP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店铺装修与服务管理</w:t>
            </w:r>
          </w:p>
        </w:tc>
        <w:tc>
          <w:tcPr>
            <w:tcW w:w="2293" w:type="dxa"/>
            <w:vAlign w:val="center"/>
          </w:tcPr>
          <w:p w14:paraId="071183B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视觉营销的概念</w:t>
            </w:r>
          </w:p>
          <w:p w14:paraId="1526F69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消费心理分析</w:t>
            </w:r>
          </w:p>
          <w:p w14:paraId="03870F6A">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如何做好视觉营销</w:t>
            </w:r>
          </w:p>
          <w:p w14:paraId="387713C9">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主图制作的要求</w:t>
            </w:r>
          </w:p>
          <w:p w14:paraId="1DDB508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产品卖点提炼和分析</w:t>
            </w:r>
          </w:p>
          <w:p w14:paraId="38D08E5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主图设计风格与定位</w:t>
            </w:r>
          </w:p>
          <w:p w14:paraId="6E7C2B04">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店铺结构信息简介</w:t>
            </w:r>
          </w:p>
          <w:p w14:paraId="602334A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装修基础模块设置认识</w:t>
            </w:r>
          </w:p>
          <w:p w14:paraId="5A9B15E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店铺装修及审核</w:t>
            </w:r>
          </w:p>
          <w:p w14:paraId="32C4B415">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详情页排版思路</w:t>
            </w:r>
          </w:p>
          <w:p w14:paraId="50EA9524">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详情页内容分类</w:t>
            </w:r>
          </w:p>
          <w:p w14:paraId="701CCB5A">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详情页排版建议</w:t>
            </w:r>
          </w:p>
          <w:p w14:paraId="0848C348">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详情页图片的制作要求</w:t>
            </w:r>
          </w:p>
          <w:p w14:paraId="5F93B60D">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服务等级</w:t>
            </w:r>
          </w:p>
          <w:p w14:paraId="38CD7233">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服务分考核方式</w:t>
            </w:r>
          </w:p>
        </w:tc>
        <w:tc>
          <w:tcPr>
            <w:tcW w:w="779" w:type="dxa"/>
            <w:vAlign w:val="center"/>
          </w:tcPr>
          <w:p w14:paraId="62FD3E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A4</w:t>
            </w:r>
          </w:p>
        </w:tc>
        <w:tc>
          <w:tcPr>
            <w:tcW w:w="745" w:type="dxa"/>
            <w:vAlign w:val="center"/>
          </w:tcPr>
          <w:p w14:paraId="0C8BAF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B4</w:t>
            </w:r>
          </w:p>
        </w:tc>
        <w:tc>
          <w:tcPr>
            <w:tcW w:w="883" w:type="dxa"/>
            <w:vAlign w:val="center"/>
          </w:tcPr>
          <w:p w14:paraId="28C5F9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C3C4</w:t>
            </w:r>
          </w:p>
        </w:tc>
        <w:tc>
          <w:tcPr>
            <w:tcW w:w="896" w:type="dxa"/>
            <w:vAlign w:val="center"/>
          </w:tcPr>
          <w:p w14:paraId="1C80B0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D3D4</w:t>
            </w:r>
          </w:p>
        </w:tc>
        <w:tc>
          <w:tcPr>
            <w:tcW w:w="1511" w:type="dxa"/>
            <w:vAlign w:val="center"/>
          </w:tcPr>
          <w:p w14:paraId="5743B13A">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素质目标2</w:t>
            </w:r>
            <w:r>
              <w:rPr>
                <w:rFonts w:hint="eastAsia" w:asciiTheme="minorEastAsia" w:hAnsiTheme="minorEastAsia" w:cstheme="minorEastAsia"/>
                <w:sz w:val="21"/>
                <w:szCs w:val="21"/>
                <w:lang w:val="en-US" w:eastAsia="zh-CN"/>
              </w:rPr>
              <w:t>、7、8</w:t>
            </w:r>
          </w:p>
          <w:p w14:paraId="4E4386A6">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知识目标3</w:t>
            </w:r>
            <w:r>
              <w:rPr>
                <w:rFonts w:hint="eastAsia" w:asciiTheme="minorEastAsia" w:hAnsiTheme="minorEastAsia" w:cstheme="minorEastAsia"/>
                <w:sz w:val="21"/>
                <w:szCs w:val="21"/>
                <w:lang w:val="en-US" w:eastAsia="zh-CN"/>
              </w:rPr>
              <w:t>、7、8</w:t>
            </w:r>
          </w:p>
          <w:p w14:paraId="7B4940A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lang w:val="en-US" w:eastAsia="zh-CN"/>
              </w:rPr>
              <w:t>能力目标</w:t>
            </w:r>
            <w:r>
              <w:rPr>
                <w:rFonts w:hint="eastAsia" w:asciiTheme="minorEastAsia" w:hAnsiTheme="minorEastAsia" w:cstheme="minorEastAsia"/>
                <w:sz w:val="21"/>
                <w:szCs w:val="21"/>
                <w:lang w:val="en-US" w:eastAsia="zh-CN"/>
              </w:rPr>
              <w:t>7、8</w:t>
            </w:r>
          </w:p>
        </w:tc>
        <w:tc>
          <w:tcPr>
            <w:tcW w:w="663" w:type="dxa"/>
            <w:vAlign w:val="center"/>
          </w:tcPr>
          <w:p w14:paraId="5C56FB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cstheme="minorEastAsia"/>
                <w:sz w:val="21"/>
                <w:szCs w:val="21"/>
                <w:highlight w:val="none"/>
                <w:lang w:val="en-US" w:eastAsia="zh-CN"/>
              </w:rPr>
              <w:t>6</w:t>
            </w:r>
          </w:p>
        </w:tc>
        <w:tc>
          <w:tcPr>
            <w:tcW w:w="663" w:type="dxa"/>
            <w:vAlign w:val="center"/>
          </w:tcPr>
          <w:p w14:paraId="281EA1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r w14:paraId="46AFD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center"/>
          </w:tcPr>
          <w:p w14:paraId="6D240BF7">
            <w:pP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活动与营销推广</w:t>
            </w:r>
          </w:p>
        </w:tc>
        <w:tc>
          <w:tcPr>
            <w:tcW w:w="2293" w:type="dxa"/>
            <w:vAlign w:val="center"/>
          </w:tcPr>
          <w:p w14:paraId="2EB111AD">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促销管理介绍</w:t>
            </w:r>
          </w:p>
          <w:p w14:paraId="7B2373EC">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单品直降</w:t>
            </w:r>
          </w:p>
          <w:p w14:paraId="1DDE4D81">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总价促销</w:t>
            </w:r>
          </w:p>
          <w:p w14:paraId="36B2DF1E">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优惠券</w:t>
            </w:r>
          </w:p>
          <w:p w14:paraId="6E60CE19">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活动设置流程</w:t>
            </w:r>
          </w:p>
          <w:p w14:paraId="18A90094">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关联营销</w:t>
            </w:r>
          </w:p>
          <w:p w14:paraId="1430DABC">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套装促销</w:t>
            </w:r>
          </w:p>
          <w:p w14:paraId="3FDFC1FA">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管理促销活动</w:t>
            </w:r>
          </w:p>
          <w:p w14:paraId="1D0100E9">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日常活动的分类</w:t>
            </w:r>
          </w:p>
          <w:p w14:paraId="6A6DAD7B">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日常活动规则</w:t>
            </w:r>
          </w:p>
          <w:p w14:paraId="32F98BEB">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报名日常活动流程</w:t>
            </w:r>
          </w:p>
          <w:p w14:paraId="46A6050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引入订单管理</w:t>
            </w:r>
          </w:p>
          <w:p w14:paraId="21FE1043">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不同站点推广效果查询</w:t>
            </w:r>
          </w:p>
        </w:tc>
        <w:tc>
          <w:tcPr>
            <w:tcW w:w="779" w:type="dxa"/>
            <w:vAlign w:val="center"/>
          </w:tcPr>
          <w:p w14:paraId="71B2F6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A5</w:t>
            </w:r>
          </w:p>
        </w:tc>
        <w:tc>
          <w:tcPr>
            <w:tcW w:w="745" w:type="dxa"/>
            <w:vAlign w:val="center"/>
          </w:tcPr>
          <w:p w14:paraId="32203E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B5</w:t>
            </w:r>
          </w:p>
        </w:tc>
        <w:tc>
          <w:tcPr>
            <w:tcW w:w="883" w:type="dxa"/>
            <w:vAlign w:val="center"/>
          </w:tcPr>
          <w:p w14:paraId="2E6834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C2C3</w:t>
            </w:r>
          </w:p>
          <w:p w14:paraId="71492F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C4C</w:t>
            </w:r>
            <w:r>
              <w:rPr>
                <w:rFonts w:hint="eastAsia" w:asciiTheme="minorEastAsia" w:hAnsiTheme="minorEastAsia" w:cstheme="minorEastAsia"/>
                <w:sz w:val="21"/>
                <w:szCs w:val="21"/>
                <w:highlight w:val="none"/>
                <w:lang w:val="en-US" w:eastAsia="zh-CN"/>
              </w:rPr>
              <w:t>5</w:t>
            </w:r>
          </w:p>
        </w:tc>
        <w:tc>
          <w:tcPr>
            <w:tcW w:w="896" w:type="dxa"/>
            <w:vAlign w:val="center"/>
          </w:tcPr>
          <w:p w14:paraId="304A24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D3D4</w:t>
            </w:r>
          </w:p>
        </w:tc>
        <w:tc>
          <w:tcPr>
            <w:tcW w:w="1511" w:type="dxa"/>
            <w:vAlign w:val="center"/>
          </w:tcPr>
          <w:p w14:paraId="5E691D44">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素质目标2</w:t>
            </w:r>
            <w:r>
              <w:rPr>
                <w:rFonts w:hint="eastAsia" w:asciiTheme="minorEastAsia" w:hAnsiTheme="minorEastAsia" w:cstheme="minorEastAsia"/>
                <w:sz w:val="21"/>
                <w:szCs w:val="21"/>
                <w:lang w:val="en-US" w:eastAsia="zh-CN"/>
              </w:rPr>
              <w:t>、7、8</w:t>
            </w:r>
          </w:p>
          <w:p w14:paraId="5256CFCF">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知识目标3</w:t>
            </w:r>
            <w:r>
              <w:rPr>
                <w:rFonts w:hint="eastAsia" w:asciiTheme="minorEastAsia" w:hAnsiTheme="minorEastAsia" w:cstheme="minorEastAsia"/>
                <w:sz w:val="21"/>
                <w:szCs w:val="21"/>
                <w:lang w:val="en-US" w:eastAsia="zh-CN"/>
              </w:rPr>
              <w:t>、7、8</w:t>
            </w:r>
          </w:p>
          <w:p w14:paraId="525BEEC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lang w:val="en-US" w:eastAsia="zh-CN"/>
              </w:rPr>
              <w:t>能力目标</w:t>
            </w:r>
            <w:r>
              <w:rPr>
                <w:rFonts w:hint="eastAsia" w:asciiTheme="minorEastAsia" w:hAnsiTheme="minorEastAsia" w:cstheme="minorEastAsia"/>
                <w:sz w:val="21"/>
                <w:szCs w:val="21"/>
                <w:lang w:val="en-US" w:eastAsia="zh-CN"/>
              </w:rPr>
              <w:t>7、8</w:t>
            </w:r>
          </w:p>
        </w:tc>
        <w:tc>
          <w:tcPr>
            <w:tcW w:w="663" w:type="dxa"/>
            <w:vAlign w:val="center"/>
          </w:tcPr>
          <w:p w14:paraId="23AEBC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cstheme="minorEastAsia"/>
                <w:sz w:val="21"/>
                <w:szCs w:val="21"/>
                <w:highlight w:val="none"/>
                <w:lang w:val="en-US" w:eastAsia="zh-CN"/>
              </w:rPr>
              <w:t>6</w:t>
            </w:r>
          </w:p>
        </w:tc>
        <w:tc>
          <w:tcPr>
            <w:tcW w:w="663" w:type="dxa"/>
            <w:vAlign w:val="center"/>
          </w:tcPr>
          <w:p w14:paraId="074C74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yellow"/>
                <w:lang w:val="en-US" w:eastAsia="zh-CN"/>
              </w:rPr>
            </w:pPr>
          </w:p>
        </w:tc>
      </w:tr>
    </w:tbl>
    <w:p w14:paraId="7ADAC33D">
      <w:pPr>
        <w:pStyle w:val="3"/>
        <w:bidi w:val="0"/>
        <w:rPr>
          <w:rFonts w:hint="eastAsia"/>
          <w:lang w:val="en-US" w:eastAsia="zh-CN"/>
        </w:rPr>
      </w:pPr>
      <w:r>
        <w:rPr>
          <w:rFonts w:hint="eastAsia"/>
          <w:lang w:val="en-US" w:eastAsia="zh-CN"/>
        </w:rPr>
        <w:t>六、课程考核与评价</w:t>
      </w:r>
    </w:p>
    <w:p w14:paraId="3AB153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6"/>
      </w:tblGrid>
      <w:tr w14:paraId="24F1C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502D198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4E338BC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6191B4F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7AE6133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5C2E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2EA044C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214431E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2A951D3C">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以出勤、课堂提问的形式进行</w:t>
            </w:r>
          </w:p>
        </w:tc>
        <w:tc>
          <w:tcPr>
            <w:tcW w:w="1311" w:type="dxa"/>
            <w:tcBorders>
              <w:left w:val="single" w:color="auto" w:sz="4" w:space="0"/>
              <w:right w:val="single" w:color="auto" w:sz="4" w:space="0"/>
            </w:tcBorders>
            <w:shd w:val="clear" w:color="auto" w:fill="auto"/>
            <w:vAlign w:val="center"/>
          </w:tcPr>
          <w:p w14:paraId="1946ED18">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7864057B">
            <w:pPr>
              <w:rPr>
                <w:rFonts w:hint="eastAsia" w:ascii="Arial" w:hAnsi="Arial" w:eastAsia="宋体" w:cs="Arial"/>
                <w:color w:val="auto"/>
                <w:lang w:val="en-US" w:eastAsia="zh-CN"/>
              </w:rPr>
            </w:pPr>
            <w:r>
              <w:rPr>
                <w:rFonts w:hint="eastAsia" w:ascii="Arial" w:hAnsi="Arial" w:eastAsia="宋体" w:cs="Arial"/>
                <w:color w:val="auto"/>
                <w:lang w:val="en-US" w:eastAsia="zh-CN"/>
              </w:rPr>
              <w:t>能够按时上课，不迟到旷课及早退，积极参与课堂讨论，并积极发言，课下与老师积极沟通。</w:t>
            </w:r>
          </w:p>
        </w:tc>
      </w:tr>
      <w:tr w14:paraId="5CABB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02C59D5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7393715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70D730A3">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课后作业</w:t>
            </w:r>
          </w:p>
        </w:tc>
        <w:tc>
          <w:tcPr>
            <w:tcW w:w="1311" w:type="dxa"/>
            <w:tcBorders>
              <w:left w:val="single" w:color="auto" w:sz="4" w:space="0"/>
              <w:right w:val="single" w:color="auto" w:sz="4" w:space="0"/>
            </w:tcBorders>
            <w:vAlign w:val="center"/>
          </w:tcPr>
          <w:p w14:paraId="6FE005D4">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71ECC2B9">
            <w:pPr>
              <w:rPr>
                <w:rFonts w:hint="eastAsia" w:ascii="Arial" w:hAnsi="Arial" w:eastAsia="宋体" w:cs="Arial"/>
                <w:color w:val="auto"/>
                <w:lang w:val="en-US" w:eastAsia="zh-CN"/>
              </w:rPr>
            </w:pPr>
            <w:r>
              <w:rPr>
                <w:rFonts w:hint="eastAsia" w:ascii="Arial" w:hAnsi="Arial" w:eastAsia="宋体" w:cs="Arial"/>
                <w:color w:val="auto"/>
                <w:lang w:val="en-US" w:eastAsia="zh-CN"/>
              </w:rPr>
              <w:t>能够根据任务知识点，完成工作页面的记录。</w:t>
            </w:r>
          </w:p>
        </w:tc>
      </w:tr>
      <w:tr w14:paraId="2A481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738743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1BBE6BC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3FBE20A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以技能软件操作方式进行</w:t>
            </w:r>
          </w:p>
        </w:tc>
        <w:tc>
          <w:tcPr>
            <w:tcW w:w="1311" w:type="dxa"/>
            <w:tcBorders>
              <w:left w:val="single" w:color="auto" w:sz="4" w:space="0"/>
              <w:right w:val="single" w:color="auto" w:sz="4" w:space="0"/>
            </w:tcBorders>
            <w:vAlign w:val="center"/>
          </w:tcPr>
          <w:p w14:paraId="01BFE43F">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1B09A530">
            <w:pPr>
              <w:rPr>
                <w:rFonts w:hint="eastAsia" w:ascii="Arial" w:hAnsi="Arial" w:eastAsia="宋体" w:cs="Arial"/>
                <w:color w:val="auto"/>
                <w:lang w:val="en-US" w:eastAsia="zh-CN"/>
              </w:rPr>
            </w:pPr>
            <w:r>
              <w:rPr>
                <w:rFonts w:hint="eastAsia" w:ascii="Arial" w:hAnsi="Arial" w:eastAsia="宋体" w:cs="Arial"/>
                <w:color w:val="auto"/>
                <w:lang w:val="en-US" w:eastAsia="zh-CN"/>
              </w:rPr>
              <w:t>能够积极参与完成实践作业，根据实践训练的要求优质完成实践成果的设计、制作、实施、撰写、汇报等任务。</w:t>
            </w:r>
          </w:p>
        </w:tc>
      </w:tr>
      <w:tr w14:paraId="5990F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7C030A4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2532828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441D427D">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4E348BB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1263BA9E">
      <w:pPr>
        <w:pStyle w:val="3"/>
        <w:bidi w:val="0"/>
        <w:rPr>
          <w:rFonts w:hint="eastAsia"/>
          <w:lang w:val="en-US" w:eastAsia="zh-CN"/>
        </w:rPr>
      </w:pPr>
      <w:r>
        <w:rPr>
          <w:rFonts w:hint="eastAsia"/>
          <w:lang w:val="en-US" w:eastAsia="zh-CN"/>
        </w:rPr>
        <w:t>七、课程实施与保障</w:t>
      </w:r>
    </w:p>
    <w:p w14:paraId="030935D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123B8E2B">
      <w:pPr>
        <w:pStyle w:val="7"/>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本课程建议采用</w:t>
      </w:r>
      <w:r>
        <w:rPr>
          <w:rStyle w:val="52"/>
          <w:rFonts w:hint="eastAsia" w:asciiTheme="minorEastAsia" w:hAnsiTheme="minorEastAsia" w:eastAsiaTheme="minorEastAsia" w:cstheme="minorEastAsia"/>
          <w:snapToGrid w:val="0"/>
          <w:color w:val="auto"/>
          <w:sz w:val="24"/>
          <w:szCs w:val="24"/>
          <w:highlight w:val="none"/>
          <w:lang w:val="en-US" w:eastAsia="zh-CN" w:bidi="ar"/>
        </w:rPr>
        <w:t>跨境电子商务模拟实操软件</w:t>
      </w:r>
      <w:r>
        <w:rPr>
          <w:rFonts w:hint="eastAsia" w:ascii="宋体" w:hAnsi="宋体" w:eastAsia="宋体" w:cs="宋体"/>
          <w:kern w:val="2"/>
          <w:sz w:val="24"/>
          <w:szCs w:val="24"/>
          <w:lang w:val="en-US" w:eastAsia="zh-CN" w:bidi="ar-SA"/>
        </w:rPr>
        <w:t>，选用讲授法、案例分析法、软件模拟操作法、小组讨论法、任务驱动法等学习方法,依托教学软件平台实施教学。充分利用多媒体资源与跨境电商仿真平台，创设真实业务场景，引导学生在情境中掌握店铺注册、产品发布、订单处理等核心操作技能。结合行业最新动态，引入企业交易数据，强化学生对平台规则与风控机制的理解。鼓励学生考取相关职业资格证书，推动课证融通，增强就业竞争力。</w:t>
      </w:r>
    </w:p>
    <w:p w14:paraId="5830B80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08BC5B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通过本课程中蕴含的思想政治教育资源元素的挖掘，有机融入家国情怀、法治意识、社会责任、人文精神、仁爱之心等思政元素，润物无声地引导学生将个人成长与祖国前途命运紧密相连。在教学过程中，结合跨境电商行业典型案例，讲述中国品牌出海背后的奋斗故事，弘扬诚信经营、创新进取的商业精神，增强学生的民族自豪感与职业使命感。通过模拟真实业务场景，强化规则意识与合规思维，培养学生遵纪守法、公平竞争的职业素养。同时，融入绿色贸易、数字赋能等时代议题，引导学生树立可持续发展观念，主动服务国家对外开放战略，在实现自我价值中践行责任担当。结合乡村振兴与数字经济融合发展趋势，引导学生关注跨境电商在推动农产品出海、助力中小企业国际化中的积极作用，增强时代责任感。</w:t>
      </w:r>
    </w:p>
    <w:p w14:paraId="21C781B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70B070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2ED7F2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教师团队11人，其中专职教师9人，来自企业的兼职教师2人。应具备双师素质资格，具有一定的实践经验，教学效果良好，职称和年龄结构合理。</w:t>
      </w:r>
    </w:p>
    <w:p w14:paraId="2268C9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0202D9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实施课程教学，校内应具备以下实训条件：多媒体专业教室、教学做一体化实训室和相关实训设备。</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099"/>
        <w:gridCol w:w="2681"/>
        <w:gridCol w:w="1936"/>
        <w:gridCol w:w="1287"/>
      </w:tblGrid>
      <w:tr w14:paraId="4D3F6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16A31D0E">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532" w:type="pct"/>
            <w:noWrap w:val="0"/>
            <w:vAlign w:val="center"/>
          </w:tcPr>
          <w:p w14:paraId="7B9B63DB">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实训室</w:t>
            </w:r>
          </w:p>
        </w:tc>
        <w:tc>
          <w:tcPr>
            <w:tcW w:w="1065" w:type="pct"/>
            <w:noWrap w:val="0"/>
            <w:vAlign w:val="center"/>
          </w:tcPr>
          <w:p w14:paraId="3251DA55">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实训功能</w:t>
            </w:r>
          </w:p>
        </w:tc>
        <w:tc>
          <w:tcPr>
            <w:tcW w:w="1360" w:type="pct"/>
            <w:noWrap w:val="0"/>
            <w:vAlign w:val="center"/>
          </w:tcPr>
          <w:p w14:paraId="2523AEA7">
            <w:pPr>
              <w:spacing w:after="156" w:afterLines="50" w:line="240" w:lineRule="auto"/>
              <w:ind w:firstLine="420" w:firstLineChars="20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适用课程</w:t>
            </w:r>
          </w:p>
        </w:tc>
        <w:tc>
          <w:tcPr>
            <w:tcW w:w="982" w:type="pct"/>
            <w:noWrap w:val="0"/>
            <w:vAlign w:val="center"/>
          </w:tcPr>
          <w:p w14:paraId="01A18947">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主要设备及数量</w:t>
            </w:r>
          </w:p>
        </w:tc>
        <w:tc>
          <w:tcPr>
            <w:tcW w:w="653" w:type="pct"/>
            <w:noWrap w:val="0"/>
            <w:vAlign w:val="center"/>
          </w:tcPr>
          <w:p w14:paraId="22AC508B">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参考面积</w:t>
            </w:r>
          </w:p>
        </w:tc>
      </w:tr>
      <w:tr w14:paraId="71E3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jc w:val="center"/>
        </w:trPr>
        <w:tc>
          <w:tcPr>
            <w:tcW w:w="405" w:type="pct"/>
            <w:noWrap w:val="0"/>
            <w:vAlign w:val="center"/>
          </w:tcPr>
          <w:p w14:paraId="374E25C9">
            <w:pPr>
              <w:spacing w:after="156" w:afterLines="50" w:line="240" w:lineRule="auto"/>
              <w:ind w:firstLine="420" w:firstLineChars="20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532" w:type="pct"/>
            <w:noWrap w:val="0"/>
            <w:vAlign w:val="center"/>
          </w:tcPr>
          <w:p w14:paraId="23A6741A">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国际贸易实务综合实训室</w:t>
            </w:r>
          </w:p>
        </w:tc>
        <w:tc>
          <w:tcPr>
            <w:tcW w:w="1065" w:type="pct"/>
            <w:noWrap w:val="0"/>
            <w:vAlign w:val="center"/>
          </w:tcPr>
          <w:p w14:paraId="4B967DAC">
            <w:pPr>
              <w:spacing w:after="156" w:afterLines="50" w:line="240" w:lineRule="auto"/>
              <w:jc w:val="center"/>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eastAsiaTheme="minorEastAsia" w:cstheme="minorEastAsia"/>
                <w:snapToGrid w:val="0"/>
                <w:color w:val="auto"/>
                <w:sz w:val="21"/>
                <w:szCs w:val="21"/>
                <w:highlight w:val="none"/>
                <w:lang w:val="en-US" w:eastAsia="zh-CN" w:bidi="ar"/>
              </w:rPr>
              <w:t>利用跨境电子商务模拟实操软件进行外贸及跨境电子商务训练</w:t>
            </w:r>
          </w:p>
        </w:tc>
        <w:tc>
          <w:tcPr>
            <w:tcW w:w="1360" w:type="pct"/>
            <w:noWrap w:val="0"/>
            <w:vAlign w:val="center"/>
          </w:tcPr>
          <w:p w14:paraId="0738910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eastAsiaTheme="minorEastAsia" w:cstheme="minorEastAsia"/>
                <w:snapToGrid w:val="0"/>
                <w:color w:val="auto"/>
                <w:sz w:val="21"/>
                <w:szCs w:val="21"/>
                <w:highlight w:val="none"/>
                <w:lang w:val="en-US" w:eastAsia="zh-CN" w:bidi="ar"/>
              </w:rPr>
              <w:t>跨境电子商务综合实训</w:t>
            </w:r>
          </w:p>
          <w:p w14:paraId="6BB18F0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Style w:val="52"/>
                <w:rFonts w:hint="eastAsia" w:asciiTheme="minorEastAsia" w:hAnsiTheme="minorEastAsia" w:eastAsiaTheme="minorEastAsia" w:cstheme="minorEastAsia"/>
                <w:snapToGrid w:val="0"/>
                <w:color w:val="auto"/>
                <w:sz w:val="21"/>
                <w:szCs w:val="21"/>
                <w:highlight w:val="none"/>
                <w:lang w:val="en-US" w:eastAsia="zh-CN" w:bidi="ar"/>
              </w:rPr>
            </w:pPr>
          </w:p>
        </w:tc>
        <w:tc>
          <w:tcPr>
            <w:tcW w:w="982" w:type="pct"/>
            <w:noWrap w:val="0"/>
            <w:vAlign w:val="center"/>
          </w:tcPr>
          <w:p w14:paraId="592A869F">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电脑、服务器、交互式一体机、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0台计算机、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0个座椅、互联网接入设备</w:t>
            </w:r>
          </w:p>
        </w:tc>
        <w:tc>
          <w:tcPr>
            <w:tcW w:w="653" w:type="pct"/>
            <w:noWrap w:val="0"/>
            <w:vAlign w:val="center"/>
          </w:tcPr>
          <w:p w14:paraId="13A522BB">
            <w:pPr>
              <w:spacing w:after="156" w:afterLines="50" w:line="24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100m</w:t>
            </w:r>
            <w:r>
              <w:rPr>
                <w:rFonts w:hint="eastAsia" w:asciiTheme="minorEastAsia" w:hAnsiTheme="minorEastAsia" w:eastAsiaTheme="minorEastAsia" w:cstheme="minorEastAsia"/>
                <w:sz w:val="21"/>
                <w:szCs w:val="21"/>
                <w:vertAlign w:val="superscript"/>
                <w:lang w:val="en-US" w:eastAsia="zh-CN"/>
              </w:rPr>
              <w:t>2</w:t>
            </w:r>
          </w:p>
        </w:tc>
      </w:tr>
    </w:tbl>
    <w:p w14:paraId="2D774E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5D75EC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2CC25B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包括课程标准、授课计划、教案、课件、微课视频、习题库、案例库等，确保教学内容的系统性与规范性。依托学校智慧校园平台，实现资源数字化、共享化管理，支持学生自主学习与教师动态调整教学策略。同时引入企业真实项目案例和行业前沿技术资料，丰富教学素材，增强实践教学的真实性与时代性。鼓励师生共同开发红色文化主题教学资源包，推动课程资源与思政元素深度融合，提升育人实效。</w:t>
      </w:r>
    </w:p>
    <w:p w14:paraId="456D91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61057A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依托国家智慧教育平台和校级在线开放课程平台，建设涵盖红色经典案例、虚拟仿真实验、交互式学习模块的数字化资源库，推动红色文化与专业技术知识在云端融合。利用大数据分析学情，精准推送个性化学习内容，提升学生自主学习效能。</w:t>
      </w:r>
    </w:p>
    <w:p w14:paraId="678E2A89">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46F2C1C4">
      <w:pPr>
        <w:pStyle w:val="2"/>
        <w:bidi w:val="0"/>
        <w:rPr>
          <w:rFonts w:hint="eastAsia"/>
          <w:lang w:val="en-US" w:eastAsia="zh-CN"/>
        </w:rPr>
      </w:pPr>
      <w:bookmarkStart w:id="64" w:name="_Toc18988"/>
      <w:bookmarkStart w:id="65" w:name="_Toc7782"/>
      <w:r>
        <w:rPr>
          <w:rFonts w:hint="eastAsia"/>
          <w:lang w:val="en-US" w:eastAsia="zh-CN"/>
        </w:rPr>
        <w:t>《外贸业务操作综合实训》课程标准</w:t>
      </w:r>
      <w:bookmarkEnd w:id="64"/>
      <w:bookmarkEnd w:id="65"/>
    </w:p>
    <w:p w14:paraId="01632299">
      <w:pPr>
        <w:pStyle w:val="3"/>
        <w:bidi w:val="0"/>
        <w:rPr>
          <w:rFonts w:hint="eastAsia"/>
        </w:rPr>
      </w:pPr>
      <w:r>
        <w:rPr>
          <w:rFonts w:hint="eastAsia"/>
        </w:rPr>
        <w:t>一、课程基本信息</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7"/>
      </w:tblGrid>
      <w:tr w14:paraId="021E6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6F2744E9">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29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1C08124">
            <w:pPr>
              <w:pStyle w:val="11"/>
              <w:spacing w:before="0" w:beforeAutospacing="0" w:after="0" w:afterAutospacing="0"/>
              <w:jc w:val="center"/>
              <w:rPr>
                <w:rFonts w:hint="default"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sz w:val="21"/>
                <w:szCs w:val="21"/>
                <w:lang w:val="en-US" w:eastAsia="zh-CN"/>
              </w:rPr>
              <w:t>外贸业务操作综合实训</w:t>
            </w:r>
          </w:p>
        </w:tc>
        <w:tc>
          <w:tcPr>
            <w:tcW w:w="1053" w:type="dxa"/>
            <w:tcBorders>
              <w:top w:val="single" w:color="auto" w:sz="4" w:space="0"/>
              <w:left w:val="single" w:color="auto" w:sz="4" w:space="0"/>
              <w:bottom w:val="single" w:color="auto" w:sz="4" w:space="0"/>
              <w:right w:val="single" w:color="auto" w:sz="4" w:space="0"/>
            </w:tcBorders>
            <w:shd w:val="clear" w:color="auto" w:fill="auto"/>
            <w:vAlign w:val="center"/>
          </w:tcPr>
          <w:p w14:paraId="5602B8C6">
            <w:pPr>
              <w:pStyle w:val="11"/>
              <w:spacing w:before="0" w:beforeAutospacing="0" w:after="0" w:afterAutospacing="0"/>
              <w:ind w:right="-117" w:rightChars="0"/>
              <w:jc w:val="center"/>
              <w:rPr>
                <w:rFonts w:hint="eastAsia" w:asciiTheme="minorEastAsia" w:hAnsiTheme="minorEastAsia" w:eastAsiaTheme="minorEastAsia" w:cstheme="minorEastAsia"/>
                <w:b/>
                <w:bCs/>
                <w:color w:val="auto"/>
                <w:kern w:val="0"/>
                <w:sz w:val="21"/>
                <w:szCs w:val="21"/>
                <w:lang w:val="en-US" w:eastAsia="zh-CN" w:bidi="ar-SA"/>
              </w:rPr>
            </w:pPr>
            <w:r>
              <w:rPr>
                <w:rFonts w:hint="eastAsia" w:asciiTheme="minorEastAsia" w:hAnsiTheme="minorEastAsia" w:eastAsiaTheme="minorEastAsia" w:cstheme="minorEastAsia"/>
                <w:b/>
                <w:bCs/>
                <w:color w:val="auto"/>
                <w:sz w:val="21"/>
                <w:szCs w:val="21"/>
              </w:rPr>
              <w:t>课程编码</w:t>
            </w:r>
          </w:p>
        </w:tc>
        <w:tc>
          <w:tcPr>
            <w:tcW w:w="3298" w:type="dxa"/>
            <w:tcBorders>
              <w:top w:val="single" w:color="auto" w:sz="4" w:space="0"/>
              <w:left w:val="single" w:color="auto" w:sz="4" w:space="0"/>
              <w:bottom w:val="single" w:color="auto" w:sz="4" w:space="0"/>
              <w:right w:val="single" w:color="auto" w:sz="4" w:space="0"/>
            </w:tcBorders>
            <w:shd w:val="clear" w:color="auto" w:fill="auto"/>
            <w:vAlign w:val="center"/>
          </w:tcPr>
          <w:p w14:paraId="6862971E">
            <w:pPr>
              <w:pStyle w:val="11"/>
              <w:spacing w:before="0" w:beforeAutospacing="0" w:after="0" w:afterAutospacing="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swgm23020</w:t>
            </w:r>
          </w:p>
        </w:tc>
      </w:tr>
      <w:tr w14:paraId="746BF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74201047">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579" w:type="dxa"/>
            <w:tcBorders>
              <w:top w:val="single" w:color="auto" w:sz="4" w:space="0"/>
              <w:left w:val="single" w:color="auto" w:sz="4" w:space="0"/>
              <w:bottom w:val="single" w:color="auto" w:sz="4" w:space="0"/>
              <w:right w:val="single" w:color="auto" w:sz="4" w:space="0"/>
            </w:tcBorders>
            <w:shd w:val="clear" w:color="auto" w:fill="auto"/>
            <w:vAlign w:val="top"/>
          </w:tcPr>
          <w:p w14:paraId="40EB913A">
            <w:pPr>
              <w:jc w:val="center"/>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26学时</w:t>
            </w:r>
          </w:p>
        </w:tc>
        <w:tc>
          <w:tcPr>
            <w:tcW w:w="1724" w:type="dxa"/>
            <w:tcBorders>
              <w:top w:val="single" w:color="auto" w:sz="4" w:space="0"/>
              <w:left w:val="single" w:color="auto" w:sz="4" w:space="0"/>
              <w:bottom w:val="single" w:color="auto" w:sz="4" w:space="0"/>
              <w:right w:val="single" w:color="auto" w:sz="4" w:space="0"/>
            </w:tcBorders>
            <w:shd w:val="clear" w:color="auto" w:fill="auto"/>
            <w:vAlign w:val="top"/>
          </w:tcPr>
          <w:p w14:paraId="4311AECE">
            <w:pPr>
              <w:jc w:val="both"/>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b/>
                <w:bCs/>
                <w:color w:val="auto"/>
                <w:kern w:val="0"/>
                <w:sz w:val="21"/>
                <w:szCs w:val="21"/>
                <w:lang w:val="en-US" w:eastAsia="zh-CN" w:bidi="ar-SA"/>
              </w:rPr>
              <w:t>其中实践学时</w:t>
            </w:r>
          </w:p>
        </w:tc>
        <w:tc>
          <w:tcPr>
            <w:tcW w:w="989" w:type="dxa"/>
            <w:tcBorders>
              <w:top w:val="single" w:color="auto" w:sz="4" w:space="0"/>
              <w:left w:val="single" w:color="auto" w:sz="4" w:space="0"/>
              <w:bottom w:val="single" w:color="auto" w:sz="4" w:space="0"/>
              <w:right w:val="single" w:color="auto" w:sz="4" w:space="0"/>
            </w:tcBorders>
            <w:shd w:val="clear" w:color="auto" w:fill="auto"/>
            <w:vAlign w:val="top"/>
          </w:tcPr>
          <w:p w14:paraId="278FDC6D">
            <w:pPr>
              <w:jc w:val="center"/>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26学时</w:t>
            </w:r>
          </w:p>
        </w:tc>
        <w:tc>
          <w:tcPr>
            <w:tcW w:w="1053" w:type="dxa"/>
            <w:tcBorders>
              <w:top w:val="single" w:color="auto" w:sz="4" w:space="0"/>
              <w:left w:val="single" w:color="auto" w:sz="4" w:space="0"/>
              <w:bottom w:val="single" w:color="auto" w:sz="4" w:space="0"/>
              <w:right w:val="single" w:color="auto" w:sz="4" w:space="0"/>
            </w:tcBorders>
            <w:shd w:val="clear" w:color="auto" w:fill="auto"/>
            <w:vAlign w:val="center"/>
          </w:tcPr>
          <w:p w14:paraId="274DB597">
            <w:pPr>
              <w:pStyle w:val="11"/>
              <w:spacing w:before="0" w:beforeAutospacing="0" w:after="0" w:afterAutospacing="0"/>
              <w:ind w:left="-105" w:leftChars="-50" w:right="-105" w:rightChars="-50"/>
              <w:jc w:val="center"/>
              <w:rPr>
                <w:rFonts w:hint="eastAsia" w:asciiTheme="minorEastAsia" w:hAnsiTheme="minorEastAsia" w:eastAsiaTheme="minorEastAsia" w:cstheme="minorEastAsia"/>
                <w:b/>
                <w:bCs/>
                <w:color w:val="auto"/>
                <w:kern w:val="0"/>
                <w:sz w:val="21"/>
                <w:szCs w:val="21"/>
                <w:lang w:val="en-US" w:eastAsia="zh-CN" w:bidi="ar-SA"/>
              </w:rPr>
            </w:pPr>
            <w:r>
              <w:rPr>
                <w:rFonts w:hint="eastAsia" w:asciiTheme="minorEastAsia" w:hAnsiTheme="minorEastAsia" w:eastAsiaTheme="minorEastAsia" w:cstheme="minorEastAsia"/>
                <w:b/>
                <w:bCs/>
                <w:color w:val="auto"/>
                <w:sz w:val="21"/>
                <w:szCs w:val="21"/>
              </w:rPr>
              <w:t>学分</w:t>
            </w:r>
          </w:p>
        </w:tc>
        <w:tc>
          <w:tcPr>
            <w:tcW w:w="3298" w:type="dxa"/>
            <w:tcBorders>
              <w:top w:val="single" w:color="auto" w:sz="4" w:space="0"/>
              <w:left w:val="single" w:color="auto" w:sz="4" w:space="0"/>
              <w:bottom w:val="single" w:color="auto" w:sz="4" w:space="0"/>
              <w:right w:val="single" w:color="auto" w:sz="4" w:space="0"/>
            </w:tcBorders>
            <w:shd w:val="clear" w:color="auto" w:fill="auto"/>
            <w:vAlign w:val="center"/>
          </w:tcPr>
          <w:p w14:paraId="5B19850A">
            <w:pPr>
              <w:pStyle w:val="11"/>
              <w:spacing w:before="0" w:beforeAutospacing="0" w:after="0" w:afterAutospacing="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1学分</w:t>
            </w:r>
          </w:p>
        </w:tc>
      </w:tr>
      <w:tr w14:paraId="44646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290D97E1">
            <w:pPr>
              <w:pStyle w:val="11"/>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643" w:type="dxa"/>
            <w:gridSpan w:val="5"/>
            <w:tcBorders>
              <w:top w:val="single" w:color="auto" w:sz="4" w:space="0"/>
              <w:left w:val="single" w:color="auto" w:sz="4" w:space="0"/>
              <w:bottom w:val="single" w:color="auto" w:sz="4" w:space="0"/>
              <w:right w:val="single" w:color="auto" w:sz="4" w:space="0"/>
            </w:tcBorders>
            <w:shd w:val="clear" w:color="auto" w:fill="auto"/>
            <w:vAlign w:val="top"/>
          </w:tcPr>
          <w:p w14:paraId="0144A53B">
            <w:pPr>
              <w:pStyle w:val="11"/>
              <w:spacing w:before="0" w:beforeAutospacing="0" w:after="0" w:afterAutospacing="0"/>
              <w:jc w:val="center"/>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国际经济与贸易</w:t>
            </w:r>
          </w:p>
        </w:tc>
      </w:tr>
      <w:tr w14:paraId="5C682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17F2C7DD">
            <w:pPr>
              <w:pStyle w:val="11"/>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292" w:type="dxa"/>
            <w:gridSpan w:val="3"/>
            <w:tcBorders>
              <w:top w:val="single" w:color="auto" w:sz="4" w:space="0"/>
              <w:left w:val="single" w:color="auto" w:sz="4" w:space="0"/>
              <w:right w:val="single" w:color="auto" w:sz="4" w:space="0"/>
            </w:tcBorders>
            <w:shd w:val="clear" w:color="auto" w:fill="auto"/>
            <w:vAlign w:val="top"/>
          </w:tcPr>
          <w:p w14:paraId="4F1FF876">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lang w:eastAsia="zh-CN"/>
              </w:rPr>
              <w:t>☑</w:t>
            </w:r>
            <w:r>
              <w:rPr>
                <w:rFonts w:hint="eastAsia"/>
                <w:lang w:val="en-US" w:eastAsia="zh-CN"/>
              </w:rPr>
              <w:t>专业技能课</w:t>
            </w:r>
          </w:p>
        </w:tc>
        <w:tc>
          <w:tcPr>
            <w:tcW w:w="1053" w:type="dxa"/>
            <w:tcBorders>
              <w:top w:val="single" w:color="auto" w:sz="4" w:space="0"/>
              <w:left w:val="single" w:color="auto" w:sz="4" w:space="0"/>
              <w:bottom w:val="single" w:color="auto" w:sz="4" w:space="0"/>
              <w:right w:val="single" w:color="auto" w:sz="4" w:space="0"/>
            </w:tcBorders>
            <w:shd w:val="clear" w:color="auto" w:fill="auto"/>
            <w:vAlign w:val="center"/>
          </w:tcPr>
          <w:p w14:paraId="4F00A623">
            <w:pPr>
              <w:pStyle w:val="11"/>
              <w:spacing w:before="0" w:beforeAutospacing="0" w:after="0" w:afterAutospacing="0"/>
              <w:ind w:left="-105" w:leftChars="-50" w:right="-105" w:rightChars="-5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课程性质</w:t>
            </w:r>
          </w:p>
        </w:tc>
        <w:tc>
          <w:tcPr>
            <w:tcW w:w="3298" w:type="dxa"/>
            <w:tcBorders>
              <w:top w:val="single" w:color="auto" w:sz="4" w:space="0"/>
              <w:left w:val="single" w:color="auto" w:sz="4" w:space="0"/>
              <w:bottom w:val="single" w:color="auto" w:sz="4" w:space="0"/>
              <w:right w:val="single" w:color="auto" w:sz="4" w:space="0"/>
            </w:tcBorders>
            <w:shd w:val="clear" w:color="auto" w:fill="auto"/>
            <w:vAlign w:val="center"/>
          </w:tcPr>
          <w:p w14:paraId="15E62E76">
            <w:pPr>
              <w:pStyle w:val="11"/>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030F5170">
            <w:pPr>
              <w:pStyle w:val="11"/>
              <w:spacing w:before="0" w:beforeAutospacing="0" w:after="0" w:afterAutospacing="0"/>
              <w:ind w:left="-105" w:leftChars="-50" w:right="-105" w:rightChars="-50"/>
              <w:jc w:val="center"/>
              <w:rPr>
                <w:rFonts w:hint="default" w:ascii="宋体" w:hAnsi="宋体" w:eastAsia="宋体" w:cs="Arial Unicode MS"/>
                <w:color w:val="auto"/>
                <w:kern w:val="0"/>
                <w:sz w:val="21"/>
                <w:szCs w:val="21"/>
                <w:lang w:val="en-US" w:eastAsia="zh-CN" w:bidi="ar-SA"/>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573B1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52098C14">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8643" w:type="dxa"/>
            <w:gridSpan w:val="5"/>
            <w:tcBorders>
              <w:top w:val="single" w:color="auto" w:sz="4" w:space="0"/>
              <w:left w:val="single" w:color="auto" w:sz="4" w:space="0"/>
              <w:right w:val="single" w:color="auto" w:sz="4" w:space="0"/>
            </w:tcBorders>
            <w:shd w:val="clear" w:color="auto" w:fill="auto"/>
            <w:vAlign w:val="top"/>
          </w:tcPr>
          <w:p w14:paraId="46A64585">
            <w:pPr>
              <w:widowControl/>
              <w:jc w:val="center"/>
              <w:rPr>
                <w:rFonts w:hint="default" w:ascii="Arial" w:hAnsi="Arial" w:eastAsia="宋体" w:cs="Arial"/>
                <w:color w:val="auto"/>
                <w:kern w:val="0"/>
                <w:sz w:val="24"/>
                <w:szCs w:val="24"/>
                <w:lang w:val="en-US" w:eastAsia="zh-CN" w:bidi="ar-SA"/>
              </w:rPr>
            </w:pPr>
            <w:r>
              <w:rPr>
                <w:rFonts w:hint="eastAsia" w:ascii="宋体" w:hAnsi="宋体" w:eastAsia="宋体" w:cs="宋体"/>
                <w:color w:val="auto"/>
                <w:sz w:val="21"/>
                <w:szCs w:val="21"/>
                <w:highlight w:val="none"/>
                <w:lang w:val="en-US" w:eastAsia="zh-CN"/>
              </w:rPr>
              <w:t>国际贸易实务、进出口业务操作</w:t>
            </w:r>
          </w:p>
        </w:tc>
      </w:tr>
      <w:tr w14:paraId="3222A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3C917C88">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8643" w:type="dxa"/>
            <w:gridSpan w:val="5"/>
            <w:tcBorders>
              <w:top w:val="single" w:color="auto" w:sz="4" w:space="0"/>
              <w:left w:val="single" w:color="auto" w:sz="4" w:space="0"/>
              <w:right w:val="single" w:color="auto" w:sz="4" w:space="0"/>
            </w:tcBorders>
            <w:shd w:val="clear" w:color="auto" w:fill="auto"/>
            <w:vAlign w:val="top"/>
          </w:tcPr>
          <w:p w14:paraId="005162C3">
            <w:pPr>
              <w:pStyle w:val="11"/>
              <w:spacing w:before="0" w:beforeAutospacing="0" w:after="0" w:afterAutospacing="0"/>
              <w:ind w:left="-105" w:leftChars="-50" w:right="-105" w:rightChars="-50"/>
              <w:jc w:val="center"/>
              <w:rPr>
                <w:rFonts w:hint="default" w:ascii="Arial" w:hAnsi="Arial" w:eastAsia="宋体" w:cs="Arial"/>
                <w:color w:val="auto"/>
                <w:kern w:val="0"/>
                <w:sz w:val="24"/>
                <w:szCs w:val="24"/>
                <w:lang w:val="en-US" w:eastAsia="zh-CN" w:bidi="ar-SA"/>
              </w:rPr>
            </w:pPr>
            <w:r>
              <w:rPr>
                <w:rFonts w:hint="eastAsia" w:ascii="宋体" w:hAnsi="宋体" w:eastAsia="宋体" w:cs="宋体"/>
                <w:color w:val="auto"/>
                <w:sz w:val="21"/>
                <w:szCs w:val="21"/>
                <w:highlight w:val="none"/>
                <w:lang w:val="en-US" w:eastAsia="zh-CN"/>
              </w:rPr>
              <w:t>岗位实习</w:t>
            </w:r>
          </w:p>
        </w:tc>
      </w:tr>
      <w:tr w14:paraId="43ED5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45ACDA8E">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8643" w:type="dxa"/>
            <w:gridSpan w:val="5"/>
            <w:tcBorders>
              <w:top w:val="single" w:color="auto" w:sz="4" w:space="0"/>
              <w:left w:val="single" w:color="auto" w:sz="4" w:space="0"/>
              <w:right w:val="single" w:color="auto" w:sz="4" w:space="0"/>
            </w:tcBorders>
            <w:shd w:val="clear" w:color="auto" w:fill="auto"/>
            <w:vAlign w:val="top"/>
          </w:tcPr>
          <w:p w14:paraId="495D06D1">
            <w:pPr>
              <w:jc w:val="left"/>
              <w:rPr>
                <w:rFonts w:ascii="Arial" w:hAnsi="Arial" w:eastAsia="宋体" w:cs="Arial"/>
                <w:kern w:val="2"/>
                <w:sz w:val="21"/>
                <w:szCs w:val="24"/>
                <w:lang w:val="en-US" w:eastAsia="zh-CN" w:bidi="ar-SA"/>
              </w:rPr>
            </w:pPr>
          </w:p>
        </w:tc>
      </w:tr>
      <w:tr w14:paraId="3D39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2D5EE1DD">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16D787E7">
            <w:pPr>
              <w:widowControl/>
              <w:jc w:val="left"/>
              <w:rPr>
                <w:rFonts w:hint="eastAsia" w:eastAsiaTheme="minorEastAsia"/>
                <w:lang w:eastAsia="zh-CN"/>
              </w:rPr>
            </w:pPr>
            <w:r>
              <w:rPr>
                <w:rFonts w:hint="eastAsia"/>
                <w:lang w:eastAsia="zh-CN"/>
              </w:rPr>
              <w:t>胡英华</w:t>
            </w:r>
          </w:p>
        </w:tc>
        <w:tc>
          <w:tcPr>
            <w:tcW w:w="1053" w:type="dxa"/>
            <w:tcBorders>
              <w:top w:val="single" w:color="auto" w:sz="4" w:space="0"/>
              <w:left w:val="single" w:color="auto" w:sz="4" w:space="0"/>
              <w:bottom w:val="single" w:color="auto" w:sz="4" w:space="0"/>
              <w:right w:val="single" w:color="auto" w:sz="4" w:space="0"/>
            </w:tcBorders>
            <w:vAlign w:val="center"/>
          </w:tcPr>
          <w:p w14:paraId="2E6AE4A6">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298" w:type="dxa"/>
            <w:tcBorders>
              <w:top w:val="single" w:color="auto" w:sz="4" w:space="0"/>
              <w:left w:val="single" w:color="auto" w:sz="4" w:space="0"/>
              <w:bottom w:val="single" w:color="auto" w:sz="4" w:space="0"/>
              <w:right w:val="single" w:color="auto" w:sz="4" w:space="0"/>
            </w:tcBorders>
            <w:vAlign w:val="center"/>
          </w:tcPr>
          <w:p w14:paraId="7BA8348F">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r w14:paraId="62118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3D1045AF">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69172002">
            <w:pPr>
              <w:widowControl/>
              <w:jc w:val="left"/>
              <w:rPr>
                <w:rFonts w:hint="eastAsia"/>
              </w:rPr>
            </w:pPr>
            <w:r>
              <w:rPr>
                <w:rFonts w:hint="eastAsia"/>
                <w:lang w:val="en-US" w:eastAsia="zh-CN"/>
              </w:rPr>
              <w:t>胡英华</w:t>
            </w:r>
          </w:p>
        </w:tc>
        <w:tc>
          <w:tcPr>
            <w:tcW w:w="1053" w:type="dxa"/>
            <w:tcBorders>
              <w:top w:val="single" w:color="auto" w:sz="4" w:space="0"/>
              <w:left w:val="single" w:color="auto" w:sz="4" w:space="0"/>
              <w:bottom w:val="single" w:color="auto" w:sz="4" w:space="0"/>
              <w:right w:val="single" w:color="auto" w:sz="4" w:space="0"/>
            </w:tcBorders>
            <w:vAlign w:val="center"/>
          </w:tcPr>
          <w:p w14:paraId="329CCEB4">
            <w:pPr>
              <w:pStyle w:val="11"/>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298" w:type="dxa"/>
            <w:tcBorders>
              <w:top w:val="single" w:color="auto" w:sz="4" w:space="0"/>
              <w:left w:val="single" w:color="auto" w:sz="4" w:space="0"/>
              <w:bottom w:val="single" w:color="auto" w:sz="4" w:space="0"/>
              <w:right w:val="single" w:color="auto" w:sz="4" w:space="0"/>
            </w:tcBorders>
            <w:vAlign w:val="center"/>
          </w:tcPr>
          <w:p w14:paraId="1D1CA76F">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bl>
    <w:p w14:paraId="12012C4B">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08C2430B">
      <w:pPr>
        <w:pStyle w:val="3"/>
        <w:bidi w:val="0"/>
        <w:rPr>
          <w:rFonts w:hint="eastAsia"/>
          <w:lang w:val="en-US" w:eastAsia="zh-CN"/>
        </w:rPr>
      </w:pPr>
      <w:r>
        <w:rPr>
          <w:rFonts w:hint="eastAsia"/>
          <w:lang w:val="en-US" w:eastAsia="zh-CN"/>
        </w:rPr>
        <w:t>二、课程定位</w:t>
      </w:r>
    </w:p>
    <w:p w14:paraId="41BDEA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本课程是国际经济与贸易专业必修的一门专业</w:t>
      </w:r>
      <w:r>
        <w:rPr>
          <w:rFonts w:hint="eastAsia" w:asciiTheme="minorEastAsia" w:hAnsiTheme="minorEastAsia" w:cstheme="minorEastAsia"/>
          <w:sz w:val="24"/>
          <w:szCs w:val="24"/>
          <w:lang w:val="en-US" w:eastAsia="zh-CN"/>
        </w:rPr>
        <w:t>技能</w:t>
      </w:r>
      <w:r>
        <w:rPr>
          <w:rFonts w:hint="eastAsia" w:asciiTheme="minorEastAsia" w:hAnsiTheme="minorEastAsia" w:eastAsiaTheme="minorEastAsia" w:cstheme="minorEastAsia"/>
          <w:sz w:val="24"/>
          <w:szCs w:val="24"/>
          <w:lang w:val="en-US" w:eastAsia="zh-CN"/>
        </w:rPr>
        <w:t>课程，是在掌握了国际贸易</w:t>
      </w:r>
      <w:r>
        <w:rPr>
          <w:rFonts w:hint="eastAsia" w:asciiTheme="minorEastAsia" w:hAnsiTheme="minorEastAsia" w:cstheme="minorEastAsia"/>
          <w:sz w:val="24"/>
          <w:szCs w:val="24"/>
          <w:lang w:val="en-US" w:eastAsia="zh-CN"/>
        </w:rPr>
        <w:t>实务、进出口业务操作</w:t>
      </w:r>
      <w:r>
        <w:rPr>
          <w:rFonts w:hint="eastAsia" w:asciiTheme="minorEastAsia" w:hAnsiTheme="minorEastAsia" w:eastAsiaTheme="minorEastAsia" w:cstheme="minorEastAsia"/>
          <w:sz w:val="24"/>
          <w:szCs w:val="24"/>
          <w:lang w:val="en-US" w:eastAsia="zh-CN"/>
        </w:rPr>
        <w:t>等课程的基础上开设的一门</w:t>
      </w:r>
      <w:r>
        <w:rPr>
          <w:rFonts w:hint="eastAsia" w:asciiTheme="minorEastAsia" w:hAnsiTheme="minorEastAsia" w:cstheme="minorEastAsia"/>
          <w:sz w:val="24"/>
          <w:szCs w:val="24"/>
          <w:lang w:val="en-US" w:eastAsia="zh-CN"/>
        </w:rPr>
        <w:t>集中性</w:t>
      </w:r>
      <w:r>
        <w:rPr>
          <w:rFonts w:hint="eastAsia" w:asciiTheme="minorEastAsia" w:hAnsiTheme="minorEastAsia" w:eastAsiaTheme="minorEastAsia" w:cstheme="minorEastAsia"/>
          <w:sz w:val="24"/>
          <w:szCs w:val="24"/>
          <w:lang w:val="en-US" w:eastAsia="zh-CN"/>
        </w:rPr>
        <w:t>实践的课程，对接专业人才培养目标，面向外贸</w:t>
      </w:r>
      <w:r>
        <w:rPr>
          <w:rFonts w:hint="eastAsia" w:asciiTheme="minorEastAsia" w:hAnsiTheme="minorEastAsia" w:cstheme="minorEastAsia"/>
          <w:sz w:val="24"/>
          <w:szCs w:val="24"/>
          <w:lang w:val="en-US" w:eastAsia="zh-CN"/>
        </w:rPr>
        <w:t>业务员</w:t>
      </w:r>
      <w:r>
        <w:rPr>
          <w:rFonts w:hint="eastAsia" w:asciiTheme="minorEastAsia" w:hAnsiTheme="minorEastAsia" w:eastAsiaTheme="minorEastAsia" w:cstheme="minorEastAsia"/>
          <w:sz w:val="24"/>
          <w:szCs w:val="24"/>
          <w:lang w:val="en-US" w:eastAsia="zh-CN"/>
        </w:rPr>
        <w:t>工作岗位，培养学生具备从事外贸业务职业素质，具备从事外贸</w:t>
      </w:r>
      <w:r>
        <w:rPr>
          <w:rFonts w:hint="eastAsia" w:asciiTheme="minorEastAsia" w:hAnsiTheme="minorEastAsia" w:cstheme="minorEastAsia"/>
          <w:sz w:val="24"/>
          <w:szCs w:val="24"/>
          <w:lang w:val="en-US" w:eastAsia="zh-CN"/>
        </w:rPr>
        <w:t>业务综合</w:t>
      </w:r>
      <w:r>
        <w:rPr>
          <w:rFonts w:hint="eastAsia" w:asciiTheme="minorEastAsia" w:hAnsiTheme="minorEastAsia" w:eastAsiaTheme="minorEastAsia" w:cstheme="minorEastAsia"/>
          <w:sz w:val="24"/>
          <w:szCs w:val="24"/>
          <w:lang w:val="en-US" w:eastAsia="zh-CN"/>
        </w:rPr>
        <w:t>操作能力，为后续</w:t>
      </w:r>
      <w:r>
        <w:rPr>
          <w:rFonts w:hint="eastAsia" w:asciiTheme="minorEastAsia" w:hAnsiTheme="minorEastAsia" w:cstheme="minorEastAsia"/>
          <w:sz w:val="24"/>
          <w:szCs w:val="24"/>
          <w:lang w:val="en-US" w:eastAsia="zh-CN"/>
        </w:rPr>
        <w:t>岗位实习</w:t>
      </w:r>
      <w:r>
        <w:rPr>
          <w:rFonts w:hint="eastAsia" w:asciiTheme="minorEastAsia" w:hAnsiTheme="minorEastAsia" w:eastAsiaTheme="minorEastAsia" w:cstheme="minorEastAsia"/>
          <w:sz w:val="24"/>
          <w:szCs w:val="24"/>
          <w:lang w:val="en-US" w:eastAsia="zh-CN"/>
        </w:rPr>
        <w:t>等课程学习奠定基础的课程。同时，将课</w:t>
      </w:r>
      <w:r>
        <w:rPr>
          <w:rFonts w:hint="eastAsia" w:asciiTheme="minorEastAsia" w:hAnsiTheme="minorEastAsia" w:cstheme="minorEastAsia"/>
          <w:sz w:val="24"/>
          <w:szCs w:val="24"/>
          <w:lang w:val="en-US" w:eastAsia="zh-CN"/>
        </w:rPr>
        <w:t>程思政内容融入课程核心内容体系，帮助学生树立正确的世界观、人生观、价值观。</w:t>
      </w:r>
    </w:p>
    <w:p w14:paraId="29245982">
      <w:pPr>
        <w:pStyle w:val="3"/>
        <w:bidi w:val="0"/>
        <w:rPr>
          <w:rFonts w:hint="eastAsia"/>
          <w:lang w:val="en-US" w:eastAsia="zh-CN"/>
        </w:rPr>
      </w:pPr>
      <w:r>
        <w:rPr>
          <w:rFonts w:hint="eastAsia"/>
          <w:lang w:val="en-US" w:eastAsia="zh-CN"/>
        </w:rPr>
        <w:t>三、课程设计思路</w:t>
      </w:r>
    </w:p>
    <w:p w14:paraId="042D47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外贸业务从业</w:t>
      </w:r>
      <w:r>
        <w:rPr>
          <w:rFonts w:hint="eastAsia" w:asciiTheme="minorEastAsia" w:hAnsiTheme="minorEastAsia" w:eastAsiaTheme="minorEastAsia" w:cstheme="minorEastAsia"/>
          <w:sz w:val="24"/>
          <w:szCs w:val="24"/>
          <w:lang w:val="en-US" w:eastAsia="zh-CN"/>
        </w:rPr>
        <w:t>领域</w:t>
      </w:r>
      <w:r>
        <w:rPr>
          <w:rFonts w:hint="eastAsia" w:asciiTheme="minorEastAsia" w:hAnsiTheme="minorEastAsia" w:cstheme="minorEastAsia"/>
          <w:sz w:val="24"/>
          <w:szCs w:val="24"/>
          <w:lang w:val="en-US" w:eastAsia="zh-CN"/>
        </w:rPr>
        <w:t>工作内容</w:t>
      </w:r>
      <w:r>
        <w:rPr>
          <w:rFonts w:hint="eastAsia" w:asciiTheme="minorEastAsia" w:hAnsiTheme="minorEastAsia" w:eastAsiaTheme="minorEastAsia" w:cstheme="minorEastAsia"/>
          <w:sz w:val="24"/>
          <w:szCs w:val="24"/>
          <w:lang w:val="en-US" w:eastAsia="zh-CN"/>
        </w:rPr>
        <w:t>及相关</w:t>
      </w:r>
      <w:r>
        <w:rPr>
          <w:rFonts w:hint="eastAsia" w:asciiTheme="minorEastAsia" w:hAnsiTheme="minorEastAsia" w:cstheme="minorEastAsia"/>
          <w:sz w:val="24"/>
          <w:szCs w:val="24"/>
          <w:lang w:val="en-US" w:eastAsia="zh-CN"/>
        </w:rPr>
        <w:t>实训</w:t>
      </w:r>
      <w:r>
        <w:rPr>
          <w:rFonts w:hint="eastAsia" w:asciiTheme="minorEastAsia" w:hAnsiTheme="minorEastAsia" w:eastAsiaTheme="minorEastAsia" w:cstheme="minorEastAsia"/>
          <w:sz w:val="24"/>
          <w:szCs w:val="24"/>
          <w:lang w:val="en-US" w:eastAsia="zh-CN"/>
        </w:rPr>
        <w:t>教材确定教学内容,从技术和</w:t>
      </w:r>
      <w:r>
        <w:rPr>
          <w:rFonts w:hint="eastAsia" w:asciiTheme="minorEastAsia" w:hAnsiTheme="minorEastAsia" w:cstheme="minorEastAsia"/>
          <w:sz w:val="24"/>
          <w:szCs w:val="24"/>
          <w:lang w:val="en-US" w:eastAsia="zh-CN"/>
        </w:rPr>
        <w:t>外贸业务流程</w:t>
      </w:r>
      <w:r>
        <w:rPr>
          <w:rFonts w:hint="eastAsia" w:asciiTheme="minorEastAsia" w:hAnsiTheme="minorEastAsia" w:eastAsiaTheme="minorEastAsia" w:cstheme="minorEastAsia"/>
          <w:sz w:val="24"/>
          <w:szCs w:val="24"/>
          <w:lang w:val="en-US" w:eastAsia="zh-CN"/>
        </w:rPr>
        <w:t>出发，一方面了解</w:t>
      </w:r>
      <w:r>
        <w:rPr>
          <w:rFonts w:hint="eastAsia" w:asciiTheme="minorEastAsia" w:hAnsiTheme="minorEastAsia" w:cstheme="minorEastAsia"/>
          <w:sz w:val="24"/>
          <w:szCs w:val="24"/>
          <w:lang w:val="en-US" w:eastAsia="zh-CN"/>
        </w:rPr>
        <w:t>外贸业务操作的</w:t>
      </w:r>
      <w:r>
        <w:rPr>
          <w:rFonts w:hint="eastAsia" w:asciiTheme="minorEastAsia" w:hAnsiTheme="minorEastAsia" w:eastAsiaTheme="minorEastAsia" w:cstheme="minorEastAsia"/>
          <w:sz w:val="24"/>
          <w:szCs w:val="24"/>
          <w:lang w:val="en-US" w:eastAsia="zh-CN"/>
        </w:rPr>
        <w:t>核心</w:t>
      </w:r>
      <w:r>
        <w:rPr>
          <w:rFonts w:hint="eastAsia" w:asciiTheme="minorEastAsia" w:hAnsiTheme="minorEastAsia" w:cstheme="minorEastAsia"/>
          <w:sz w:val="24"/>
          <w:szCs w:val="24"/>
          <w:lang w:val="en-US" w:eastAsia="zh-CN"/>
        </w:rPr>
        <w:t>操作</w:t>
      </w:r>
      <w:r>
        <w:rPr>
          <w:rFonts w:hint="eastAsia" w:asciiTheme="minorEastAsia" w:hAnsiTheme="minorEastAsia" w:eastAsiaTheme="minorEastAsia" w:cstheme="minorEastAsia"/>
          <w:sz w:val="24"/>
          <w:szCs w:val="24"/>
          <w:lang w:val="en-US" w:eastAsia="zh-CN"/>
        </w:rPr>
        <w:t>技能；另一方面，融入</w:t>
      </w:r>
      <w:r>
        <w:rPr>
          <w:rFonts w:hint="eastAsia" w:asciiTheme="minorEastAsia" w:hAnsiTheme="minorEastAsia" w:cstheme="minorEastAsia"/>
          <w:sz w:val="24"/>
          <w:szCs w:val="24"/>
          <w:lang w:val="en-US" w:eastAsia="zh-CN"/>
        </w:rPr>
        <w:t>国际贸易单一窗口</w:t>
      </w:r>
      <w:r>
        <w:rPr>
          <w:rFonts w:hint="eastAsia" w:asciiTheme="minorEastAsia" w:hAnsiTheme="minorEastAsia" w:eastAsiaTheme="minorEastAsia" w:cstheme="minorEastAsia"/>
          <w:sz w:val="24"/>
          <w:szCs w:val="24"/>
          <w:lang w:val="en-US" w:eastAsia="zh-CN"/>
        </w:rPr>
        <w:t>平台操作、新服务模式、新业态规范等前沿内容，实现传统外贸与跨境电商的有效融合。关于教学形式，主要通过</w:t>
      </w:r>
      <w:r>
        <w:rPr>
          <w:rFonts w:hint="eastAsia" w:asciiTheme="minorEastAsia" w:hAnsiTheme="minorEastAsia" w:cstheme="minorEastAsia"/>
          <w:sz w:val="24"/>
          <w:szCs w:val="24"/>
          <w:lang w:val="en-US" w:eastAsia="zh-CN"/>
        </w:rPr>
        <w:t>企业</w:t>
      </w:r>
      <w:r>
        <w:rPr>
          <w:rFonts w:hint="eastAsia" w:asciiTheme="minorEastAsia" w:hAnsiTheme="minorEastAsia" w:eastAsiaTheme="minorEastAsia" w:cstheme="minorEastAsia"/>
          <w:sz w:val="24"/>
          <w:szCs w:val="24"/>
          <w:lang w:val="en-US" w:eastAsia="zh-CN"/>
        </w:rPr>
        <w:t>参观、</w:t>
      </w:r>
      <w:r>
        <w:rPr>
          <w:rFonts w:hint="eastAsia" w:asciiTheme="minorEastAsia" w:hAnsiTheme="minorEastAsia" w:cstheme="minorEastAsia"/>
          <w:sz w:val="24"/>
          <w:szCs w:val="24"/>
          <w:lang w:val="en-US" w:eastAsia="zh-CN"/>
        </w:rPr>
        <w:t>利用外贸业务操作实训平台</w:t>
      </w:r>
      <w:r>
        <w:rPr>
          <w:rFonts w:hint="eastAsia" w:asciiTheme="minorEastAsia" w:hAnsiTheme="minorEastAsia" w:eastAsiaTheme="minorEastAsia" w:cstheme="minorEastAsia"/>
          <w:sz w:val="24"/>
          <w:szCs w:val="24"/>
          <w:lang w:val="en-US" w:eastAsia="zh-CN"/>
        </w:rPr>
        <w:t>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5CD73E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深挖思政元素，</w:t>
      </w:r>
      <w:r>
        <w:rPr>
          <w:rFonts w:hint="eastAsia" w:asciiTheme="minorEastAsia" w:hAnsiTheme="minorEastAsia" w:eastAsiaTheme="minorEastAsia" w:cstheme="minorEastAsia"/>
          <w:sz w:val="24"/>
          <w:szCs w:val="24"/>
          <w:lang w:val="en-US" w:eastAsia="zh-CN"/>
        </w:rPr>
        <w:t>“基于OBE教学理念”，构建了“</w:t>
      </w:r>
      <w:r>
        <w:rPr>
          <w:rFonts w:hint="eastAsia" w:asciiTheme="minorEastAsia" w:hAnsiTheme="minorEastAsia" w:cstheme="minorEastAsia"/>
          <w:sz w:val="24"/>
          <w:szCs w:val="24"/>
          <w:lang w:val="en-US" w:eastAsia="zh-CN"/>
        </w:rPr>
        <w:t>家国情怀</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工匠精神</w:t>
      </w:r>
      <w:r>
        <w:rPr>
          <w:rFonts w:hint="eastAsia" w:asciiTheme="minorEastAsia" w:hAnsiTheme="minorEastAsia" w:eastAsiaTheme="minorEastAsia" w:cstheme="minorEastAsia"/>
          <w:sz w:val="24"/>
          <w:szCs w:val="24"/>
          <w:lang w:val="en-US" w:eastAsia="zh-CN"/>
        </w:rPr>
        <w:t>”的课程思政价值链，将中国</w:t>
      </w:r>
      <w:r>
        <w:rPr>
          <w:rFonts w:hint="eastAsia" w:asciiTheme="minorEastAsia" w:hAnsiTheme="minorEastAsia" w:cstheme="minorEastAsia"/>
          <w:sz w:val="24"/>
          <w:szCs w:val="24"/>
          <w:lang w:val="en-US" w:eastAsia="zh-CN"/>
        </w:rPr>
        <w:t>诚实守信、</w:t>
      </w:r>
      <w:r>
        <w:rPr>
          <w:rFonts w:hint="eastAsia" w:asciiTheme="minorEastAsia" w:hAnsiTheme="minorEastAsia" w:eastAsiaTheme="minorEastAsia" w:cstheme="minorEastAsia"/>
          <w:sz w:val="24"/>
          <w:szCs w:val="24"/>
        </w:rPr>
        <w:t>强国有我</w:t>
      </w:r>
      <w:r>
        <w:rPr>
          <w:rFonts w:hint="eastAsia" w:asciiTheme="minorEastAsia" w:hAnsiTheme="minorEastAsia" w:cstheme="minorEastAsia"/>
          <w:sz w:val="24"/>
          <w:szCs w:val="24"/>
          <w:lang w:eastAsia="zh-CN"/>
        </w:rPr>
        <w:t>的使命</w:t>
      </w:r>
      <w:r>
        <w:rPr>
          <w:rFonts w:hint="eastAsia" w:asciiTheme="minorEastAsia" w:hAnsiTheme="minorEastAsia" w:eastAsiaTheme="minorEastAsia" w:cstheme="minorEastAsia"/>
          <w:sz w:val="24"/>
          <w:szCs w:val="24"/>
          <w:lang w:val="en-US" w:eastAsia="zh-CN"/>
        </w:rPr>
        <w:t>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w:t>
      </w:r>
      <w:r>
        <w:rPr>
          <w:rFonts w:hint="eastAsia" w:asciiTheme="minorEastAsia" w:hAnsiTheme="minorEastAsia" w:cstheme="minorEastAsia"/>
          <w:sz w:val="24"/>
          <w:szCs w:val="24"/>
          <w:lang w:val="en-US" w:eastAsia="zh-CN"/>
        </w:rPr>
        <w:t>外贸</w:t>
      </w:r>
      <w:r>
        <w:rPr>
          <w:rFonts w:hint="eastAsia" w:asciiTheme="minorEastAsia" w:hAnsiTheme="minorEastAsia" w:eastAsiaTheme="minorEastAsia" w:cstheme="minorEastAsia"/>
          <w:sz w:val="24"/>
          <w:szCs w:val="24"/>
          <w:lang w:val="en-US" w:eastAsia="zh-CN"/>
        </w:rPr>
        <w:t>行业</w:t>
      </w:r>
      <w:r>
        <w:rPr>
          <w:rFonts w:hint="eastAsia" w:asciiTheme="minorEastAsia" w:hAnsiTheme="minorEastAsia" w:cstheme="minorEastAsia"/>
          <w:sz w:val="24"/>
          <w:szCs w:val="24"/>
          <w:lang w:val="en-US" w:eastAsia="zh-CN"/>
        </w:rPr>
        <w:t>精英</w:t>
      </w:r>
      <w:r>
        <w:rPr>
          <w:rFonts w:hint="eastAsia" w:asciiTheme="minorEastAsia" w:hAnsiTheme="minorEastAsia" w:eastAsiaTheme="minorEastAsia" w:cstheme="minorEastAsia"/>
          <w:sz w:val="24"/>
          <w:szCs w:val="24"/>
          <w:lang w:val="en-US" w:eastAsia="zh-CN"/>
        </w:rPr>
        <w:t>的经历，将创新精神和工匠精神传递给学生，促使专业知识与思政教育水乳交融。</w:t>
      </w:r>
    </w:p>
    <w:p w14:paraId="1F02CB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w:t>
      </w:r>
      <w:r>
        <w:rPr>
          <w:rFonts w:hint="eastAsia" w:asciiTheme="minorEastAsia" w:hAnsiTheme="minorEastAsia" w:cstheme="minorEastAsia"/>
          <w:sz w:val="24"/>
          <w:szCs w:val="24"/>
          <w:lang w:val="en-US" w:eastAsia="zh-CN"/>
        </w:rPr>
        <w:t>一带一路</w:t>
      </w:r>
      <w:r>
        <w:rPr>
          <w:rFonts w:hint="eastAsia" w:asciiTheme="minorEastAsia" w:hAnsiTheme="minorEastAsia" w:eastAsiaTheme="minorEastAsia" w:cstheme="minorEastAsia"/>
          <w:sz w:val="24"/>
          <w:szCs w:val="24"/>
          <w:lang w:val="en-US" w:eastAsia="zh-CN"/>
        </w:rPr>
        <w:t>”战略和区域发展需要，精准对接产业岗位新需求，融入</w:t>
      </w:r>
      <w:r>
        <w:rPr>
          <w:rFonts w:hint="eastAsia" w:asciiTheme="minorEastAsia" w:hAnsiTheme="minorEastAsia" w:cstheme="minorEastAsia"/>
          <w:sz w:val="24"/>
          <w:szCs w:val="24"/>
          <w:lang w:val="en-US" w:eastAsia="zh-CN"/>
        </w:rPr>
        <w:t>国际贸易单一窗口平台操作</w:t>
      </w:r>
      <w:r>
        <w:rPr>
          <w:rFonts w:hint="eastAsia" w:asciiTheme="minorEastAsia" w:hAnsiTheme="minorEastAsia" w:eastAsiaTheme="minorEastAsia" w:cstheme="minorEastAsia"/>
          <w:sz w:val="24"/>
          <w:szCs w:val="24"/>
          <w:lang w:val="en-US" w:eastAsia="zh-CN"/>
        </w:rPr>
        <w:t>、1+X证书、职业技能大赛、学科竞赛以及创新创业大赛等重构教学内容，以培养具有多样化、创新型、具备竞争力的高素质复合型新</w:t>
      </w:r>
      <w:r>
        <w:rPr>
          <w:rFonts w:hint="eastAsia" w:asciiTheme="minorEastAsia" w:hAnsiTheme="minorEastAsia" w:cstheme="minorEastAsia"/>
          <w:sz w:val="24"/>
          <w:szCs w:val="24"/>
          <w:lang w:val="en-US" w:eastAsia="zh-CN"/>
        </w:rPr>
        <w:t>商贸</w:t>
      </w:r>
      <w:r>
        <w:rPr>
          <w:rFonts w:hint="eastAsia" w:asciiTheme="minorEastAsia" w:hAnsiTheme="minorEastAsia" w:eastAsiaTheme="minorEastAsia" w:cstheme="minorEastAsia"/>
          <w:sz w:val="24"/>
          <w:szCs w:val="24"/>
          <w:lang w:val="en-US" w:eastAsia="zh-CN"/>
        </w:rPr>
        <w:t>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399CBC4E">
      <w:pPr>
        <w:pStyle w:val="3"/>
        <w:bidi w:val="0"/>
        <w:rPr>
          <w:rFonts w:hint="eastAsia"/>
          <w:lang w:val="en-US" w:eastAsia="zh-CN"/>
        </w:rPr>
      </w:pPr>
      <w:r>
        <w:rPr>
          <w:rFonts w:hint="eastAsia"/>
          <w:lang w:val="en-US" w:eastAsia="zh-CN"/>
        </w:rPr>
        <w:t>四、课程目标</w:t>
      </w:r>
    </w:p>
    <w:p w14:paraId="24B79EE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560DE8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A1.了解外贸业务员的岗位要求、工作任务</w:t>
      </w:r>
      <w:r>
        <w:rPr>
          <w:rFonts w:hint="eastAsia" w:asciiTheme="minorEastAsia" w:hAnsiTheme="minorEastAsia" w:cstheme="minorEastAsia"/>
          <w:sz w:val="24"/>
          <w:szCs w:val="24"/>
          <w:highlight w:val="none"/>
          <w:lang w:val="en-US" w:eastAsia="zh-CN"/>
        </w:rPr>
        <w:t>；</w:t>
      </w:r>
    </w:p>
    <w:p w14:paraId="487F63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A2.</w:t>
      </w:r>
      <w:r>
        <w:rPr>
          <w:rFonts w:hint="eastAsia" w:asciiTheme="minorEastAsia" w:hAnsiTheme="minorEastAsia" w:cstheme="minorEastAsia"/>
          <w:sz w:val="24"/>
          <w:szCs w:val="24"/>
          <w:highlight w:val="none"/>
          <w:lang w:val="en-US" w:eastAsia="zh-CN"/>
        </w:rPr>
        <w:t>掌握</w:t>
      </w:r>
      <w:r>
        <w:rPr>
          <w:rFonts w:hint="eastAsia" w:asciiTheme="minorEastAsia" w:hAnsiTheme="minorEastAsia" w:eastAsiaTheme="minorEastAsia" w:cstheme="minorEastAsia"/>
          <w:sz w:val="24"/>
          <w:szCs w:val="24"/>
          <w:highlight w:val="none"/>
          <w:lang w:val="en-US" w:eastAsia="zh-CN"/>
        </w:rPr>
        <w:t>进出口业务的基本操作流程</w:t>
      </w:r>
      <w:r>
        <w:rPr>
          <w:rFonts w:hint="eastAsia" w:asciiTheme="minorEastAsia" w:hAnsiTheme="minorEastAsia" w:cstheme="minorEastAsia"/>
          <w:sz w:val="24"/>
          <w:szCs w:val="24"/>
          <w:highlight w:val="none"/>
          <w:lang w:val="en-US" w:eastAsia="zh-CN"/>
        </w:rPr>
        <w:t>；</w:t>
      </w:r>
    </w:p>
    <w:p w14:paraId="3DA3D5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A3.熟悉进出口业务操作应遵循的国际贸易惯例及相关法律法规</w:t>
      </w:r>
      <w:r>
        <w:rPr>
          <w:rFonts w:hint="eastAsia" w:asciiTheme="minorEastAsia" w:hAnsiTheme="minorEastAsia" w:cstheme="minorEastAsia"/>
          <w:sz w:val="24"/>
          <w:szCs w:val="24"/>
          <w:highlight w:val="none"/>
          <w:lang w:val="en-US" w:eastAsia="zh-CN"/>
        </w:rPr>
        <w:t>；</w:t>
      </w:r>
    </w:p>
    <w:p w14:paraId="0996AE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A4.掌握进出口业务操作的操作方法与技巧</w:t>
      </w:r>
      <w:r>
        <w:rPr>
          <w:rFonts w:hint="eastAsia" w:asciiTheme="minorEastAsia" w:hAnsiTheme="minorEastAsia" w:cstheme="minorEastAsia"/>
          <w:sz w:val="24"/>
          <w:szCs w:val="24"/>
          <w:highlight w:val="none"/>
          <w:lang w:val="en-US" w:eastAsia="zh-CN"/>
        </w:rPr>
        <w:t>；</w:t>
      </w:r>
    </w:p>
    <w:p w14:paraId="6D1CEE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A5.熟悉进出口业务操作的风险及规避方法</w:t>
      </w:r>
      <w:r>
        <w:rPr>
          <w:rFonts w:hint="eastAsia" w:asciiTheme="minorEastAsia" w:hAnsiTheme="minorEastAsia" w:cstheme="minorEastAsia"/>
          <w:sz w:val="24"/>
          <w:szCs w:val="24"/>
          <w:highlight w:val="none"/>
          <w:lang w:val="en-US" w:eastAsia="zh-CN"/>
        </w:rPr>
        <w:t>。</w:t>
      </w:r>
    </w:p>
    <w:p w14:paraId="1298ED7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343C92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精通</w:t>
      </w:r>
      <w:r>
        <w:rPr>
          <w:rFonts w:hint="eastAsia" w:asciiTheme="minorEastAsia" w:hAnsiTheme="minorEastAsia" w:eastAsiaTheme="minorEastAsia" w:cstheme="minorEastAsia"/>
          <w:sz w:val="24"/>
          <w:szCs w:val="24"/>
          <w:highlight w:val="none"/>
          <w:lang w:val="en-US" w:eastAsia="zh-CN"/>
        </w:rPr>
        <w:t>外贸业务员的岗位要求、工作任务</w:t>
      </w:r>
      <w:r>
        <w:rPr>
          <w:rFonts w:hint="eastAsia" w:asciiTheme="minorEastAsia" w:hAnsiTheme="minorEastAsia" w:cstheme="minorEastAsia"/>
          <w:sz w:val="24"/>
          <w:szCs w:val="24"/>
          <w:highlight w:val="none"/>
          <w:lang w:val="en-US" w:eastAsia="zh-CN"/>
        </w:rPr>
        <w:t>；</w:t>
      </w:r>
    </w:p>
    <w:p w14:paraId="2AF46F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val="en-US" w:eastAsia="zh-CN"/>
        </w:rPr>
        <w:t>2.精通进出口业务操作的准备工作</w:t>
      </w:r>
      <w:r>
        <w:rPr>
          <w:rFonts w:hint="eastAsia" w:asciiTheme="minorEastAsia" w:hAnsiTheme="minorEastAsia" w:cstheme="minorEastAsia"/>
          <w:sz w:val="24"/>
          <w:szCs w:val="24"/>
          <w:highlight w:val="none"/>
          <w:lang w:val="en-US" w:eastAsia="zh-CN"/>
        </w:rPr>
        <w:t>；</w:t>
      </w:r>
    </w:p>
    <w:p w14:paraId="17C017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w:t>
      </w:r>
      <w:r>
        <w:rPr>
          <w:rFonts w:hint="eastAsia" w:asciiTheme="minorEastAsia" w:hAnsi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lang w:val="en-US" w:eastAsia="zh-CN"/>
        </w:rPr>
        <w:t>.善用外贸函电完成外贸交易磋商工作</w:t>
      </w:r>
      <w:r>
        <w:rPr>
          <w:rFonts w:hint="eastAsia" w:asciiTheme="minorEastAsia" w:hAnsiTheme="minorEastAsia" w:cstheme="minorEastAsia"/>
          <w:sz w:val="24"/>
          <w:szCs w:val="24"/>
          <w:highlight w:val="none"/>
          <w:lang w:val="en-US" w:eastAsia="zh-CN"/>
        </w:rPr>
        <w:t>；</w:t>
      </w:r>
    </w:p>
    <w:p w14:paraId="73DD20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w:t>
      </w:r>
      <w:r>
        <w:rPr>
          <w:rFonts w:hint="eastAsia" w:asciiTheme="minorEastAsia" w:hAnsi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lang w:val="en-US" w:eastAsia="zh-CN"/>
        </w:rPr>
        <w:t>.精通进出口合同签约操作</w:t>
      </w:r>
      <w:r>
        <w:rPr>
          <w:rFonts w:hint="eastAsia" w:asciiTheme="minorEastAsia" w:hAnsiTheme="minorEastAsia" w:cstheme="minorEastAsia"/>
          <w:sz w:val="24"/>
          <w:szCs w:val="24"/>
          <w:highlight w:val="none"/>
          <w:lang w:val="en-US" w:eastAsia="zh-CN"/>
        </w:rPr>
        <w:t>；</w:t>
      </w:r>
    </w:p>
    <w:p w14:paraId="63500F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w:t>
      </w:r>
      <w:r>
        <w:rPr>
          <w:rFonts w:hint="eastAsia" w:asciiTheme="minorEastAsia" w:hAnsi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lang w:val="en-US" w:eastAsia="zh-CN"/>
        </w:rPr>
        <w:t>.精通进出口贸易的履约操作</w:t>
      </w:r>
      <w:r>
        <w:rPr>
          <w:rFonts w:hint="eastAsia" w:asciiTheme="minorEastAsia" w:hAnsiTheme="minorEastAsia" w:cstheme="minorEastAsia"/>
          <w:sz w:val="24"/>
          <w:szCs w:val="24"/>
          <w:highlight w:val="none"/>
          <w:lang w:val="en-US" w:eastAsia="zh-CN"/>
        </w:rPr>
        <w:t>；</w:t>
      </w:r>
    </w:p>
    <w:p w14:paraId="2D381A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w:t>
      </w:r>
      <w:r>
        <w:rPr>
          <w:rFonts w:hint="eastAsia" w:asciiTheme="minorEastAsia" w:hAnsi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lang w:val="en-US" w:eastAsia="zh-CN"/>
        </w:rPr>
        <w:t>.精通进出口贸易的善后管理工作</w:t>
      </w:r>
      <w:r>
        <w:rPr>
          <w:rFonts w:hint="eastAsia" w:asciiTheme="minorEastAsia" w:hAnsiTheme="minorEastAsia" w:cstheme="minorEastAsia"/>
          <w:sz w:val="24"/>
          <w:szCs w:val="24"/>
          <w:highlight w:val="none"/>
          <w:lang w:val="en-US" w:eastAsia="zh-CN"/>
        </w:rPr>
        <w:t>。</w:t>
      </w:r>
    </w:p>
    <w:p w14:paraId="2831ED4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6E7A58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C1.培养学生良好的诚实守信、契约精神等职业道德</w:t>
      </w:r>
      <w:r>
        <w:rPr>
          <w:rFonts w:hint="eastAsia" w:asciiTheme="minorEastAsia" w:hAnsiTheme="minorEastAsia" w:cstheme="minorEastAsia"/>
          <w:sz w:val="24"/>
          <w:szCs w:val="24"/>
          <w:highlight w:val="none"/>
          <w:lang w:val="en-US" w:eastAsia="zh-CN"/>
        </w:rPr>
        <w:t>；</w:t>
      </w:r>
    </w:p>
    <w:p w14:paraId="40219A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C2.培养学生具备工作严谨、团结协作、工作有计划性职业素质</w:t>
      </w:r>
      <w:r>
        <w:rPr>
          <w:rFonts w:hint="eastAsia" w:asciiTheme="minorEastAsia" w:hAnsiTheme="minorEastAsia" w:cstheme="minorEastAsia"/>
          <w:sz w:val="24"/>
          <w:szCs w:val="24"/>
          <w:highlight w:val="none"/>
          <w:lang w:val="en-US" w:eastAsia="zh-CN"/>
        </w:rPr>
        <w:t>；</w:t>
      </w:r>
    </w:p>
    <w:p w14:paraId="01C983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C3.培养学生具有强烈的遵守国际惯例与相关法律法规等职业规范</w:t>
      </w:r>
      <w:r>
        <w:rPr>
          <w:rFonts w:hint="eastAsia" w:asciiTheme="minorEastAsia" w:hAnsiTheme="minorEastAsia" w:cstheme="minorEastAsia"/>
          <w:sz w:val="24"/>
          <w:szCs w:val="24"/>
          <w:highlight w:val="none"/>
          <w:lang w:val="en-US" w:eastAsia="zh-CN"/>
        </w:rPr>
        <w:t>；</w:t>
      </w:r>
    </w:p>
    <w:p w14:paraId="451E15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C4.培养学生具有良好的工匠精神、创新思维、创业意识</w:t>
      </w:r>
      <w:r>
        <w:rPr>
          <w:rFonts w:hint="eastAsia" w:asciiTheme="minorEastAsia" w:hAnsiTheme="minorEastAsia" w:cstheme="minorEastAsia"/>
          <w:sz w:val="24"/>
          <w:szCs w:val="24"/>
          <w:highlight w:val="none"/>
          <w:lang w:val="en-US" w:eastAsia="zh-CN"/>
        </w:rPr>
        <w:t>。</w:t>
      </w:r>
    </w:p>
    <w:p w14:paraId="62AAE6C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6CD64D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3D4642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2854FD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0BEE72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1AAF57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w:t>
      </w:r>
      <w:r>
        <w:rPr>
          <w:rFonts w:hint="eastAsia" w:asciiTheme="minorEastAsia" w:hAnsiTheme="minorEastAsia" w:cstheme="minorEastAsia"/>
          <w:sz w:val="24"/>
          <w:szCs w:val="24"/>
          <w:highlight w:val="none"/>
          <w:lang w:val="en-US" w:eastAsia="zh-CN"/>
        </w:rPr>
        <w:t>经贸</w:t>
      </w:r>
      <w:r>
        <w:rPr>
          <w:rFonts w:hint="eastAsia" w:asciiTheme="minorEastAsia" w:hAnsiTheme="minorEastAsia" w:eastAsiaTheme="minorEastAsia" w:cstheme="minorEastAsia"/>
          <w:sz w:val="24"/>
          <w:szCs w:val="24"/>
          <w:highlight w:val="none"/>
        </w:rPr>
        <w:t>案例，激发民族自豪感和爱国热情，培养“强国有我”的使命意识；​</w:t>
      </w:r>
    </w:p>
    <w:p w14:paraId="3E088B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657A13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7212A60A">
      <w:pPr>
        <w:pStyle w:val="3"/>
        <w:bidi w:val="0"/>
        <w:rPr>
          <w:rFonts w:hint="eastAsia"/>
          <w:lang w:val="en-US" w:eastAsia="zh-CN"/>
        </w:rPr>
      </w:pPr>
      <w:r>
        <w:rPr>
          <w:rFonts w:hint="eastAsia"/>
          <w:lang w:val="en-US" w:eastAsia="zh-CN"/>
        </w:rPr>
        <w:t>五、课程内容和要求</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1010"/>
        <w:gridCol w:w="1056"/>
        <w:gridCol w:w="811"/>
        <w:gridCol w:w="858"/>
        <w:gridCol w:w="1686"/>
        <w:gridCol w:w="2180"/>
        <w:gridCol w:w="618"/>
        <w:gridCol w:w="754"/>
      </w:tblGrid>
      <w:tr w14:paraId="603EC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0B8C5E2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552" w:type="pct"/>
            <w:vAlign w:val="center"/>
          </w:tcPr>
          <w:p w14:paraId="7E226F5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536" w:type="pct"/>
            <w:vAlign w:val="center"/>
          </w:tcPr>
          <w:p w14:paraId="5018D3B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51" w:type="pct"/>
            <w:vAlign w:val="center"/>
          </w:tcPr>
          <w:p w14:paraId="6A1387D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75" w:type="pct"/>
            <w:vAlign w:val="center"/>
          </w:tcPr>
          <w:p w14:paraId="657C5D3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579" w:type="pct"/>
            <w:vAlign w:val="center"/>
          </w:tcPr>
          <w:p w14:paraId="0F8382C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1146" w:type="pct"/>
            <w:vAlign w:val="center"/>
          </w:tcPr>
          <w:p w14:paraId="45065E2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53" w:type="pct"/>
            <w:vAlign w:val="center"/>
          </w:tcPr>
          <w:p w14:paraId="13BDFBA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422" w:type="pct"/>
            <w:vAlign w:val="center"/>
          </w:tcPr>
          <w:p w14:paraId="2D99429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47C7B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shd w:val="clear" w:color="auto" w:fill="auto"/>
            <w:vAlign w:val="center"/>
          </w:tcPr>
          <w:p w14:paraId="6D359AC2">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项目一交易准备</w:t>
            </w:r>
          </w:p>
        </w:tc>
        <w:tc>
          <w:tcPr>
            <w:tcW w:w="552" w:type="pct"/>
            <w:shd w:val="clear" w:color="auto" w:fill="auto"/>
            <w:vAlign w:val="center"/>
          </w:tcPr>
          <w:p w14:paraId="17838C37">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w:t>
            </w:r>
          </w:p>
          <w:p w14:paraId="5CD3F817">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做出口交易准备工作</w:t>
            </w:r>
          </w:p>
        </w:tc>
        <w:tc>
          <w:tcPr>
            <w:tcW w:w="536" w:type="pct"/>
            <w:vAlign w:val="center"/>
          </w:tcPr>
          <w:p w14:paraId="0701E80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A1</w:t>
            </w:r>
          </w:p>
        </w:tc>
        <w:tc>
          <w:tcPr>
            <w:tcW w:w="451" w:type="pct"/>
            <w:vAlign w:val="center"/>
          </w:tcPr>
          <w:p w14:paraId="7D712AB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B1</w:t>
            </w:r>
            <w:r>
              <w:rPr>
                <w:rFonts w:hint="eastAsia" w:asciiTheme="minorEastAsia" w:hAnsiTheme="minorEastAsia" w:cstheme="minorEastAsia"/>
                <w:color w:val="auto"/>
                <w:sz w:val="21"/>
                <w:szCs w:val="21"/>
                <w:highlight w:val="none"/>
                <w:lang w:val="en-US" w:eastAsia="zh-CN"/>
              </w:rPr>
              <w:t>B2</w:t>
            </w:r>
          </w:p>
        </w:tc>
        <w:tc>
          <w:tcPr>
            <w:tcW w:w="475" w:type="pct"/>
            <w:vAlign w:val="center"/>
          </w:tcPr>
          <w:p w14:paraId="4E61AE7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579" w:type="pct"/>
            <w:vAlign w:val="center"/>
          </w:tcPr>
          <w:p w14:paraId="6D82D13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146" w:type="pct"/>
            <w:vAlign w:val="center"/>
          </w:tcPr>
          <w:p w14:paraId="2EF7BC6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50B3A9D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39922BFA">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bCs/>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353" w:type="pct"/>
            <w:vAlign w:val="center"/>
          </w:tcPr>
          <w:p w14:paraId="0C7D9EE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422" w:type="pct"/>
            <w:vAlign w:val="center"/>
          </w:tcPr>
          <w:p w14:paraId="6A20954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r w14:paraId="205F7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4E934D3C">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项目二交易磋商</w:t>
            </w:r>
          </w:p>
        </w:tc>
        <w:tc>
          <w:tcPr>
            <w:tcW w:w="552" w:type="pct"/>
            <w:shd w:val="clear" w:color="auto" w:fill="auto"/>
            <w:vAlign w:val="center"/>
          </w:tcPr>
          <w:p w14:paraId="4BAB11C1">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w:t>
            </w:r>
          </w:p>
          <w:p w14:paraId="276E42D4">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询盘、发盘</w:t>
            </w:r>
          </w:p>
          <w:p w14:paraId="07BBF6A6">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任务二</w:t>
            </w:r>
          </w:p>
          <w:p w14:paraId="53EAAD84">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还盘、接受</w:t>
            </w:r>
          </w:p>
        </w:tc>
        <w:tc>
          <w:tcPr>
            <w:tcW w:w="536" w:type="pct"/>
            <w:vAlign w:val="top"/>
          </w:tcPr>
          <w:p w14:paraId="587363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2A3A4A5</w:t>
            </w:r>
          </w:p>
        </w:tc>
        <w:tc>
          <w:tcPr>
            <w:tcW w:w="451" w:type="pct"/>
            <w:vAlign w:val="top"/>
          </w:tcPr>
          <w:p w14:paraId="3132EC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3</w:t>
            </w:r>
          </w:p>
        </w:tc>
        <w:tc>
          <w:tcPr>
            <w:tcW w:w="475" w:type="pct"/>
            <w:vAlign w:val="top"/>
          </w:tcPr>
          <w:p w14:paraId="6B9B10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579" w:type="pct"/>
            <w:vAlign w:val="top"/>
          </w:tcPr>
          <w:p w14:paraId="54DEAA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146" w:type="pct"/>
            <w:vAlign w:val="center"/>
          </w:tcPr>
          <w:p w14:paraId="242C337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58ADCA7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5CDEE25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353" w:type="pct"/>
            <w:vAlign w:val="center"/>
          </w:tcPr>
          <w:p w14:paraId="532842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422" w:type="pct"/>
            <w:vAlign w:val="center"/>
          </w:tcPr>
          <w:p w14:paraId="4CC512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14070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60636EF1">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项目三签订外贸合同</w:t>
            </w:r>
          </w:p>
        </w:tc>
        <w:tc>
          <w:tcPr>
            <w:tcW w:w="552" w:type="pct"/>
            <w:shd w:val="clear" w:color="auto" w:fill="auto"/>
            <w:vAlign w:val="center"/>
          </w:tcPr>
          <w:p w14:paraId="477750A5">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w:t>
            </w:r>
          </w:p>
          <w:p w14:paraId="306ADF44">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签订外贸合同</w:t>
            </w:r>
          </w:p>
        </w:tc>
        <w:tc>
          <w:tcPr>
            <w:tcW w:w="536" w:type="pct"/>
            <w:vAlign w:val="center"/>
          </w:tcPr>
          <w:p w14:paraId="30E978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2A3A4A5</w:t>
            </w:r>
          </w:p>
        </w:tc>
        <w:tc>
          <w:tcPr>
            <w:tcW w:w="451" w:type="pct"/>
            <w:vAlign w:val="center"/>
          </w:tcPr>
          <w:p w14:paraId="50C8A3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B4</w:t>
            </w:r>
          </w:p>
        </w:tc>
        <w:tc>
          <w:tcPr>
            <w:tcW w:w="475" w:type="pct"/>
            <w:vAlign w:val="center"/>
          </w:tcPr>
          <w:p w14:paraId="75741D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579" w:type="pct"/>
            <w:vAlign w:val="center"/>
          </w:tcPr>
          <w:p w14:paraId="5F357B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146" w:type="pct"/>
            <w:vAlign w:val="center"/>
          </w:tcPr>
          <w:p w14:paraId="6C67913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4508E00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0F21294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353" w:type="pct"/>
            <w:vAlign w:val="center"/>
          </w:tcPr>
          <w:p w14:paraId="3796BE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422" w:type="pct"/>
            <w:vAlign w:val="center"/>
          </w:tcPr>
          <w:p w14:paraId="041AC9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394F0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4E641990">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项目四信用证业务</w:t>
            </w:r>
          </w:p>
        </w:tc>
        <w:tc>
          <w:tcPr>
            <w:tcW w:w="552" w:type="pct"/>
            <w:shd w:val="clear" w:color="auto" w:fill="auto"/>
            <w:vAlign w:val="center"/>
          </w:tcPr>
          <w:p w14:paraId="60BD9C34">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任务一申请开立信用证</w:t>
            </w:r>
          </w:p>
          <w:p w14:paraId="216548A8">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任务二 审核并修改信用证</w:t>
            </w:r>
          </w:p>
        </w:tc>
        <w:tc>
          <w:tcPr>
            <w:tcW w:w="536" w:type="pct"/>
            <w:vAlign w:val="center"/>
          </w:tcPr>
          <w:p w14:paraId="2AA9C6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2A3A4A5</w:t>
            </w:r>
          </w:p>
        </w:tc>
        <w:tc>
          <w:tcPr>
            <w:tcW w:w="451" w:type="pct"/>
            <w:vAlign w:val="center"/>
          </w:tcPr>
          <w:p w14:paraId="227F47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5</w:t>
            </w:r>
          </w:p>
        </w:tc>
        <w:tc>
          <w:tcPr>
            <w:tcW w:w="475" w:type="pct"/>
            <w:shd w:val="clear" w:color="auto" w:fill="auto"/>
            <w:vAlign w:val="center"/>
          </w:tcPr>
          <w:p w14:paraId="0934E0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579" w:type="pct"/>
            <w:shd w:val="clear" w:color="auto" w:fill="auto"/>
            <w:vAlign w:val="center"/>
          </w:tcPr>
          <w:p w14:paraId="3058E2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146" w:type="pct"/>
            <w:vAlign w:val="center"/>
          </w:tcPr>
          <w:p w14:paraId="46FD01B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7ED0B67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1AAB1CC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353" w:type="pct"/>
            <w:vAlign w:val="center"/>
          </w:tcPr>
          <w:p w14:paraId="7B660D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422" w:type="pct"/>
            <w:vAlign w:val="center"/>
          </w:tcPr>
          <w:p w14:paraId="57B0EE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6012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19C183D8">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项目五备货</w:t>
            </w:r>
          </w:p>
        </w:tc>
        <w:tc>
          <w:tcPr>
            <w:tcW w:w="552" w:type="pct"/>
            <w:shd w:val="clear" w:color="auto" w:fill="auto"/>
            <w:vAlign w:val="center"/>
          </w:tcPr>
          <w:p w14:paraId="135FDBDE">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w:t>
            </w:r>
          </w:p>
          <w:p w14:paraId="7911BE8F">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备货</w:t>
            </w:r>
          </w:p>
        </w:tc>
        <w:tc>
          <w:tcPr>
            <w:tcW w:w="536" w:type="pct"/>
            <w:shd w:val="clear" w:color="auto" w:fill="auto"/>
            <w:vAlign w:val="center"/>
          </w:tcPr>
          <w:p w14:paraId="0E2ADB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2A3A4A5</w:t>
            </w:r>
          </w:p>
        </w:tc>
        <w:tc>
          <w:tcPr>
            <w:tcW w:w="451" w:type="pct"/>
            <w:shd w:val="clear" w:color="auto" w:fill="auto"/>
            <w:vAlign w:val="center"/>
          </w:tcPr>
          <w:p w14:paraId="343603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5</w:t>
            </w:r>
          </w:p>
        </w:tc>
        <w:tc>
          <w:tcPr>
            <w:tcW w:w="475" w:type="pct"/>
            <w:shd w:val="clear" w:color="auto" w:fill="auto"/>
            <w:vAlign w:val="center"/>
          </w:tcPr>
          <w:p w14:paraId="1CCCBB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579" w:type="pct"/>
            <w:shd w:val="clear" w:color="auto" w:fill="auto"/>
            <w:vAlign w:val="center"/>
          </w:tcPr>
          <w:p w14:paraId="3356A3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146" w:type="pct"/>
            <w:vAlign w:val="center"/>
          </w:tcPr>
          <w:p w14:paraId="4716BEC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094E074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596DACD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353" w:type="pct"/>
            <w:vAlign w:val="center"/>
          </w:tcPr>
          <w:p w14:paraId="09B642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422" w:type="pct"/>
            <w:vAlign w:val="center"/>
          </w:tcPr>
          <w:p w14:paraId="30E02E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742C2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2CC2D8F7">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项目六租船订舱</w:t>
            </w:r>
          </w:p>
        </w:tc>
        <w:tc>
          <w:tcPr>
            <w:tcW w:w="552" w:type="pct"/>
            <w:shd w:val="clear" w:color="auto" w:fill="auto"/>
            <w:vAlign w:val="center"/>
          </w:tcPr>
          <w:p w14:paraId="1E52CD69">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任务一填写订舱委托书</w:t>
            </w:r>
          </w:p>
          <w:p w14:paraId="08ADFF81">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任务二</w:t>
            </w:r>
          </w:p>
          <w:p w14:paraId="74AABB93">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办理订舱业务</w:t>
            </w:r>
          </w:p>
        </w:tc>
        <w:tc>
          <w:tcPr>
            <w:tcW w:w="536" w:type="pct"/>
            <w:shd w:val="clear" w:color="auto" w:fill="auto"/>
            <w:vAlign w:val="center"/>
          </w:tcPr>
          <w:p w14:paraId="6CA1BC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2A3A4A5</w:t>
            </w:r>
          </w:p>
        </w:tc>
        <w:tc>
          <w:tcPr>
            <w:tcW w:w="451" w:type="pct"/>
            <w:shd w:val="clear" w:color="auto" w:fill="auto"/>
            <w:vAlign w:val="center"/>
          </w:tcPr>
          <w:p w14:paraId="4CFA2C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5</w:t>
            </w:r>
          </w:p>
        </w:tc>
        <w:tc>
          <w:tcPr>
            <w:tcW w:w="475" w:type="pct"/>
            <w:shd w:val="clear" w:color="auto" w:fill="auto"/>
            <w:vAlign w:val="center"/>
          </w:tcPr>
          <w:p w14:paraId="3D2933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579" w:type="pct"/>
            <w:shd w:val="clear" w:color="auto" w:fill="auto"/>
            <w:vAlign w:val="center"/>
          </w:tcPr>
          <w:p w14:paraId="68FC6F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146" w:type="pct"/>
            <w:vAlign w:val="center"/>
          </w:tcPr>
          <w:p w14:paraId="35EDD79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06055E1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10BFB8B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353" w:type="pct"/>
            <w:vAlign w:val="center"/>
          </w:tcPr>
          <w:p w14:paraId="385CF5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422" w:type="pct"/>
            <w:vAlign w:val="center"/>
          </w:tcPr>
          <w:p w14:paraId="5A89AE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693A7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07EF02A1">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项目七出口报检、报关</w:t>
            </w:r>
          </w:p>
        </w:tc>
        <w:tc>
          <w:tcPr>
            <w:tcW w:w="552" w:type="pct"/>
            <w:shd w:val="clear" w:color="auto" w:fill="auto"/>
            <w:vAlign w:val="center"/>
          </w:tcPr>
          <w:p w14:paraId="6A3C404D">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任务一申请出口报检</w:t>
            </w:r>
          </w:p>
          <w:p w14:paraId="3D6EA238">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任务二 申请出口报关</w:t>
            </w:r>
          </w:p>
        </w:tc>
        <w:tc>
          <w:tcPr>
            <w:tcW w:w="536" w:type="pct"/>
            <w:shd w:val="clear" w:color="auto" w:fill="auto"/>
            <w:vAlign w:val="center"/>
          </w:tcPr>
          <w:p w14:paraId="1FC44A2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2A3A4A5</w:t>
            </w:r>
          </w:p>
        </w:tc>
        <w:tc>
          <w:tcPr>
            <w:tcW w:w="451" w:type="pct"/>
            <w:shd w:val="clear" w:color="auto" w:fill="auto"/>
            <w:vAlign w:val="center"/>
          </w:tcPr>
          <w:p w14:paraId="1D9331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5</w:t>
            </w:r>
          </w:p>
        </w:tc>
        <w:tc>
          <w:tcPr>
            <w:tcW w:w="475" w:type="pct"/>
            <w:shd w:val="clear" w:color="auto" w:fill="auto"/>
            <w:vAlign w:val="center"/>
          </w:tcPr>
          <w:p w14:paraId="1BB452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579" w:type="pct"/>
            <w:shd w:val="clear" w:color="auto" w:fill="auto"/>
            <w:vAlign w:val="center"/>
          </w:tcPr>
          <w:p w14:paraId="17D38A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146" w:type="pct"/>
            <w:vAlign w:val="center"/>
          </w:tcPr>
          <w:p w14:paraId="32D971E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73CF45C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457C507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353" w:type="pct"/>
            <w:vAlign w:val="center"/>
          </w:tcPr>
          <w:p w14:paraId="087485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422" w:type="pct"/>
            <w:vAlign w:val="center"/>
          </w:tcPr>
          <w:p w14:paraId="73E037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1BC98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43D1973B">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项目八办理保险</w:t>
            </w:r>
          </w:p>
        </w:tc>
        <w:tc>
          <w:tcPr>
            <w:tcW w:w="552" w:type="pct"/>
            <w:shd w:val="clear" w:color="auto" w:fill="auto"/>
            <w:vAlign w:val="center"/>
          </w:tcPr>
          <w:p w14:paraId="3617272E">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任务一制作投保单</w:t>
            </w:r>
          </w:p>
          <w:p w14:paraId="290C15D1">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任务二 办理投保业务</w:t>
            </w:r>
          </w:p>
        </w:tc>
        <w:tc>
          <w:tcPr>
            <w:tcW w:w="536" w:type="pct"/>
            <w:shd w:val="clear" w:color="auto" w:fill="auto"/>
            <w:vAlign w:val="center"/>
          </w:tcPr>
          <w:p w14:paraId="133108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2A3A4A5</w:t>
            </w:r>
          </w:p>
        </w:tc>
        <w:tc>
          <w:tcPr>
            <w:tcW w:w="451" w:type="pct"/>
            <w:shd w:val="clear" w:color="auto" w:fill="auto"/>
            <w:vAlign w:val="center"/>
          </w:tcPr>
          <w:p w14:paraId="21C268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5</w:t>
            </w:r>
          </w:p>
        </w:tc>
        <w:tc>
          <w:tcPr>
            <w:tcW w:w="475" w:type="pct"/>
            <w:shd w:val="clear" w:color="auto" w:fill="auto"/>
            <w:vAlign w:val="center"/>
          </w:tcPr>
          <w:p w14:paraId="1C36B8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579" w:type="pct"/>
            <w:shd w:val="clear" w:color="auto" w:fill="auto"/>
            <w:vAlign w:val="center"/>
          </w:tcPr>
          <w:p w14:paraId="2095D0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146" w:type="pct"/>
            <w:vAlign w:val="center"/>
          </w:tcPr>
          <w:p w14:paraId="28C6A80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4FE9F47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5DD5D6C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353" w:type="pct"/>
            <w:vAlign w:val="center"/>
          </w:tcPr>
          <w:p w14:paraId="05A2E7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422" w:type="pct"/>
            <w:vAlign w:val="center"/>
          </w:tcPr>
          <w:p w14:paraId="3F9E1D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0A8FA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0BFE7830">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项目九装船出运</w:t>
            </w:r>
          </w:p>
        </w:tc>
        <w:tc>
          <w:tcPr>
            <w:tcW w:w="552" w:type="pct"/>
            <w:shd w:val="clear" w:color="auto" w:fill="auto"/>
            <w:vAlign w:val="center"/>
          </w:tcPr>
          <w:p w14:paraId="45BED404">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w:t>
            </w:r>
          </w:p>
          <w:p w14:paraId="7E2270FA">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装船出运</w:t>
            </w:r>
          </w:p>
        </w:tc>
        <w:tc>
          <w:tcPr>
            <w:tcW w:w="536" w:type="pct"/>
            <w:shd w:val="clear" w:color="auto" w:fill="auto"/>
            <w:vAlign w:val="center"/>
          </w:tcPr>
          <w:p w14:paraId="2BF88C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2A3A4A5</w:t>
            </w:r>
          </w:p>
        </w:tc>
        <w:tc>
          <w:tcPr>
            <w:tcW w:w="451" w:type="pct"/>
            <w:shd w:val="clear" w:color="auto" w:fill="auto"/>
            <w:vAlign w:val="center"/>
          </w:tcPr>
          <w:p w14:paraId="2209F3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5</w:t>
            </w:r>
          </w:p>
        </w:tc>
        <w:tc>
          <w:tcPr>
            <w:tcW w:w="475" w:type="pct"/>
            <w:shd w:val="clear" w:color="auto" w:fill="auto"/>
            <w:vAlign w:val="center"/>
          </w:tcPr>
          <w:p w14:paraId="1CF5A9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579" w:type="pct"/>
            <w:shd w:val="clear" w:color="auto" w:fill="auto"/>
            <w:vAlign w:val="center"/>
          </w:tcPr>
          <w:p w14:paraId="4D81CE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146" w:type="pct"/>
            <w:vAlign w:val="center"/>
          </w:tcPr>
          <w:p w14:paraId="27A305D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2CB4F13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488EEB9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353" w:type="pct"/>
            <w:vAlign w:val="center"/>
          </w:tcPr>
          <w:p w14:paraId="2F9F87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422" w:type="pct"/>
            <w:vAlign w:val="center"/>
          </w:tcPr>
          <w:p w14:paraId="0B16182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63E1A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2AD3305C">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项目十结汇</w:t>
            </w:r>
          </w:p>
        </w:tc>
        <w:tc>
          <w:tcPr>
            <w:tcW w:w="552" w:type="pct"/>
            <w:shd w:val="clear" w:color="auto" w:fill="auto"/>
            <w:vAlign w:val="center"/>
          </w:tcPr>
          <w:p w14:paraId="23F89369">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任务一制作结汇单据</w:t>
            </w:r>
          </w:p>
          <w:p w14:paraId="4AC1E0A7">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任务二 到银行押汇</w:t>
            </w:r>
          </w:p>
        </w:tc>
        <w:tc>
          <w:tcPr>
            <w:tcW w:w="536" w:type="pct"/>
            <w:shd w:val="clear" w:color="auto" w:fill="auto"/>
            <w:vAlign w:val="center"/>
          </w:tcPr>
          <w:p w14:paraId="32D3860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2A3A4A5</w:t>
            </w:r>
          </w:p>
        </w:tc>
        <w:tc>
          <w:tcPr>
            <w:tcW w:w="451" w:type="pct"/>
            <w:shd w:val="clear" w:color="auto" w:fill="auto"/>
            <w:vAlign w:val="center"/>
          </w:tcPr>
          <w:p w14:paraId="36DD3A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5</w:t>
            </w:r>
          </w:p>
        </w:tc>
        <w:tc>
          <w:tcPr>
            <w:tcW w:w="475" w:type="pct"/>
            <w:shd w:val="clear" w:color="auto" w:fill="auto"/>
            <w:vAlign w:val="center"/>
          </w:tcPr>
          <w:p w14:paraId="748B7A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579" w:type="pct"/>
            <w:shd w:val="clear" w:color="auto" w:fill="auto"/>
            <w:vAlign w:val="center"/>
          </w:tcPr>
          <w:p w14:paraId="3940D6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146" w:type="pct"/>
            <w:vAlign w:val="center"/>
          </w:tcPr>
          <w:p w14:paraId="324E84A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56BB49A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0F0DDF0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353" w:type="pct"/>
            <w:vAlign w:val="center"/>
          </w:tcPr>
          <w:p w14:paraId="0AF86E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422" w:type="pct"/>
            <w:vAlign w:val="center"/>
          </w:tcPr>
          <w:p w14:paraId="5CA7F9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63641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74305EAB">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项目十一出口国际收支网上申报与退税</w:t>
            </w:r>
          </w:p>
        </w:tc>
        <w:tc>
          <w:tcPr>
            <w:tcW w:w="552" w:type="pct"/>
            <w:shd w:val="clear" w:color="auto" w:fill="auto"/>
            <w:vAlign w:val="center"/>
          </w:tcPr>
          <w:p w14:paraId="5B637A20">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w:t>
            </w:r>
          </w:p>
          <w:p w14:paraId="641E776C">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出口国际收支网上申报</w:t>
            </w:r>
          </w:p>
          <w:p w14:paraId="49C19903">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任务二</w:t>
            </w:r>
          </w:p>
          <w:p w14:paraId="481EB3D5">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申请退税</w:t>
            </w:r>
          </w:p>
          <w:p w14:paraId="2EF2E6DF">
            <w:pPr>
              <w:spacing w:line="240" w:lineRule="auto"/>
              <w:jc w:val="center"/>
              <w:rPr>
                <w:rFonts w:hint="default" w:ascii="宋体" w:hAnsi="宋体" w:eastAsia="宋体" w:cs="Times New Roman"/>
                <w:b w:val="0"/>
                <w:bCs w:val="0"/>
                <w:kern w:val="2"/>
                <w:sz w:val="21"/>
                <w:szCs w:val="21"/>
                <w:lang w:val="en-US" w:eastAsia="zh-CN" w:bidi="ar-SA"/>
              </w:rPr>
            </w:pPr>
          </w:p>
        </w:tc>
        <w:tc>
          <w:tcPr>
            <w:tcW w:w="536" w:type="pct"/>
            <w:shd w:val="clear" w:color="auto" w:fill="auto"/>
            <w:vAlign w:val="center"/>
          </w:tcPr>
          <w:p w14:paraId="528AE3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2A3A4A5</w:t>
            </w:r>
          </w:p>
        </w:tc>
        <w:tc>
          <w:tcPr>
            <w:tcW w:w="451" w:type="pct"/>
            <w:shd w:val="clear" w:color="auto" w:fill="auto"/>
            <w:vAlign w:val="center"/>
          </w:tcPr>
          <w:p w14:paraId="4FA3C6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6</w:t>
            </w:r>
          </w:p>
        </w:tc>
        <w:tc>
          <w:tcPr>
            <w:tcW w:w="475" w:type="pct"/>
            <w:shd w:val="clear" w:color="auto" w:fill="auto"/>
            <w:vAlign w:val="center"/>
          </w:tcPr>
          <w:p w14:paraId="788EA9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579" w:type="pct"/>
            <w:shd w:val="clear" w:color="auto" w:fill="auto"/>
            <w:vAlign w:val="center"/>
          </w:tcPr>
          <w:p w14:paraId="7AEB6E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146" w:type="pct"/>
            <w:vAlign w:val="center"/>
          </w:tcPr>
          <w:p w14:paraId="12421C3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2B10AC1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35284EE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353" w:type="pct"/>
            <w:vAlign w:val="center"/>
          </w:tcPr>
          <w:p w14:paraId="5C2914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422" w:type="pct"/>
            <w:vAlign w:val="center"/>
          </w:tcPr>
          <w:p w14:paraId="488CAA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62E8B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11468142">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项目十二进口报检、报关</w:t>
            </w:r>
          </w:p>
        </w:tc>
        <w:tc>
          <w:tcPr>
            <w:tcW w:w="552" w:type="pct"/>
            <w:shd w:val="clear" w:color="auto" w:fill="auto"/>
            <w:vAlign w:val="center"/>
          </w:tcPr>
          <w:p w14:paraId="559C8431">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w:t>
            </w:r>
          </w:p>
          <w:p w14:paraId="31FE70DD">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进口报检</w:t>
            </w:r>
          </w:p>
          <w:p w14:paraId="097612A4">
            <w:pPr>
              <w:spacing w:line="240" w:lineRule="auto"/>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任务二</w:t>
            </w:r>
          </w:p>
          <w:p w14:paraId="4C238E0A">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进口报关</w:t>
            </w:r>
          </w:p>
        </w:tc>
        <w:tc>
          <w:tcPr>
            <w:tcW w:w="536" w:type="pct"/>
            <w:shd w:val="clear" w:color="auto" w:fill="auto"/>
            <w:vAlign w:val="center"/>
          </w:tcPr>
          <w:p w14:paraId="6DFE95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2A3A4A5</w:t>
            </w:r>
          </w:p>
        </w:tc>
        <w:tc>
          <w:tcPr>
            <w:tcW w:w="451" w:type="pct"/>
            <w:shd w:val="clear" w:color="auto" w:fill="auto"/>
            <w:vAlign w:val="center"/>
          </w:tcPr>
          <w:p w14:paraId="16BF51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6</w:t>
            </w:r>
          </w:p>
        </w:tc>
        <w:tc>
          <w:tcPr>
            <w:tcW w:w="475" w:type="pct"/>
            <w:shd w:val="clear" w:color="auto" w:fill="auto"/>
            <w:vAlign w:val="center"/>
          </w:tcPr>
          <w:p w14:paraId="7551C7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579" w:type="pct"/>
            <w:shd w:val="clear" w:color="auto" w:fill="auto"/>
            <w:vAlign w:val="center"/>
          </w:tcPr>
          <w:p w14:paraId="2DD280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146" w:type="pct"/>
            <w:vAlign w:val="center"/>
          </w:tcPr>
          <w:p w14:paraId="6E24539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3151E46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0DC806C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353" w:type="pct"/>
            <w:vAlign w:val="center"/>
          </w:tcPr>
          <w:p w14:paraId="7AA9A4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422" w:type="pct"/>
            <w:vAlign w:val="center"/>
          </w:tcPr>
          <w:p w14:paraId="228CA7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207F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top"/>
          </w:tcPr>
          <w:p w14:paraId="4FF08757">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项目十三进口外汇监测系统网上申报</w:t>
            </w:r>
          </w:p>
        </w:tc>
        <w:tc>
          <w:tcPr>
            <w:tcW w:w="552" w:type="pct"/>
            <w:shd w:val="clear" w:color="auto" w:fill="auto"/>
            <w:vAlign w:val="top"/>
          </w:tcPr>
          <w:p w14:paraId="13AE3C5F">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w:t>
            </w:r>
          </w:p>
          <w:p w14:paraId="5C78BB16">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1"/>
                <w:szCs w:val="21"/>
                <w:lang w:val="en-US" w:eastAsia="zh-CN"/>
              </w:rPr>
            </w:pPr>
            <w:r>
              <w:rPr>
                <w:rFonts w:hint="eastAsia" w:ascii="宋体" w:hAnsi="宋体" w:eastAsia="宋体" w:cs="Times New Roman"/>
                <w:b w:val="0"/>
                <w:bCs w:val="0"/>
                <w:kern w:val="2"/>
                <w:sz w:val="21"/>
                <w:szCs w:val="21"/>
                <w:lang w:val="en-US" w:eastAsia="zh-CN" w:bidi="ar-SA"/>
              </w:rPr>
              <w:t>进口外汇监测系统网上申报</w:t>
            </w:r>
          </w:p>
        </w:tc>
        <w:tc>
          <w:tcPr>
            <w:tcW w:w="536" w:type="pct"/>
            <w:shd w:val="clear" w:color="auto" w:fill="auto"/>
            <w:vAlign w:val="center"/>
          </w:tcPr>
          <w:p w14:paraId="1EFBF8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2A3A4A5</w:t>
            </w:r>
          </w:p>
        </w:tc>
        <w:tc>
          <w:tcPr>
            <w:tcW w:w="451" w:type="pct"/>
            <w:shd w:val="clear" w:color="auto" w:fill="auto"/>
            <w:vAlign w:val="center"/>
          </w:tcPr>
          <w:p w14:paraId="468CF7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6</w:t>
            </w:r>
          </w:p>
        </w:tc>
        <w:tc>
          <w:tcPr>
            <w:tcW w:w="475" w:type="pct"/>
            <w:shd w:val="clear" w:color="auto" w:fill="auto"/>
            <w:vAlign w:val="center"/>
          </w:tcPr>
          <w:p w14:paraId="31C52A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579" w:type="pct"/>
            <w:shd w:val="clear" w:color="auto" w:fill="auto"/>
            <w:vAlign w:val="center"/>
          </w:tcPr>
          <w:p w14:paraId="7EB46D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146" w:type="pct"/>
            <w:vAlign w:val="center"/>
          </w:tcPr>
          <w:p w14:paraId="56FE689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素质目标2、</w:t>
            </w:r>
            <w:r>
              <w:rPr>
                <w:rFonts w:hint="eastAsia" w:asciiTheme="minorEastAsia" w:hAnsi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53AF402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知识目标3</w:t>
            </w:r>
            <w:r>
              <w:rPr>
                <w:rFonts w:hint="eastAsia" w:asciiTheme="minorEastAsia" w:hAnsiTheme="minorEastAsia" w:cstheme="minorEastAsia"/>
                <w:color w:val="auto"/>
                <w:sz w:val="21"/>
                <w:szCs w:val="21"/>
                <w:highlight w:val="none"/>
                <w:lang w:val="en-US" w:eastAsia="zh-CN"/>
              </w:rPr>
              <w:t>、4</w:t>
            </w:r>
          </w:p>
          <w:p w14:paraId="410933D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、3、4</w:t>
            </w:r>
          </w:p>
        </w:tc>
        <w:tc>
          <w:tcPr>
            <w:tcW w:w="353" w:type="pct"/>
            <w:vAlign w:val="center"/>
          </w:tcPr>
          <w:p w14:paraId="3AAE1D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422" w:type="pct"/>
            <w:vAlign w:val="center"/>
          </w:tcPr>
          <w:p w14:paraId="051DC9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bl>
    <w:p w14:paraId="4E225EDC">
      <w:pPr>
        <w:pStyle w:val="3"/>
        <w:bidi w:val="0"/>
        <w:rPr>
          <w:rFonts w:hint="eastAsia"/>
          <w:lang w:val="en-US" w:eastAsia="zh-CN"/>
        </w:rPr>
      </w:pPr>
      <w:r>
        <w:rPr>
          <w:rFonts w:hint="eastAsia"/>
          <w:lang w:val="en-US" w:eastAsia="zh-CN"/>
        </w:rPr>
        <w:t>六、课程考核与评价</w:t>
      </w:r>
    </w:p>
    <w:p w14:paraId="26E61B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0"/>
        <w:gridCol w:w="2280"/>
        <w:gridCol w:w="1417"/>
        <w:gridCol w:w="3827"/>
      </w:tblGrid>
      <w:tr w14:paraId="613E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405DFD6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评价项目</w:t>
            </w:r>
          </w:p>
        </w:tc>
        <w:tc>
          <w:tcPr>
            <w:tcW w:w="1157" w:type="pct"/>
            <w:tcBorders>
              <w:left w:val="single" w:color="auto" w:sz="4" w:space="0"/>
              <w:right w:val="single" w:color="auto" w:sz="4" w:space="0"/>
            </w:tcBorders>
            <w:vAlign w:val="center"/>
          </w:tcPr>
          <w:p w14:paraId="29117AA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评价方式</w:t>
            </w:r>
          </w:p>
        </w:tc>
        <w:tc>
          <w:tcPr>
            <w:tcW w:w="719" w:type="pct"/>
            <w:tcBorders>
              <w:left w:val="single" w:color="auto" w:sz="4" w:space="0"/>
              <w:right w:val="single" w:color="auto" w:sz="4" w:space="0"/>
            </w:tcBorders>
            <w:vAlign w:val="center"/>
          </w:tcPr>
          <w:p w14:paraId="503183D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分值比例</w:t>
            </w:r>
          </w:p>
        </w:tc>
        <w:tc>
          <w:tcPr>
            <w:tcW w:w="1942" w:type="pct"/>
            <w:tcBorders>
              <w:left w:val="single" w:color="auto" w:sz="4" w:space="0"/>
              <w:right w:val="single" w:color="auto" w:sz="4" w:space="0"/>
            </w:tcBorders>
            <w:vAlign w:val="center"/>
          </w:tcPr>
          <w:p w14:paraId="5CE7320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评价标准</w:t>
            </w:r>
          </w:p>
        </w:tc>
      </w:tr>
      <w:tr w14:paraId="2DFED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0723AF0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822" w:type="pct"/>
            <w:tcBorders>
              <w:left w:val="single" w:color="auto" w:sz="4" w:space="0"/>
              <w:right w:val="single" w:color="auto" w:sz="4" w:space="0"/>
            </w:tcBorders>
            <w:vAlign w:val="center"/>
          </w:tcPr>
          <w:p w14:paraId="0C9043F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平时评价</w:t>
            </w:r>
          </w:p>
        </w:tc>
        <w:tc>
          <w:tcPr>
            <w:tcW w:w="1157" w:type="pct"/>
            <w:tcBorders>
              <w:left w:val="single" w:color="auto" w:sz="4" w:space="0"/>
              <w:right w:val="single" w:color="auto" w:sz="4" w:space="0"/>
            </w:tcBorders>
            <w:shd w:val="clear" w:color="auto" w:fill="auto"/>
            <w:vAlign w:val="center"/>
          </w:tcPr>
          <w:p w14:paraId="675FFEEE">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日常考勤</w:t>
            </w:r>
          </w:p>
          <w:p w14:paraId="348399DD">
            <w:pPr>
              <w:jc w:val="center"/>
              <w:rPr>
                <w:rFonts w:hint="eastAsia" w:asciiTheme="minorEastAsia" w:hAnsiTheme="minorEastAsia" w:eastAsiaTheme="minorEastAsia" w:cstheme="minorEastAsia"/>
                <w:color w:val="auto"/>
                <w:lang w:val="en-US" w:eastAsia="zh-CN"/>
              </w:rPr>
            </w:pPr>
          </w:p>
        </w:tc>
        <w:tc>
          <w:tcPr>
            <w:tcW w:w="719" w:type="pct"/>
            <w:tcBorders>
              <w:left w:val="single" w:color="auto" w:sz="4" w:space="0"/>
              <w:right w:val="single" w:color="auto" w:sz="4" w:space="0"/>
            </w:tcBorders>
            <w:shd w:val="clear" w:color="auto" w:fill="auto"/>
            <w:vAlign w:val="center"/>
          </w:tcPr>
          <w:p w14:paraId="070167F9">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20%</w:t>
            </w:r>
          </w:p>
        </w:tc>
        <w:tc>
          <w:tcPr>
            <w:tcW w:w="1942" w:type="pct"/>
            <w:tcBorders>
              <w:left w:val="single" w:color="auto" w:sz="4" w:space="0"/>
              <w:right w:val="single" w:color="auto" w:sz="4" w:space="0"/>
            </w:tcBorders>
            <w:vAlign w:val="center"/>
          </w:tcPr>
          <w:p w14:paraId="73F720E3">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1.遵守实习时间，出全勤，无迟到早退，认真（18－20分）</w:t>
            </w:r>
          </w:p>
          <w:p w14:paraId="202100A4">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2.遵守实习时间，无迟到早退，有事履行请假手续，请假不超过3天，表现良好（16－17分）</w:t>
            </w:r>
          </w:p>
          <w:p w14:paraId="2D714F00">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3.有事履行请假手续，请假不超过一周；迟到早退不超过3次，表现一般（14－15分）</w:t>
            </w:r>
          </w:p>
          <w:p w14:paraId="6DDC3C7E">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4.参加实习满2/3时间，表现较差（12－13分）</w:t>
            </w:r>
          </w:p>
          <w:p w14:paraId="4956D896">
            <w:pPr>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5.参加实习时间缺1/3。（0分）</w:t>
            </w:r>
          </w:p>
        </w:tc>
      </w:tr>
      <w:tr w14:paraId="76A6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3C77E0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822" w:type="pct"/>
            <w:tcBorders>
              <w:left w:val="single" w:color="auto" w:sz="4" w:space="0"/>
              <w:right w:val="single" w:color="auto" w:sz="4" w:space="0"/>
            </w:tcBorders>
            <w:vAlign w:val="center"/>
          </w:tcPr>
          <w:p w14:paraId="58A08EC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实践评价</w:t>
            </w:r>
          </w:p>
        </w:tc>
        <w:tc>
          <w:tcPr>
            <w:tcW w:w="1157" w:type="pct"/>
            <w:tcBorders>
              <w:left w:val="single" w:color="auto" w:sz="4" w:space="0"/>
              <w:right w:val="single" w:color="auto" w:sz="4" w:space="0"/>
            </w:tcBorders>
            <w:vAlign w:val="center"/>
          </w:tcPr>
          <w:p w14:paraId="2E84C7CB">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实训考核</w:t>
            </w:r>
          </w:p>
          <w:p w14:paraId="55487F4D">
            <w:pPr>
              <w:jc w:val="center"/>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（外贸</w:t>
            </w:r>
            <w:r>
              <w:rPr>
                <w:rFonts w:hint="eastAsia" w:asciiTheme="minorEastAsia" w:hAnsiTheme="minorEastAsia" w:cstheme="minorEastAsia"/>
                <w:color w:val="auto"/>
                <w:lang w:val="en-US" w:eastAsia="zh-CN"/>
              </w:rPr>
              <w:t>业务操作</w:t>
            </w:r>
            <w:r>
              <w:rPr>
                <w:rFonts w:hint="eastAsia" w:asciiTheme="minorEastAsia" w:hAnsiTheme="minorEastAsia" w:eastAsiaTheme="minorEastAsia" w:cstheme="minorEastAsia"/>
                <w:color w:val="auto"/>
                <w:lang w:val="en-US" w:eastAsia="zh-CN"/>
              </w:rPr>
              <w:t>平台评分）</w:t>
            </w:r>
          </w:p>
          <w:p w14:paraId="1B46FAB9">
            <w:pPr>
              <w:jc w:val="center"/>
              <w:rPr>
                <w:rFonts w:hint="eastAsia" w:asciiTheme="minorEastAsia" w:hAnsiTheme="minorEastAsia" w:eastAsiaTheme="minorEastAsia" w:cstheme="minorEastAsia"/>
                <w:color w:val="auto"/>
                <w:lang w:val="en-US" w:eastAsia="zh-CN"/>
              </w:rPr>
            </w:pPr>
          </w:p>
        </w:tc>
        <w:tc>
          <w:tcPr>
            <w:tcW w:w="719" w:type="pct"/>
            <w:tcBorders>
              <w:left w:val="single" w:color="auto" w:sz="4" w:space="0"/>
              <w:right w:val="single" w:color="auto" w:sz="4" w:space="0"/>
            </w:tcBorders>
            <w:vAlign w:val="center"/>
          </w:tcPr>
          <w:p w14:paraId="3BBEE31D">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70%</w:t>
            </w:r>
          </w:p>
        </w:tc>
        <w:tc>
          <w:tcPr>
            <w:tcW w:w="1942" w:type="pct"/>
            <w:tcBorders>
              <w:left w:val="single" w:color="auto" w:sz="4" w:space="0"/>
              <w:right w:val="single" w:color="auto" w:sz="4" w:space="0"/>
            </w:tcBorders>
            <w:vAlign w:val="center"/>
          </w:tcPr>
          <w:p w14:paraId="2CAF6D70">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1.平台操作内容系统自动评分40分以上（63-70分）</w:t>
            </w:r>
          </w:p>
          <w:p w14:paraId="6587065E">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2.平台操作内容系统自动评分38分以上（56-62分）</w:t>
            </w:r>
          </w:p>
          <w:p w14:paraId="3D98B271">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3.平台操作内容系统自动评分35分以上（49-55分）</w:t>
            </w:r>
          </w:p>
          <w:p w14:paraId="3B106E7D">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4.平台操作内容系统自动评分30分以上（42-48分）</w:t>
            </w:r>
          </w:p>
          <w:p w14:paraId="637E041E">
            <w:pPr>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5.平台操作内容系统自动评分30分以下（按实际得分计入）</w:t>
            </w:r>
          </w:p>
        </w:tc>
      </w:tr>
      <w:tr w14:paraId="5E0FA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jc w:val="center"/>
        </w:trPr>
        <w:tc>
          <w:tcPr>
            <w:tcW w:w="1180" w:type="pct"/>
            <w:gridSpan w:val="2"/>
            <w:tcBorders>
              <w:left w:val="single" w:color="auto" w:sz="4" w:space="0"/>
              <w:right w:val="single" w:color="auto" w:sz="4" w:space="0"/>
            </w:tcBorders>
            <w:vAlign w:val="center"/>
          </w:tcPr>
          <w:p w14:paraId="50CD620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eastAsia="zh-CN"/>
              </w:rPr>
              <w:t>终结性评价</w:t>
            </w:r>
          </w:p>
        </w:tc>
        <w:tc>
          <w:tcPr>
            <w:tcW w:w="1157" w:type="pct"/>
            <w:tcBorders>
              <w:left w:val="single" w:color="auto" w:sz="4" w:space="0"/>
              <w:right w:val="single" w:color="auto" w:sz="4" w:space="0"/>
            </w:tcBorders>
            <w:vAlign w:val="center"/>
          </w:tcPr>
          <w:p w14:paraId="7E24E465">
            <w:pPr>
              <w:jc w:val="center"/>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实训</w:t>
            </w:r>
            <w:r>
              <w:rPr>
                <w:rFonts w:hint="eastAsia" w:asciiTheme="minorEastAsia" w:hAnsiTheme="minorEastAsia" w:cstheme="minorEastAsia"/>
                <w:color w:val="auto"/>
                <w:lang w:val="en-US" w:eastAsia="zh-CN"/>
              </w:rPr>
              <w:t>报告</w:t>
            </w:r>
          </w:p>
        </w:tc>
        <w:tc>
          <w:tcPr>
            <w:tcW w:w="719" w:type="pct"/>
            <w:tcBorders>
              <w:left w:val="single" w:color="auto" w:sz="4" w:space="0"/>
              <w:right w:val="single" w:color="auto" w:sz="4" w:space="0"/>
            </w:tcBorders>
            <w:vAlign w:val="center"/>
          </w:tcPr>
          <w:p w14:paraId="4D5D2FED">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10%</w:t>
            </w:r>
          </w:p>
        </w:tc>
        <w:tc>
          <w:tcPr>
            <w:tcW w:w="1942" w:type="pct"/>
            <w:tcBorders>
              <w:left w:val="single" w:color="auto" w:sz="4" w:space="0"/>
              <w:right w:val="single" w:color="auto" w:sz="4" w:space="0"/>
            </w:tcBorders>
            <w:shd w:val="clear" w:color="auto" w:fill="auto"/>
            <w:vAlign w:val="center"/>
          </w:tcPr>
          <w:p w14:paraId="5A23313F">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1.报告内容全面，报告书写工整，心得体会饱含真情实感</w:t>
            </w:r>
            <w:r>
              <w:rPr>
                <w:rFonts w:hint="eastAsia" w:asciiTheme="minorEastAsia" w:hAnsiTheme="minorEastAsia" w:cstheme="minorEastAsia"/>
                <w:color w:val="auto"/>
                <w:lang w:val="en-US" w:eastAsia="zh-CN"/>
              </w:rPr>
              <w:t>。</w:t>
            </w:r>
            <w:r>
              <w:rPr>
                <w:rFonts w:hint="eastAsia" w:asciiTheme="minorEastAsia" w:hAnsiTheme="minorEastAsia" w:eastAsiaTheme="minorEastAsia" w:cstheme="minorEastAsia"/>
                <w:color w:val="auto"/>
                <w:lang w:val="en-US" w:eastAsia="zh-CN"/>
              </w:rPr>
              <w:t>（9-10分）</w:t>
            </w:r>
          </w:p>
          <w:p w14:paraId="162B6521">
            <w:pP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2.</w:t>
            </w:r>
            <w:r>
              <w:rPr>
                <w:rFonts w:hint="eastAsia" w:asciiTheme="minorEastAsia" w:hAnsiTheme="minorEastAsia" w:eastAsiaTheme="minorEastAsia" w:cstheme="minorEastAsia"/>
                <w:color w:val="auto"/>
                <w:lang w:val="en-US" w:eastAsia="zh-CN"/>
              </w:rPr>
              <w:t>报告内容比较全面，报告书写较工整，心得体会条理不清晰，逻辑性不够严密（8分）</w:t>
            </w:r>
          </w:p>
          <w:p w14:paraId="1F8BF891">
            <w:pP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3.</w:t>
            </w:r>
            <w:r>
              <w:rPr>
                <w:rFonts w:hint="eastAsia" w:asciiTheme="minorEastAsia" w:hAnsiTheme="minorEastAsia" w:eastAsiaTheme="minorEastAsia" w:cstheme="minorEastAsia"/>
                <w:color w:val="auto"/>
                <w:lang w:val="en-US" w:eastAsia="zh-CN"/>
              </w:rPr>
              <w:t>报告内容比较全面，报告书写较工整缺少心得体会（7分）</w:t>
            </w:r>
          </w:p>
          <w:p w14:paraId="270B9ACE">
            <w:pP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4.</w:t>
            </w:r>
            <w:r>
              <w:rPr>
                <w:rFonts w:hint="eastAsia" w:asciiTheme="minorEastAsia" w:hAnsiTheme="minorEastAsia" w:eastAsiaTheme="minorEastAsia" w:cstheme="minorEastAsia"/>
                <w:color w:val="auto"/>
                <w:lang w:val="en-US" w:eastAsia="zh-CN"/>
              </w:rPr>
              <w:t>报告差（6分以下）</w:t>
            </w:r>
          </w:p>
        </w:tc>
      </w:tr>
    </w:tbl>
    <w:p w14:paraId="612C0CC2">
      <w:pPr>
        <w:pStyle w:val="3"/>
        <w:bidi w:val="0"/>
        <w:rPr>
          <w:rFonts w:hint="eastAsia"/>
          <w:lang w:val="en-US" w:eastAsia="zh-CN"/>
        </w:rPr>
      </w:pPr>
      <w:r>
        <w:rPr>
          <w:rFonts w:hint="eastAsia"/>
          <w:lang w:val="en-US" w:eastAsia="zh-CN"/>
        </w:rPr>
        <w:t>七、课程实施与保障</w:t>
      </w:r>
    </w:p>
    <w:p w14:paraId="00A2248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C2582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本课程建议采用外贸业务操作平台模拟实践教学方法，建议采用信息化教学法、小组协作等教学方法，选用小组合作等学习方法,依托教学平台实施教学。</w:t>
      </w:r>
    </w:p>
    <w:p w14:paraId="15BC624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6DADE9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w:t>
      </w:r>
      <w:r>
        <w:rPr>
          <w:rFonts w:hint="eastAsia" w:asciiTheme="minorEastAsia" w:hAnsiTheme="minorEastAsia" w:eastAsiaTheme="minorEastAsia" w:cstheme="minorEastAsia"/>
          <w:sz w:val="24"/>
          <w:szCs w:val="24"/>
        </w:rPr>
        <w:t>爱岗敬业、诚实守信、精益求精</w:t>
      </w:r>
      <w:r>
        <w:rPr>
          <w:rFonts w:hint="eastAsia" w:ascii="宋体" w:hAnsi="宋体" w:eastAsia="宋体" w:cs="宋体"/>
          <w:sz w:val="24"/>
          <w:szCs w:val="24"/>
          <w:lang w:val="en-US" w:eastAsia="zh-CN"/>
        </w:rPr>
        <w:t>”、“创新型国家”的课程思政价值链，结合中国爱国企业家以及外贸单证从业人员的经历，将</w:t>
      </w:r>
      <w:r>
        <w:rPr>
          <w:rFonts w:hint="eastAsia" w:asciiTheme="minorEastAsia" w:hAnsiTheme="minorEastAsia" w:eastAsiaTheme="minorEastAsia" w:cstheme="minorEastAsia"/>
          <w:sz w:val="24"/>
          <w:szCs w:val="24"/>
        </w:rPr>
        <w:t>诚实守信、精益求精</w:t>
      </w:r>
      <w:r>
        <w:rPr>
          <w:rFonts w:hint="eastAsia" w:ascii="宋体" w:hAnsi="宋体" w:eastAsia="宋体" w:cs="宋体"/>
          <w:sz w:val="24"/>
          <w:szCs w:val="24"/>
          <w:lang w:val="en-US" w:eastAsia="zh-CN"/>
        </w:rPr>
        <w:t>和工匠精神传递给学生，促使专业知识与思政教育水乳交融。融入产业行业发展形势政策，增强学生的学习动力；融入行业企业知名工匠事迹，培养学生工匠精神：融合专业创造发明故事，培养学生“创新创业"意识；融入安全教育，提高学生安全意识和防御安全能力，融入国防教学，树立学生</w:t>
      </w:r>
      <w:r>
        <w:rPr>
          <w:rFonts w:hint="eastAsia" w:asciiTheme="minorEastAsia" w:hAnsiTheme="minorEastAsia" w:eastAsiaTheme="minorEastAsia" w:cstheme="minorEastAsia"/>
          <w:sz w:val="24"/>
          <w:szCs w:val="24"/>
        </w:rPr>
        <w:t>强国有我</w:t>
      </w:r>
      <w:r>
        <w:rPr>
          <w:rFonts w:hint="eastAsia" w:ascii="宋体" w:hAnsi="宋体" w:eastAsia="宋体" w:cs="宋体"/>
          <w:sz w:val="24"/>
          <w:szCs w:val="24"/>
          <w:lang w:val="en-US" w:eastAsia="zh-CN"/>
        </w:rPr>
        <w:t>的志向。</w:t>
      </w:r>
    </w:p>
    <w:p w14:paraId="05BABE2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6AB9B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58CAA6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教师团队11人，其中专职教师9人，来自企业的兼职教师2人。应具备双师素质资格，具有一定的实践经验，教学效果良好，职称和年龄结构合理。</w:t>
      </w:r>
    </w:p>
    <w:p w14:paraId="1EA502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1E6BC1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实施课程教学，校内应具备以下实训条件：多媒体专业教室、教学做一体化实训室和相关实训设备。</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8"/>
        <w:gridCol w:w="2099"/>
        <w:gridCol w:w="2682"/>
        <w:gridCol w:w="1935"/>
        <w:gridCol w:w="1288"/>
      </w:tblGrid>
      <w:tr w14:paraId="2CCCC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3DFD1847">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532" w:type="pct"/>
            <w:noWrap w:val="0"/>
            <w:vAlign w:val="center"/>
          </w:tcPr>
          <w:p w14:paraId="169FBD66">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实训室</w:t>
            </w:r>
          </w:p>
        </w:tc>
        <w:tc>
          <w:tcPr>
            <w:tcW w:w="1065" w:type="pct"/>
            <w:noWrap w:val="0"/>
            <w:vAlign w:val="center"/>
          </w:tcPr>
          <w:p w14:paraId="2E2DB157">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实训功能</w:t>
            </w:r>
          </w:p>
        </w:tc>
        <w:tc>
          <w:tcPr>
            <w:tcW w:w="1361" w:type="pct"/>
            <w:noWrap w:val="0"/>
            <w:vAlign w:val="center"/>
          </w:tcPr>
          <w:p w14:paraId="747A68EA">
            <w:pPr>
              <w:spacing w:after="156" w:afterLines="50" w:line="240" w:lineRule="auto"/>
              <w:ind w:firstLine="420" w:firstLineChars="20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适用课程</w:t>
            </w:r>
          </w:p>
        </w:tc>
        <w:tc>
          <w:tcPr>
            <w:tcW w:w="982" w:type="pct"/>
            <w:noWrap w:val="0"/>
            <w:vAlign w:val="center"/>
          </w:tcPr>
          <w:p w14:paraId="33F4E12B">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主要设备及数量</w:t>
            </w:r>
          </w:p>
        </w:tc>
        <w:tc>
          <w:tcPr>
            <w:tcW w:w="653" w:type="pct"/>
            <w:noWrap w:val="0"/>
            <w:vAlign w:val="center"/>
          </w:tcPr>
          <w:p w14:paraId="33CF5B16">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参考面积</w:t>
            </w:r>
          </w:p>
        </w:tc>
      </w:tr>
      <w:tr w14:paraId="0D413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noWrap w:val="0"/>
            <w:vAlign w:val="center"/>
          </w:tcPr>
          <w:p w14:paraId="157DAA8E">
            <w:pPr>
              <w:spacing w:after="156" w:afterLines="50" w:line="240" w:lineRule="auto"/>
              <w:ind w:firstLine="420" w:firstLineChars="20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532" w:type="pct"/>
            <w:noWrap w:val="0"/>
            <w:vAlign w:val="center"/>
          </w:tcPr>
          <w:p w14:paraId="2D040631">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国际贸易实务综合实训室</w:t>
            </w:r>
          </w:p>
        </w:tc>
        <w:tc>
          <w:tcPr>
            <w:tcW w:w="1065" w:type="pct"/>
            <w:noWrap w:val="0"/>
            <w:vAlign w:val="center"/>
          </w:tcPr>
          <w:p w14:paraId="0B4B11E2">
            <w:pPr>
              <w:spacing w:after="156" w:afterLines="50" w:line="240" w:lineRule="auto"/>
              <w:jc w:val="center"/>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eastAsiaTheme="minorEastAsia" w:cstheme="minorEastAsia"/>
                <w:snapToGrid w:val="0"/>
                <w:color w:val="auto"/>
                <w:sz w:val="21"/>
                <w:szCs w:val="21"/>
                <w:highlight w:val="none"/>
                <w:lang w:val="en-US" w:eastAsia="zh-CN" w:bidi="ar"/>
              </w:rPr>
              <w:t>利用外贸</w:t>
            </w:r>
            <w:r>
              <w:rPr>
                <w:rStyle w:val="52"/>
                <w:rFonts w:hint="eastAsia" w:asciiTheme="minorEastAsia" w:hAnsiTheme="minorEastAsia" w:cstheme="minorEastAsia"/>
                <w:snapToGrid w:val="0"/>
                <w:color w:val="auto"/>
                <w:sz w:val="21"/>
                <w:szCs w:val="21"/>
                <w:highlight w:val="none"/>
                <w:lang w:val="en-US" w:eastAsia="zh-CN" w:bidi="ar"/>
              </w:rPr>
              <w:t>单证操作</w:t>
            </w:r>
            <w:r>
              <w:rPr>
                <w:rStyle w:val="52"/>
                <w:rFonts w:hint="eastAsia" w:asciiTheme="minorEastAsia" w:hAnsiTheme="minorEastAsia" w:eastAsiaTheme="minorEastAsia" w:cstheme="minorEastAsia"/>
                <w:snapToGrid w:val="0"/>
                <w:color w:val="auto"/>
                <w:sz w:val="21"/>
                <w:szCs w:val="21"/>
                <w:highlight w:val="none"/>
                <w:lang w:val="en-US" w:eastAsia="zh-CN" w:bidi="ar"/>
              </w:rPr>
              <w:t>软件、外贸单证教学系统软件、跨境电子商务模拟实操软件进行外贸及跨境电子商务训练</w:t>
            </w:r>
          </w:p>
        </w:tc>
        <w:tc>
          <w:tcPr>
            <w:tcW w:w="1361" w:type="pct"/>
            <w:noWrap w:val="0"/>
            <w:vAlign w:val="center"/>
          </w:tcPr>
          <w:p w14:paraId="4B36ECF7">
            <w:pPr>
              <w:keepNext w:val="0"/>
              <w:keepLines w:val="0"/>
              <w:pageBreakBefore w:val="0"/>
              <w:widowControl w:val="0"/>
              <w:kinsoku/>
              <w:wordWrap/>
              <w:overflowPunct/>
              <w:topLinePunct w:val="0"/>
              <w:autoSpaceDE/>
              <w:autoSpaceDN/>
              <w:bidi w:val="0"/>
              <w:adjustRightInd/>
              <w:snapToGrid/>
              <w:spacing w:after="156" w:afterLines="50" w:line="120" w:lineRule="auto"/>
              <w:jc w:val="center"/>
              <w:textAlignment w:val="auto"/>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eastAsiaTheme="minorEastAsia" w:cstheme="minorEastAsia"/>
                <w:snapToGrid w:val="0"/>
                <w:color w:val="auto"/>
                <w:sz w:val="21"/>
                <w:szCs w:val="21"/>
                <w:highlight w:val="none"/>
                <w:lang w:val="en-US" w:eastAsia="zh-CN" w:bidi="ar"/>
              </w:rPr>
              <w:t>进</w:t>
            </w:r>
            <w:r>
              <w:rPr>
                <w:rFonts w:hint="eastAsia" w:asciiTheme="minorEastAsia" w:hAnsiTheme="minorEastAsia" w:eastAsiaTheme="minorEastAsia" w:cstheme="minorEastAsia"/>
                <w:sz w:val="21"/>
                <w:szCs w:val="21"/>
                <w:lang w:val="en-US" w:eastAsia="zh-CN"/>
              </w:rPr>
              <w:t>出口业务操作</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外贸单证操作</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跨境电商 B2B 运营</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外贸单证综合实训</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跨境电子商务综合实训</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外贸业务操作综合实训</w:t>
            </w:r>
          </w:p>
        </w:tc>
        <w:tc>
          <w:tcPr>
            <w:tcW w:w="982" w:type="pct"/>
            <w:noWrap w:val="0"/>
            <w:vAlign w:val="center"/>
          </w:tcPr>
          <w:p w14:paraId="7B3D98E8">
            <w:pPr>
              <w:spacing w:after="156" w:afterLines="5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电脑、服务器、交互式一体机、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0台计算机、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0个座椅、互联网接入设备</w:t>
            </w:r>
          </w:p>
        </w:tc>
        <w:tc>
          <w:tcPr>
            <w:tcW w:w="653" w:type="pct"/>
            <w:noWrap w:val="0"/>
            <w:vAlign w:val="center"/>
          </w:tcPr>
          <w:p w14:paraId="1080D9C0">
            <w:pPr>
              <w:spacing w:after="156" w:afterLines="50" w:line="24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100m</w:t>
            </w:r>
            <w:r>
              <w:rPr>
                <w:rFonts w:hint="eastAsia" w:asciiTheme="minorEastAsia" w:hAnsiTheme="minorEastAsia" w:eastAsiaTheme="minorEastAsia" w:cstheme="minorEastAsia"/>
                <w:sz w:val="21"/>
                <w:szCs w:val="21"/>
                <w:vertAlign w:val="superscript"/>
                <w:lang w:val="en-US" w:eastAsia="zh-CN"/>
              </w:rPr>
              <w:t>2</w:t>
            </w:r>
          </w:p>
        </w:tc>
      </w:tr>
    </w:tbl>
    <w:p w14:paraId="7CAF85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4BA9F4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2A1BA2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教材选用基本要求</w:t>
      </w:r>
    </w:p>
    <w:p w14:paraId="493084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要符合教学大纲或专业规范，应为正式出版的高职高专外贸业务综合实训教材，可优先选用获得省部级以上奖项及国家级规划教材。教材的内容和语言应具有时代感，要充分利用计算机、多媒体、网络等现代化技术手段。</w:t>
      </w:r>
    </w:p>
    <w:p w14:paraId="5CC48F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图书文献配备基本要求</w:t>
      </w:r>
    </w:p>
    <w:p w14:paraId="7166BC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外贸行业政策法规、行业标准、国际惯例等；国际经济与贸易类图书和实务案例类图书；5种以上国际经济与贸易类专业学术期刊。</w:t>
      </w:r>
    </w:p>
    <w:p w14:paraId="309306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41BFF5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建设、配备与本专业有前的音视频素材、教学课件、数字化教学案例库、虚拟仿真软件、数字教材等专业教学资源库，应种类丰富、形式多样、使用便捷、动态更新，能满足教学要求。</w:t>
      </w:r>
    </w:p>
    <w:p w14:paraId="7CFA4D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网络共享课程：智慧职教（www.icve.com.cn); 爱课程（www.icourses.cn）</w:t>
      </w:r>
    </w:p>
    <w:p w14:paraId="290668C4">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3D39920D">
      <w:pPr>
        <w:pStyle w:val="2"/>
        <w:bidi w:val="0"/>
        <w:rPr>
          <w:rFonts w:hint="eastAsia"/>
          <w:lang w:val="en-US" w:eastAsia="zh-CN"/>
        </w:rPr>
      </w:pPr>
      <w:bookmarkStart w:id="66" w:name="_Toc1104"/>
      <w:bookmarkStart w:id="67" w:name="_Toc1065"/>
      <w:r>
        <w:rPr>
          <w:rFonts w:hint="eastAsia"/>
          <w:lang w:val="en-US" w:eastAsia="zh-CN"/>
        </w:rPr>
        <w:t>《岗位实习（一）》课程标准</w:t>
      </w:r>
      <w:bookmarkEnd w:id="66"/>
      <w:bookmarkEnd w:id="67"/>
    </w:p>
    <w:p w14:paraId="489368A8">
      <w:pPr>
        <w:pStyle w:val="3"/>
        <w:bidi w:val="0"/>
        <w:rPr>
          <w:rFonts w:hint="eastAsia"/>
        </w:rPr>
      </w:pPr>
      <w:r>
        <w:rPr>
          <w:rFonts w:hint="eastAsia"/>
        </w:rPr>
        <w:t>一、课程基本信息</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745"/>
        <w:gridCol w:w="1558"/>
        <w:gridCol w:w="989"/>
        <w:gridCol w:w="1053"/>
        <w:gridCol w:w="3297"/>
      </w:tblGrid>
      <w:tr w14:paraId="4852E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5FBE2AA5">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29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646694D">
            <w:pPr>
              <w:pStyle w:val="11"/>
              <w:spacing w:before="0" w:beforeAutospacing="0" w:after="0" w:afterAutospacing="0"/>
              <w:jc w:val="center"/>
              <w:rPr>
                <w:rFonts w:hint="default" w:ascii="宋体" w:hAnsi="宋体" w:eastAsia="宋体" w:cs="Arial Unicode MS"/>
                <w:color w:val="auto"/>
                <w:kern w:val="0"/>
                <w:sz w:val="21"/>
                <w:szCs w:val="21"/>
                <w:lang w:val="en-US" w:eastAsia="zh-CN" w:bidi="ar-SA"/>
              </w:rPr>
            </w:pPr>
            <w:r>
              <w:rPr>
                <w:rFonts w:hint="eastAsia" w:ascii="宋体" w:hAnsi="宋体" w:eastAsia="宋体"/>
                <w:color w:val="auto"/>
                <w:sz w:val="21"/>
                <w:szCs w:val="21"/>
                <w:lang w:val="en-US" w:eastAsia="zh-CN"/>
              </w:rPr>
              <w:t>岗位实习（一）</w:t>
            </w:r>
          </w:p>
        </w:tc>
        <w:tc>
          <w:tcPr>
            <w:tcW w:w="1053" w:type="dxa"/>
            <w:tcBorders>
              <w:top w:val="single" w:color="auto" w:sz="4" w:space="0"/>
              <w:left w:val="single" w:color="auto" w:sz="4" w:space="0"/>
              <w:bottom w:val="single" w:color="auto" w:sz="4" w:space="0"/>
              <w:right w:val="single" w:color="auto" w:sz="4" w:space="0"/>
            </w:tcBorders>
            <w:shd w:val="clear" w:color="auto" w:fill="auto"/>
            <w:vAlign w:val="center"/>
          </w:tcPr>
          <w:p w14:paraId="46EEACF0">
            <w:pPr>
              <w:pStyle w:val="11"/>
              <w:spacing w:before="0" w:beforeAutospacing="0" w:after="0" w:afterAutospacing="0"/>
              <w:ind w:right="-117" w:rightChars="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课程编码</w:t>
            </w:r>
          </w:p>
        </w:tc>
        <w:tc>
          <w:tcPr>
            <w:tcW w:w="3297" w:type="dxa"/>
            <w:tcBorders>
              <w:top w:val="single" w:color="auto" w:sz="4" w:space="0"/>
              <w:left w:val="single" w:color="auto" w:sz="4" w:space="0"/>
              <w:bottom w:val="single" w:color="auto" w:sz="4" w:space="0"/>
              <w:right w:val="single" w:color="auto" w:sz="4" w:space="0"/>
            </w:tcBorders>
            <w:shd w:val="clear" w:color="auto" w:fill="auto"/>
            <w:vAlign w:val="center"/>
          </w:tcPr>
          <w:p w14:paraId="3D0ECBAD">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s="宋体"/>
                <w:i w:val="0"/>
                <w:iCs w:val="0"/>
                <w:snapToGrid w:val="0"/>
                <w:color w:val="auto"/>
                <w:kern w:val="0"/>
                <w:sz w:val="21"/>
                <w:szCs w:val="21"/>
                <w:highlight w:val="none"/>
                <w:u w:val="none"/>
                <w:lang w:val="en-US" w:eastAsia="zh-CN" w:bidi="ar"/>
              </w:rPr>
              <w:t>swgg23008</w:t>
            </w:r>
          </w:p>
        </w:tc>
      </w:tr>
      <w:tr w14:paraId="1DDC1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386E72BE">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745" w:type="dxa"/>
            <w:tcBorders>
              <w:top w:val="single" w:color="auto" w:sz="4" w:space="0"/>
              <w:left w:val="single" w:color="auto" w:sz="4" w:space="0"/>
              <w:bottom w:val="single" w:color="auto" w:sz="4" w:space="0"/>
              <w:right w:val="single" w:color="auto" w:sz="4" w:space="0"/>
            </w:tcBorders>
            <w:shd w:val="clear" w:color="auto" w:fill="auto"/>
            <w:vAlign w:val="top"/>
          </w:tcPr>
          <w:p w14:paraId="17084875">
            <w:pPr>
              <w:jc w:val="center"/>
              <w:rPr>
                <w:rFonts w:hint="default" w:asciiTheme="minorHAnsi" w:hAnsiTheme="minorHAnsi" w:eastAsiaTheme="minorEastAsia" w:cstheme="minorBidi"/>
                <w:kern w:val="2"/>
                <w:sz w:val="21"/>
                <w:szCs w:val="21"/>
                <w:lang w:val="en-US" w:eastAsia="zh-CN" w:bidi="ar-SA"/>
              </w:rPr>
            </w:pPr>
            <w:r>
              <w:rPr>
                <w:rFonts w:hint="eastAsia"/>
                <w:sz w:val="21"/>
                <w:szCs w:val="21"/>
                <w:lang w:val="en-US" w:eastAsia="zh-CN"/>
              </w:rPr>
              <w:t>286学时（11周）</w:t>
            </w:r>
          </w:p>
        </w:tc>
        <w:tc>
          <w:tcPr>
            <w:tcW w:w="1558" w:type="dxa"/>
            <w:tcBorders>
              <w:top w:val="single" w:color="auto" w:sz="4" w:space="0"/>
              <w:left w:val="single" w:color="auto" w:sz="4" w:space="0"/>
              <w:bottom w:val="single" w:color="auto" w:sz="4" w:space="0"/>
              <w:right w:val="single" w:color="auto" w:sz="4" w:space="0"/>
            </w:tcBorders>
            <w:shd w:val="clear" w:color="auto" w:fill="auto"/>
            <w:vAlign w:val="top"/>
          </w:tcPr>
          <w:p w14:paraId="290145E7">
            <w:pPr>
              <w:jc w:val="both"/>
              <w:rPr>
                <w:rFonts w:hint="eastAsia" w:asciiTheme="minorHAnsi" w:hAnsiTheme="minorHAnsi" w:eastAsiaTheme="minorEastAsia" w:cstheme="minorBidi"/>
                <w:kern w:val="2"/>
                <w:sz w:val="21"/>
                <w:szCs w:val="21"/>
                <w:lang w:val="en-US" w:eastAsia="zh-CN" w:bidi="ar-SA"/>
              </w:rPr>
            </w:pPr>
            <w:r>
              <w:rPr>
                <w:rFonts w:hint="eastAsia" w:ascii="宋体" w:hAnsi="宋体" w:eastAsia="宋体" w:cs="Arial Unicode MS"/>
                <w:b/>
                <w:bCs/>
                <w:color w:val="auto"/>
                <w:kern w:val="0"/>
                <w:sz w:val="21"/>
                <w:szCs w:val="21"/>
                <w:lang w:val="en-US" w:eastAsia="zh-CN" w:bidi="ar-SA"/>
              </w:rPr>
              <w:t>其中实践学时</w:t>
            </w:r>
          </w:p>
        </w:tc>
        <w:tc>
          <w:tcPr>
            <w:tcW w:w="989" w:type="dxa"/>
            <w:tcBorders>
              <w:top w:val="single" w:color="auto" w:sz="4" w:space="0"/>
              <w:left w:val="single" w:color="auto" w:sz="4" w:space="0"/>
              <w:bottom w:val="single" w:color="auto" w:sz="4" w:space="0"/>
              <w:right w:val="single" w:color="auto" w:sz="4" w:space="0"/>
            </w:tcBorders>
            <w:shd w:val="clear" w:color="auto" w:fill="auto"/>
            <w:vAlign w:val="top"/>
          </w:tcPr>
          <w:p w14:paraId="6C2CB579">
            <w:pPr>
              <w:jc w:val="center"/>
              <w:rPr>
                <w:rFonts w:hint="eastAsia" w:asciiTheme="minorHAnsi" w:hAnsiTheme="minorHAnsi" w:eastAsiaTheme="minorEastAsia" w:cstheme="minorBidi"/>
                <w:kern w:val="2"/>
                <w:sz w:val="21"/>
                <w:szCs w:val="21"/>
                <w:lang w:val="en-US" w:eastAsia="zh-CN" w:bidi="ar-SA"/>
              </w:rPr>
            </w:pPr>
            <w:r>
              <w:rPr>
                <w:rFonts w:hint="eastAsia"/>
                <w:sz w:val="21"/>
                <w:szCs w:val="21"/>
                <w:lang w:val="en-US" w:eastAsia="zh-CN"/>
              </w:rPr>
              <w:t>286学时</w:t>
            </w:r>
          </w:p>
        </w:tc>
        <w:tc>
          <w:tcPr>
            <w:tcW w:w="1053" w:type="dxa"/>
            <w:tcBorders>
              <w:top w:val="single" w:color="auto" w:sz="4" w:space="0"/>
              <w:left w:val="single" w:color="auto" w:sz="4" w:space="0"/>
              <w:bottom w:val="single" w:color="auto" w:sz="4" w:space="0"/>
              <w:right w:val="single" w:color="auto" w:sz="4" w:space="0"/>
            </w:tcBorders>
            <w:shd w:val="clear" w:color="auto" w:fill="auto"/>
            <w:vAlign w:val="center"/>
          </w:tcPr>
          <w:p w14:paraId="63B7EF44">
            <w:pPr>
              <w:pStyle w:val="11"/>
              <w:spacing w:before="0" w:beforeAutospacing="0" w:after="0" w:afterAutospacing="0"/>
              <w:ind w:left="-105" w:leftChars="-50" w:right="-105" w:rightChars="-5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学分</w:t>
            </w:r>
          </w:p>
        </w:tc>
        <w:tc>
          <w:tcPr>
            <w:tcW w:w="3297" w:type="dxa"/>
            <w:tcBorders>
              <w:top w:val="single" w:color="auto" w:sz="4" w:space="0"/>
              <w:left w:val="single" w:color="auto" w:sz="4" w:space="0"/>
              <w:bottom w:val="single" w:color="auto" w:sz="4" w:space="0"/>
              <w:right w:val="single" w:color="auto" w:sz="4" w:space="0"/>
            </w:tcBorders>
            <w:shd w:val="clear" w:color="auto" w:fill="auto"/>
            <w:vAlign w:val="center"/>
          </w:tcPr>
          <w:p w14:paraId="48E36332">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5.5学分</w:t>
            </w:r>
          </w:p>
        </w:tc>
      </w:tr>
      <w:tr w14:paraId="201DC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74E0F039">
            <w:pPr>
              <w:pStyle w:val="11"/>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642" w:type="dxa"/>
            <w:gridSpan w:val="5"/>
            <w:tcBorders>
              <w:top w:val="single" w:color="auto" w:sz="4" w:space="0"/>
              <w:left w:val="single" w:color="auto" w:sz="4" w:space="0"/>
              <w:bottom w:val="single" w:color="auto" w:sz="4" w:space="0"/>
              <w:right w:val="single" w:color="auto" w:sz="4" w:space="0"/>
            </w:tcBorders>
            <w:shd w:val="clear" w:color="auto" w:fill="auto"/>
            <w:vAlign w:val="top"/>
          </w:tcPr>
          <w:p w14:paraId="561D04AF">
            <w:pPr>
              <w:pStyle w:val="11"/>
              <w:spacing w:before="0" w:beforeAutospacing="0" w:after="0" w:afterAutospacing="0"/>
              <w:jc w:val="center"/>
              <w:rPr>
                <w:rFonts w:hint="eastAsia"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国际经济与贸易</w:t>
            </w:r>
          </w:p>
        </w:tc>
      </w:tr>
      <w:tr w14:paraId="15BB6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150430AB">
            <w:pPr>
              <w:pStyle w:val="11"/>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292" w:type="dxa"/>
            <w:gridSpan w:val="3"/>
            <w:tcBorders>
              <w:top w:val="single" w:color="auto" w:sz="4" w:space="0"/>
              <w:left w:val="single" w:color="auto" w:sz="4" w:space="0"/>
              <w:right w:val="single" w:color="auto" w:sz="4" w:space="0"/>
            </w:tcBorders>
            <w:shd w:val="clear" w:color="auto" w:fill="auto"/>
            <w:vAlign w:val="top"/>
          </w:tcPr>
          <w:p w14:paraId="1E66421F">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lang w:eastAsia="zh-CN"/>
              </w:rPr>
              <w:t>□</w:t>
            </w:r>
            <w:r>
              <w:rPr>
                <w:rFonts w:hint="eastAsia"/>
                <w:sz w:val="21"/>
                <w:szCs w:val="21"/>
                <w:lang w:val="en-US" w:eastAsia="zh-CN"/>
              </w:rPr>
              <w:t>专业核心课</w:t>
            </w:r>
            <w:r>
              <w:rPr>
                <w:rFonts w:hint="eastAsia"/>
                <w:sz w:val="21"/>
                <w:szCs w:val="21"/>
              </w:rPr>
              <w:t>□</w:t>
            </w:r>
            <w:r>
              <w:rPr>
                <w:rFonts w:hint="eastAsia"/>
                <w:sz w:val="21"/>
                <w:szCs w:val="21"/>
                <w:lang w:val="en-US" w:eastAsia="zh-CN"/>
              </w:rPr>
              <w:t>专业选修课</w:t>
            </w:r>
            <w:r>
              <w:rPr>
                <w:rFonts w:hint="eastAsia"/>
                <w:sz w:val="21"/>
                <w:szCs w:val="21"/>
                <w:lang w:eastAsia="zh-CN"/>
              </w:rPr>
              <w:t>☑</w:t>
            </w:r>
            <w:r>
              <w:rPr>
                <w:rFonts w:hint="eastAsia"/>
                <w:sz w:val="21"/>
                <w:szCs w:val="21"/>
                <w:lang w:val="en-US" w:eastAsia="zh-CN"/>
              </w:rPr>
              <w:t>专业技能课</w:t>
            </w:r>
          </w:p>
        </w:tc>
        <w:tc>
          <w:tcPr>
            <w:tcW w:w="1053" w:type="dxa"/>
            <w:tcBorders>
              <w:top w:val="single" w:color="auto" w:sz="4" w:space="0"/>
              <w:left w:val="single" w:color="auto" w:sz="4" w:space="0"/>
              <w:bottom w:val="single" w:color="auto" w:sz="4" w:space="0"/>
              <w:right w:val="single" w:color="auto" w:sz="4" w:space="0"/>
            </w:tcBorders>
            <w:shd w:val="clear" w:color="auto" w:fill="auto"/>
            <w:vAlign w:val="center"/>
          </w:tcPr>
          <w:p w14:paraId="63D04F12">
            <w:pPr>
              <w:pStyle w:val="11"/>
              <w:spacing w:before="0" w:beforeAutospacing="0" w:after="0" w:afterAutospacing="0"/>
              <w:ind w:left="-105" w:leftChars="-50" w:right="-105" w:rightChars="-5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课程性质</w:t>
            </w:r>
          </w:p>
        </w:tc>
        <w:tc>
          <w:tcPr>
            <w:tcW w:w="3297" w:type="dxa"/>
            <w:tcBorders>
              <w:top w:val="single" w:color="auto" w:sz="4" w:space="0"/>
              <w:left w:val="single" w:color="auto" w:sz="4" w:space="0"/>
              <w:bottom w:val="single" w:color="auto" w:sz="4" w:space="0"/>
              <w:right w:val="single" w:color="auto" w:sz="4" w:space="0"/>
            </w:tcBorders>
            <w:shd w:val="clear" w:color="auto" w:fill="auto"/>
            <w:vAlign w:val="center"/>
          </w:tcPr>
          <w:p w14:paraId="55E083DF">
            <w:pPr>
              <w:pStyle w:val="11"/>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3FBF6D9A">
            <w:pPr>
              <w:pStyle w:val="11"/>
              <w:spacing w:before="0" w:beforeAutospacing="0" w:after="0" w:afterAutospacing="0"/>
              <w:ind w:left="-105" w:leftChars="-50" w:right="-105" w:rightChars="-50"/>
              <w:jc w:val="center"/>
              <w:rPr>
                <w:rFonts w:hint="default" w:ascii="宋体" w:hAnsi="宋体" w:eastAsia="宋体" w:cs="Arial Unicode MS"/>
                <w:color w:val="auto"/>
                <w:kern w:val="0"/>
                <w:sz w:val="21"/>
                <w:szCs w:val="21"/>
                <w:lang w:val="en-US" w:eastAsia="zh-CN" w:bidi="ar-SA"/>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3247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1AA5A697">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8642" w:type="dxa"/>
            <w:gridSpan w:val="5"/>
            <w:tcBorders>
              <w:top w:val="single" w:color="auto" w:sz="4" w:space="0"/>
              <w:left w:val="single" w:color="auto" w:sz="4" w:space="0"/>
              <w:right w:val="single" w:color="auto" w:sz="4" w:space="0"/>
            </w:tcBorders>
            <w:shd w:val="clear" w:color="auto" w:fill="auto"/>
            <w:vAlign w:val="top"/>
          </w:tcPr>
          <w:p w14:paraId="231A0FFD">
            <w:pPr>
              <w:widowControl/>
              <w:jc w:val="center"/>
              <w:rPr>
                <w:rFonts w:hint="default" w:ascii="Arial" w:hAnsi="Arial" w:eastAsia="宋体" w:cs="Arial"/>
                <w:color w:val="auto"/>
                <w:kern w:val="0"/>
                <w:sz w:val="21"/>
                <w:szCs w:val="21"/>
                <w:lang w:val="en-US" w:eastAsia="zh-CN" w:bidi="ar-SA"/>
              </w:rPr>
            </w:pPr>
            <w:r>
              <w:rPr>
                <w:rFonts w:hint="eastAsia" w:ascii="宋体" w:hAnsi="宋体" w:eastAsia="宋体" w:cs="宋体"/>
                <w:color w:val="auto"/>
                <w:sz w:val="21"/>
                <w:szCs w:val="21"/>
                <w:highlight w:val="none"/>
                <w:lang w:val="en-US" w:eastAsia="zh-CN"/>
              </w:rPr>
              <w:t>国际贸易实务、进出口业务操作</w:t>
            </w:r>
          </w:p>
        </w:tc>
      </w:tr>
      <w:tr w14:paraId="18BD3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0829BBDF">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8642" w:type="dxa"/>
            <w:gridSpan w:val="5"/>
            <w:tcBorders>
              <w:top w:val="single" w:color="auto" w:sz="4" w:space="0"/>
              <w:left w:val="single" w:color="auto" w:sz="4" w:space="0"/>
              <w:right w:val="single" w:color="auto" w:sz="4" w:space="0"/>
            </w:tcBorders>
            <w:shd w:val="clear" w:color="auto" w:fill="auto"/>
            <w:vAlign w:val="top"/>
          </w:tcPr>
          <w:p w14:paraId="3DF90AB5">
            <w:pPr>
              <w:pStyle w:val="11"/>
              <w:spacing w:before="0" w:beforeAutospacing="0" w:after="0" w:afterAutospacing="0"/>
              <w:ind w:left="-105" w:leftChars="-50" w:right="-105" w:rightChars="-50"/>
              <w:jc w:val="center"/>
              <w:rPr>
                <w:rFonts w:hint="default" w:ascii="Arial" w:hAnsi="Arial" w:eastAsia="宋体" w:cs="Arial"/>
                <w:color w:val="auto"/>
                <w:kern w:val="0"/>
                <w:sz w:val="21"/>
                <w:szCs w:val="21"/>
                <w:lang w:val="en-US" w:eastAsia="zh-CN" w:bidi="ar-SA"/>
              </w:rPr>
            </w:pPr>
            <w:r>
              <w:rPr>
                <w:rFonts w:hint="eastAsia" w:ascii="宋体" w:hAnsi="宋体" w:eastAsia="宋体" w:cs="宋体"/>
                <w:i w:val="0"/>
                <w:iCs w:val="0"/>
                <w:snapToGrid w:val="0"/>
                <w:color w:val="auto"/>
                <w:kern w:val="0"/>
                <w:sz w:val="21"/>
                <w:szCs w:val="21"/>
                <w:highlight w:val="none"/>
                <w:u w:val="none"/>
                <w:lang w:val="en-US" w:eastAsia="zh-CN" w:bidi="ar"/>
              </w:rPr>
              <w:t>岗位实习（二）、毕业教育</w:t>
            </w:r>
          </w:p>
        </w:tc>
      </w:tr>
      <w:tr w14:paraId="71013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6A0547E1">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8642" w:type="dxa"/>
            <w:gridSpan w:val="5"/>
            <w:tcBorders>
              <w:top w:val="single" w:color="auto" w:sz="4" w:space="0"/>
              <w:left w:val="single" w:color="auto" w:sz="4" w:space="0"/>
              <w:right w:val="single" w:color="auto" w:sz="4" w:space="0"/>
            </w:tcBorders>
            <w:shd w:val="clear" w:color="auto" w:fill="auto"/>
            <w:vAlign w:val="top"/>
          </w:tcPr>
          <w:p w14:paraId="634AB277">
            <w:pPr>
              <w:jc w:val="left"/>
              <w:rPr>
                <w:rFonts w:ascii="Arial" w:hAnsi="Arial" w:eastAsia="宋体" w:cs="Arial"/>
                <w:kern w:val="2"/>
                <w:sz w:val="21"/>
                <w:szCs w:val="21"/>
                <w:lang w:val="en-US" w:eastAsia="zh-CN" w:bidi="ar-SA"/>
              </w:rPr>
            </w:pPr>
          </w:p>
        </w:tc>
      </w:tr>
      <w:tr w14:paraId="264C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5A5A7DFF">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6D2E37F3">
            <w:pPr>
              <w:widowControl/>
              <w:jc w:val="left"/>
              <w:rPr>
                <w:rFonts w:hint="eastAsia" w:eastAsiaTheme="minorEastAsia"/>
                <w:sz w:val="21"/>
                <w:szCs w:val="21"/>
                <w:lang w:eastAsia="zh-CN"/>
              </w:rPr>
            </w:pPr>
            <w:r>
              <w:rPr>
                <w:rFonts w:hint="eastAsia"/>
                <w:sz w:val="21"/>
                <w:szCs w:val="21"/>
                <w:lang w:eastAsia="zh-CN"/>
              </w:rPr>
              <w:t>胡英华</w:t>
            </w:r>
          </w:p>
        </w:tc>
        <w:tc>
          <w:tcPr>
            <w:tcW w:w="1053" w:type="dxa"/>
            <w:tcBorders>
              <w:top w:val="single" w:color="auto" w:sz="4" w:space="0"/>
              <w:left w:val="single" w:color="auto" w:sz="4" w:space="0"/>
              <w:bottom w:val="single" w:color="auto" w:sz="4" w:space="0"/>
              <w:right w:val="single" w:color="auto" w:sz="4" w:space="0"/>
            </w:tcBorders>
            <w:vAlign w:val="center"/>
          </w:tcPr>
          <w:p w14:paraId="59CD7550">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297" w:type="dxa"/>
            <w:tcBorders>
              <w:top w:val="single" w:color="auto" w:sz="4" w:space="0"/>
              <w:left w:val="single" w:color="auto" w:sz="4" w:space="0"/>
              <w:bottom w:val="single" w:color="auto" w:sz="4" w:space="0"/>
              <w:right w:val="single" w:color="auto" w:sz="4" w:space="0"/>
            </w:tcBorders>
            <w:vAlign w:val="center"/>
          </w:tcPr>
          <w:p w14:paraId="0A51C6D8">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r w14:paraId="7F608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37EA4C38">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5E5A2925">
            <w:pPr>
              <w:widowControl/>
              <w:jc w:val="left"/>
              <w:rPr>
                <w:rFonts w:hint="eastAsia"/>
                <w:sz w:val="21"/>
                <w:szCs w:val="21"/>
              </w:rPr>
            </w:pPr>
            <w:r>
              <w:rPr>
                <w:rFonts w:hint="eastAsia"/>
                <w:sz w:val="21"/>
                <w:szCs w:val="21"/>
                <w:lang w:val="en-US" w:eastAsia="zh-CN"/>
              </w:rPr>
              <w:t>胡英华</w:t>
            </w:r>
          </w:p>
        </w:tc>
        <w:tc>
          <w:tcPr>
            <w:tcW w:w="1053" w:type="dxa"/>
            <w:tcBorders>
              <w:top w:val="single" w:color="auto" w:sz="4" w:space="0"/>
              <w:left w:val="single" w:color="auto" w:sz="4" w:space="0"/>
              <w:bottom w:val="single" w:color="auto" w:sz="4" w:space="0"/>
              <w:right w:val="single" w:color="auto" w:sz="4" w:space="0"/>
            </w:tcBorders>
            <w:vAlign w:val="center"/>
          </w:tcPr>
          <w:p w14:paraId="6BF04506">
            <w:pPr>
              <w:pStyle w:val="11"/>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297" w:type="dxa"/>
            <w:tcBorders>
              <w:top w:val="single" w:color="auto" w:sz="4" w:space="0"/>
              <w:left w:val="single" w:color="auto" w:sz="4" w:space="0"/>
              <w:bottom w:val="single" w:color="auto" w:sz="4" w:space="0"/>
              <w:right w:val="single" w:color="auto" w:sz="4" w:space="0"/>
            </w:tcBorders>
            <w:vAlign w:val="center"/>
          </w:tcPr>
          <w:p w14:paraId="2150C6C2">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bl>
    <w:p w14:paraId="41357A5B">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2F9F3473">
      <w:pPr>
        <w:pStyle w:val="3"/>
        <w:bidi w:val="0"/>
        <w:rPr>
          <w:rFonts w:hint="eastAsia"/>
          <w:lang w:val="en-US" w:eastAsia="zh-CN"/>
        </w:rPr>
      </w:pPr>
      <w:r>
        <w:rPr>
          <w:rFonts w:hint="eastAsia"/>
          <w:lang w:val="en-US" w:eastAsia="zh-CN"/>
        </w:rPr>
        <w:t>二、课程定位</w:t>
      </w:r>
    </w:p>
    <w:p w14:paraId="51607A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本课程是国际经济与贸易专业必修的一门专业</w:t>
      </w:r>
      <w:r>
        <w:rPr>
          <w:rFonts w:hint="eastAsia" w:asciiTheme="minorEastAsia" w:hAnsiTheme="minorEastAsia" w:cstheme="minorEastAsia"/>
          <w:sz w:val="24"/>
          <w:szCs w:val="24"/>
          <w:lang w:val="en-US" w:eastAsia="zh-CN"/>
        </w:rPr>
        <w:t>技能</w:t>
      </w:r>
      <w:r>
        <w:rPr>
          <w:rFonts w:hint="eastAsia" w:asciiTheme="minorEastAsia" w:hAnsiTheme="minorEastAsia" w:eastAsiaTheme="minorEastAsia" w:cstheme="minorEastAsia"/>
          <w:sz w:val="24"/>
          <w:szCs w:val="24"/>
          <w:lang w:val="en-US" w:eastAsia="zh-CN"/>
        </w:rPr>
        <w:t>课程，是在掌握了</w:t>
      </w:r>
      <w:r>
        <w:rPr>
          <w:rFonts w:hint="eastAsia" w:asciiTheme="minorEastAsia" w:hAnsiTheme="minorEastAsia" w:cstheme="minorEastAsia"/>
          <w:sz w:val="24"/>
          <w:szCs w:val="24"/>
          <w:lang w:val="en-US" w:eastAsia="zh-CN"/>
        </w:rPr>
        <w:t>国际经济与贸易专业所有</w:t>
      </w:r>
      <w:r>
        <w:rPr>
          <w:rFonts w:hint="eastAsia" w:asciiTheme="minorEastAsia" w:hAnsiTheme="minorEastAsia" w:eastAsiaTheme="minorEastAsia" w:cstheme="minorEastAsia"/>
          <w:sz w:val="24"/>
          <w:szCs w:val="24"/>
          <w:lang w:val="en-US" w:eastAsia="zh-CN"/>
        </w:rPr>
        <w:t>课程的基础上开设的一门</w:t>
      </w:r>
      <w:r>
        <w:rPr>
          <w:rFonts w:hint="eastAsia" w:asciiTheme="minorEastAsia" w:hAnsiTheme="minorEastAsia" w:cstheme="minorEastAsia"/>
          <w:sz w:val="24"/>
          <w:szCs w:val="24"/>
          <w:lang w:val="en-US" w:eastAsia="zh-CN"/>
        </w:rPr>
        <w:t>集中性</w:t>
      </w:r>
      <w:r>
        <w:rPr>
          <w:rFonts w:hint="eastAsia" w:asciiTheme="minorEastAsia" w:hAnsiTheme="minorEastAsia" w:eastAsiaTheme="minorEastAsia" w:cstheme="minorEastAsia"/>
          <w:sz w:val="24"/>
          <w:szCs w:val="24"/>
          <w:lang w:val="en-US" w:eastAsia="zh-CN"/>
        </w:rPr>
        <w:t>实践的课程，对接专业人才培养目标，面向外贸</w:t>
      </w:r>
      <w:r>
        <w:rPr>
          <w:rFonts w:hint="eastAsia" w:asciiTheme="minorEastAsia" w:hAnsiTheme="minorEastAsia" w:cstheme="minorEastAsia"/>
          <w:sz w:val="24"/>
          <w:szCs w:val="24"/>
          <w:lang w:val="en-US" w:eastAsia="zh-CN"/>
        </w:rPr>
        <w:t>业务员、外贸单证员、跨境电商运营员等</w:t>
      </w:r>
      <w:r>
        <w:rPr>
          <w:rFonts w:hint="eastAsia" w:asciiTheme="minorEastAsia" w:hAnsiTheme="minorEastAsia" w:eastAsiaTheme="minorEastAsia" w:cstheme="minorEastAsia"/>
          <w:sz w:val="24"/>
          <w:szCs w:val="24"/>
          <w:lang w:val="en-US" w:eastAsia="zh-CN"/>
        </w:rPr>
        <w:t>工作岗位，培养学生具备从事外贸业务职业素质，具备从事外贸</w:t>
      </w:r>
      <w:r>
        <w:rPr>
          <w:rFonts w:hint="eastAsia" w:asciiTheme="minorEastAsia" w:hAnsiTheme="minorEastAsia" w:cstheme="minorEastAsia"/>
          <w:sz w:val="24"/>
          <w:szCs w:val="24"/>
          <w:lang w:val="en-US" w:eastAsia="zh-CN"/>
        </w:rPr>
        <w:t>业务综合</w:t>
      </w:r>
      <w:r>
        <w:rPr>
          <w:rFonts w:hint="eastAsia" w:asciiTheme="minorEastAsia" w:hAnsiTheme="minorEastAsia" w:eastAsiaTheme="minorEastAsia" w:cstheme="minorEastAsia"/>
          <w:sz w:val="24"/>
          <w:szCs w:val="24"/>
          <w:lang w:val="en-US" w:eastAsia="zh-CN"/>
        </w:rPr>
        <w:t>操作能力，为后续</w:t>
      </w:r>
      <w:r>
        <w:rPr>
          <w:rFonts w:hint="eastAsia" w:asciiTheme="minorEastAsia" w:hAnsiTheme="minorEastAsia" w:cstheme="minorEastAsia"/>
          <w:sz w:val="24"/>
          <w:szCs w:val="24"/>
          <w:lang w:val="en-US" w:eastAsia="zh-CN"/>
        </w:rPr>
        <w:t>岗位实习</w:t>
      </w:r>
      <w:r>
        <w:rPr>
          <w:rFonts w:hint="eastAsia" w:asciiTheme="minorEastAsia" w:hAnsiTheme="minorEastAsia" w:eastAsiaTheme="minorEastAsia" w:cstheme="minorEastAsia"/>
          <w:sz w:val="24"/>
          <w:szCs w:val="24"/>
          <w:lang w:val="en-US" w:eastAsia="zh-CN"/>
        </w:rPr>
        <w:t>等课程学习奠定基础的课程。同时，将课</w:t>
      </w:r>
      <w:r>
        <w:rPr>
          <w:rFonts w:hint="eastAsia" w:asciiTheme="minorEastAsia" w:hAnsiTheme="minorEastAsia" w:cstheme="minorEastAsia"/>
          <w:sz w:val="24"/>
          <w:szCs w:val="24"/>
          <w:lang w:val="en-US" w:eastAsia="zh-CN"/>
        </w:rPr>
        <w:t>程思政内容融入课程核心内容体系，帮助学生树立正确的世界观、人生观、价值观。</w:t>
      </w:r>
    </w:p>
    <w:p w14:paraId="78BC3FA5">
      <w:pPr>
        <w:pStyle w:val="3"/>
        <w:bidi w:val="0"/>
        <w:rPr>
          <w:rFonts w:hint="eastAsia"/>
          <w:lang w:val="en-US" w:eastAsia="zh-CN"/>
        </w:rPr>
      </w:pPr>
      <w:r>
        <w:rPr>
          <w:rFonts w:hint="eastAsia"/>
          <w:lang w:val="en-US" w:eastAsia="zh-CN"/>
        </w:rPr>
        <w:t>三、课程设计思路</w:t>
      </w:r>
    </w:p>
    <w:p w14:paraId="07D074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外贸业务从业</w:t>
      </w:r>
      <w:r>
        <w:rPr>
          <w:rFonts w:hint="eastAsia" w:asciiTheme="minorEastAsia" w:hAnsiTheme="minorEastAsia" w:eastAsiaTheme="minorEastAsia" w:cstheme="minorEastAsia"/>
          <w:sz w:val="24"/>
          <w:szCs w:val="24"/>
          <w:lang w:val="en-US" w:eastAsia="zh-CN"/>
        </w:rPr>
        <w:t>领域及相关</w:t>
      </w:r>
      <w:r>
        <w:rPr>
          <w:rFonts w:hint="eastAsia" w:asciiTheme="minorEastAsia" w:hAnsiTheme="minorEastAsia" w:cstheme="minorEastAsia"/>
          <w:sz w:val="24"/>
          <w:szCs w:val="24"/>
          <w:lang w:val="en-US" w:eastAsia="zh-CN"/>
        </w:rPr>
        <w:t>实训</w:t>
      </w:r>
      <w:r>
        <w:rPr>
          <w:rFonts w:hint="eastAsia" w:asciiTheme="minorEastAsia" w:hAnsiTheme="minorEastAsia" w:eastAsiaTheme="minorEastAsia" w:cstheme="minorEastAsia"/>
          <w:sz w:val="24"/>
          <w:szCs w:val="24"/>
          <w:lang w:val="en-US" w:eastAsia="zh-CN"/>
        </w:rPr>
        <w:t>教材确定教学内容,从技术和</w:t>
      </w:r>
      <w:r>
        <w:rPr>
          <w:rFonts w:hint="eastAsia" w:asciiTheme="minorEastAsia" w:hAnsiTheme="minorEastAsia" w:cstheme="minorEastAsia"/>
          <w:sz w:val="24"/>
          <w:szCs w:val="24"/>
          <w:lang w:val="en-US" w:eastAsia="zh-CN"/>
        </w:rPr>
        <w:t>外贸业务流程</w:t>
      </w:r>
      <w:r>
        <w:rPr>
          <w:rFonts w:hint="eastAsia" w:asciiTheme="minorEastAsia" w:hAnsiTheme="minorEastAsia" w:eastAsiaTheme="minorEastAsia" w:cstheme="minorEastAsia"/>
          <w:sz w:val="24"/>
          <w:szCs w:val="24"/>
          <w:lang w:val="en-US" w:eastAsia="zh-CN"/>
        </w:rPr>
        <w:t>出发，一方面了解</w:t>
      </w:r>
      <w:r>
        <w:rPr>
          <w:rFonts w:hint="eastAsia" w:asciiTheme="minorEastAsia" w:hAnsiTheme="minorEastAsia" w:cstheme="minorEastAsia"/>
          <w:sz w:val="24"/>
          <w:szCs w:val="24"/>
          <w:lang w:val="en-US" w:eastAsia="zh-CN"/>
        </w:rPr>
        <w:t>外贸业务操作的</w:t>
      </w:r>
      <w:r>
        <w:rPr>
          <w:rFonts w:hint="eastAsia" w:asciiTheme="minorEastAsia" w:hAnsiTheme="minorEastAsia" w:eastAsiaTheme="minorEastAsia" w:cstheme="minorEastAsia"/>
          <w:sz w:val="24"/>
          <w:szCs w:val="24"/>
          <w:lang w:val="en-US" w:eastAsia="zh-CN"/>
        </w:rPr>
        <w:t>核心</w:t>
      </w:r>
      <w:r>
        <w:rPr>
          <w:rFonts w:hint="eastAsia" w:asciiTheme="minorEastAsia" w:hAnsiTheme="minorEastAsia" w:cstheme="minorEastAsia"/>
          <w:sz w:val="24"/>
          <w:szCs w:val="24"/>
          <w:lang w:val="en-US" w:eastAsia="zh-CN"/>
        </w:rPr>
        <w:t>操作</w:t>
      </w:r>
      <w:r>
        <w:rPr>
          <w:rFonts w:hint="eastAsia" w:asciiTheme="minorEastAsia" w:hAnsiTheme="minorEastAsia" w:eastAsiaTheme="minorEastAsia" w:cstheme="minorEastAsia"/>
          <w:sz w:val="24"/>
          <w:szCs w:val="24"/>
          <w:lang w:val="en-US" w:eastAsia="zh-CN"/>
        </w:rPr>
        <w:t>技能；另一方面，融入</w:t>
      </w:r>
      <w:r>
        <w:rPr>
          <w:rFonts w:hint="eastAsia" w:asciiTheme="minorEastAsia" w:hAnsiTheme="minorEastAsia" w:cstheme="minorEastAsia"/>
          <w:sz w:val="24"/>
          <w:szCs w:val="24"/>
          <w:lang w:val="en-US" w:eastAsia="zh-CN"/>
        </w:rPr>
        <w:t>国际贸易单一窗口</w:t>
      </w:r>
      <w:r>
        <w:rPr>
          <w:rFonts w:hint="eastAsia" w:asciiTheme="minorEastAsia" w:hAnsiTheme="minorEastAsia" w:eastAsiaTheme="minorEastAsia" w:cstheme="minorEastAsia"/>
          <w:sz w:val="24"/>
          <w:szCs w:val="24"/>
          <w:lang w:val="en-US" w:eastAsia="zh-CN"/>
        </w:rPr>
        <w:t>平台操作、新服务模式、新业态规范等前沿内容，实现传统外贸与跨境电商的有效融合。关于教学形式，主要通过</w:t>
      </w:r>
      <w:r>
        <w:rPr>
          <w:rFonts w:hint="eastAsia" w:asciiTheme="minorEastAsia" w:hAnsiTheme="minorEastAsia" w:cstheme="minorEastAsia"/>
          <w:sz w:val="24"/>
          <w:szCs w:val="24"/>
          <w:lang w:val="en-US" w:eastAsia="zh-CN"/>
        </w:rPr>
        <w:t>企业</w:t>
      </w:r>
      <w:r>
        <w:rPr>
          <w:rFonts w:hint="eastAsia" w:asciiTheme="minorEastAsia" w:hAnsiTheme="minorEastAsia" w:eastAsiaTheme="minorEastAsia" w:cstheme="minorEastAsia"/>
          <w:sz w:val="24"/>
          <w:szCs w:val="24"/>
          <w:lang w:val="en-US" w:eastAsia="zh-CN"/>
        </w:rPr>
        <w:t>参观、</w:t>
      </w:r>
      <w:r>
        <w:rPr>
          <w:rFonts w:hint="eastAsia" w:asciiTheme="minorEastAsia" w:hAnsiTheme="minorEastAsia" w:cstheme="minorEastAsia"/>
          <w:sz w:val="24"/>
          <w:szCs w:val="24"/>
          <w:lang w:val="en-US" w:eastAsia="zh-CN"/>
        </w:rPr>
        <w:t>岗位实习</w:t>
      </w:r>
      <w:r>
        <w:rPr>
          <w:rFonts w:hint="eastAsia" w:asciiTheme="minorEastAsia" w:hAnsiTheme="minorEastAsia" w:eastAsiaTheme="minorEastAsia" w:cstheme="minorEastAsia"/>
          <w:sz w:val="24"/>
          <w:szCs w:val="24"/>
          <w:lang w:val="en-US" w:eastAsia="zh-CN"/>
        </w:rPr>
        <w:t>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3EF671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深挖思政元素，</w:t>
      </w:r>
      <w:r>
        <w:rPr>
          <w:rFonts w:hint="eastAsia" w:asciiTheme="minorEastAsia" w:hAnsiTheme="minorEastAsia" w:eastAsiaTheme="minorEastAsia" w:cstheme="minorEastAsia"/>
          <w:sz w:val="24"/>
          <w:szCs w:val="24"/>
          <w:lang w:val="en-US" w:eastAsia="zh-CN"/>
        </w:rPr>
        <w:t>“基于OBE教学理念”，构建了“</w:t>
      </w:r>
      <w:r>
        <w:rPr>
          <w:rFonts w:hint="eastAsia" w:asciiTheme="minorEastAsia" w:hAnsiTheme="minorEastAsia" w:cstheme="minorEastAsia"/>
          <w:sz w:val="24"/>
          <w:szCs w:val="24"/>
          <w:lang w:val="en-US" w:eastAsia="zh-CN"/>
        </w:rPr>
        <w:t>家国情怀</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工匠精神</w:t>
      </w:r>
      <w:r>
        <w:rPr>
          <w:rFonts w:hint="eastAsia" w:asciiTheme="minorEastAsia" w:hAnsiTheme="minorEastAsia" w:eastAsiaTheme="minorEastAsia" w:cstheme="minorEastAsia"/>
          <w:sz w:val="24"/>
          <w:szCs w:val="24"/>
          <w:lang w:val="en-US" w:eastAsia="zh-CN"/>
        </w:rPr>
        <w:t>”的课程思政价值链，将中国</w:t>
      </w:r>
      <w:r>
        <w:rPr>
          <w:rFonts w:hint="eastAsia" w:asciiTheme="minorEastAsia" w:hAnsiTheme="minorEastAsia" w:cstheme="minorEastAsia"/>
          <w:sz w:val="24"/>
          <w:szCs w:val="24"/>
          <w:lang w:val="en-US" w:eastAsia="zh-CN"/>
        </w:rPr>
        <w:t>诚实守信、</w:t>
      </w:r>
      <w:r>
        <w:rPr>
          <w:rFonts w:hint="eastAsia" w:asciiTheme="minorEastAsia" w:hAnsiTheme="minorEastAsia" w:eastAsiaTheme="minorEastAsia" w:cstheme="minorEastAsia"/>
          <w:sz w:val="24"/>
          <w:szCs w:val="24"/>
        </w:rPr>
        <w:t>强国有我</w:t>
      </w:r>
      <w:r>
        <w:rPr>
          <w:rFonts w:hint="eastAsia" w:asciiTheme="minorEastAsia" w:hAnsiTheme="minorEastAsia" w:cstheme="minorEastAsia"/>
          <w:sz w:val="24"/>
          <w:szCs w:val="24"/>
          <w:lang w:eastAsia="zh-CN"/>
        </w:rPr>
        <w:t>的使命</w:t>
      </w:r>
      <w:r>
        <w:rPr>
          <w:rFonts w:hint="eastAsia" w:asciiTheme="minorEastAsia" w:hAnsiTheme="minorEastAsia" w:eastAsiaTheme="minorEastAsia" w:cstheme="minorEastAsia"/>
          <w:sz w:val="24"/>
          <w:szCs w:val="24"/>
          <w:lang w:val="en-US" w:eastAsia="zh-CN"/>
        </w:rPr>
        <w:t>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w:t>
      </w:r>
      <w:r>
        <w:rPr>
          <w:rFonts w:hint="eastAsia" w:asciiTheme="minorEastAsia" w:hAnsiTheme="minorEastAsia" w:cstheme="minorEastAsia"/>
          <w:sz w:val="24"/>
          <w:szCs w:val="24"/>
          <w:lang w:val="en-US" w:eastAsia="zh-CN"/>
        </w:rPr>
        <w:t>外贸</w:t>
      </w:r>
      <w:r>
        <w:rPr>
          <w:rFonts w:hint="eastAsia" w:asciiTheme="minorEastAsia" w:hAnsiTheme="minorEastAsia" w:eastAsiaTheme="minorEastAsia" w:cstheme="minorEastAsia"/>
          <w:sz w:val="24"/>
          <w:szCs w:val="24"/>
          <w:lang w:val="en-US" w:eastAsia="zh-CN"/>
        </w:rPr>
        <w:t>行业</w:t>
      </w:r>
      <w:r>
        <w:rPr>
          <w:rFonts w:hint="eastAsia" w:asciiTheme="minorEastAsia" w:hAnsiTheme="minorEastAsia" w:cstheme="minorEastAsia"/>
          <w:sz w:val="24"/>
          <w:szCs w:val="24"/>
          <w:lang w:val="en-US" w:eastAsia="zh-CN"/>
        </w:rPr>
        <w:t>精英</w:t>
      </w:r>
      <w:r>
        <w:rPr>
          <w:rFonts w:hint="eastAsia" w:asciiTheme="minorEastAsia" w:hAnsiTheme="minorEastAsia" w:eastAsiaTheme="minorEastAsia" w:cstheme="minorEastAsia"/>
          <w:sz w:val="24"/>
          <w:szCs w:val="24"/>
          <w:lang w:val="en-US" w:eastAsia="zh-CN"/>
        </w:rPr>
        <w:t>的经历，将创新精神和工匠精神传递给学生，促使专业知识与思政教育水乳交融。</w:t>
      </w:r>
    </w:p>
    <w:p w14:paraId="3D14A5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w:t>
      </w:r>
      <w:r>
        <w:rPr>
          <w:rFonts w:hint="eastAsia" w:asciiTheme="minorEastAsia" w:hAnsiTheme="minorEastAsia" w:cstheme="minorEastAsia"/>
          <w:sz w:val="24"/>
          <w:szCs w:val="24"/>
          <w:lang w:val="en-US" w:eastAsia="zh-CN"/>
        </w:rPr>
        <w:t>一带一路</w:t>
      </w:r>
      <w:r>
        <w:rPr>
          <w:rFonts w:hint="eastAsia" w:asciiTheme="minorEastAsia" w:hAnsiTheme="minorEastAsia" w:eastAsiaTheme="minorEastAsia" w:cstheme="minorEastAsia"/>
          <w:sz w:val="24"/>
          <w:szCs w:val="24"/>
          <w:lang w:val="en-US" w:eastAsia="zh-CN"/>
        </w:rPr>
        <w:t>”战略和区域发展需要，精准对接产业岗位新需求，融入</w:t>
      </w:r>
      <w:r>
        <w:rPr>
          <w:rFonts w:hint="eastAsia" w:asciiTheme="minorEastAsia" w:hAnsiTheme="minorEastAsia" w:cstheme="minorEastAsia"/>
          <w:sz w:val="24"/>
          <w:szCs w:val="24"/>
          <w:lang w:val="en-US" w:eastAsia="zh-CN"/>
        </w:rPr>
        <w:t>国际贸易单一窗口平台操作</w:t>
      </w:r>
      <w:r>
        <w:rPr>
          <w:rFonts w:hint="eastAsia" w:asciiTheme="minorEastAsia" w:hAnsiTheme="minorEastAsia" w:eastAsiaTheme="minorEastAsia" w:cstheme="minorEastAsia"/>
          <w:sz w:val="24"/>
          <w:szCs w:val="24"/>
          <w:lang w:val="en-US" w:eastAsia="zh-CN"/>
        </w:rPr>
        <w:t>、1+X证书、职业技能大赛、学科竞赛以及创新创业大赛等重构教学内容，以培养具有多样化、创新型、具备竞争力的高素质复合型新</w:t>
      </w:r>
      <w:r>
        <w:rPr>
          <w:rFonts w:hint="eastAsia" w:asciiTheme="minorEastAsia" w:hAnsiTheme="minorEastAsia" w:cstheme="minorEastAsia"/>
          <w:sz w:val="24"/>
          <w:szCs w:val="24"/>
          <w:lang w:val="en-US" w:eastAsia="zh-CN"/>
        </w:rPr>
        <w:t>商贸</w:t>
      </w:r>
      <w:r>
        <w:rPr>
          <w:rFonts w:hint="eastAsia" w:asciiTheme="minorEastAsia" w:hAnsiTheme="minorEastAsia" w:eastAsiaTheme="minorEastAsia" w:cstheme="minorEastAsia"/>
          <w:sz w:val="24"/>
          <w:szCs w:val="24"/>
          <w:lang w:val="en-US" w:eastAsia="zh-CN"/>
        </w:rPr>
        <w:t>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404FAC72">
      <w:pPr>
        <w:pStyle w:val="3"/>
        <w:bidi w:val="0"/>
        <w:rPr>
          <w:rFonts w:hint="eastAsia"/>
          <w:lang w:val="en-US" w:eastAsia="zh-CN"/>
        </w:rPr>
      </w:pPr>
      <w:r>
        <w:rPr>
          <w:rFonts w:hint="eastAsia"/>
          <w:lang w:val="en-US" w:eastAsia="zh-CN"/>
        </w:rPr>
        <w:t>四、课程目标</w:t>
      </w:r>
    </w:p>
    <w:p w14:paraId="0A9BC10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0256E6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A1.掌握外贸单证员岗位所掌握的知识</w:t>
      </w:r>
    </w:p>
    <w:p w14:paraId="0EDD6B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A2.掌握外贸业务员岗位所掌握的知识</w:t>
      </w:r>
    </w:p>
    <w:p w14:paraId="579590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A3.掌握跨境电商运营员岗位所掌握的知识</w:t>
      </w:r>
    </w:p>
    <w:p w14:paraId="5397EA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A4.了解实习企业文化与企业管理规章制度</w:t>
      </w:r>
    </w:p>
    <w:p w14:paraId="6748A1D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58D0BF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val="en-US" w:eastAsia="zh-CN"/>
        </w:rPr>
        <w:t>1.能够在实习指导老师的指导下进行外贸单证员岗位操作</w:t>
      </w:r>
    </w:p>
    <w:p w14:paraId="615754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B2.</w:t>
      </w:r>
      <w:r>
        <w:rPr>
          <w:rFonts w:hint="eastAsia" w:asciiTheme="minorEastAsia" w:hAnsiTheme="minorEastAsia" w:eastAsiaTheme="minorEastAsia" w:cstheme="minorEastAsia"/>
          <w:sz w:val="24"/>
          <w:szCs w:val="24"/>
          <w:highlight w:val="none"/>
          <w:lang w:val="en-US" w:eastAsia="zh-CN"/>
        </w:rPr>
        <w:t>能够在实习指导老师的指导下进行外贸</w:t>
      </w:r>
      <w:r>
        <w:rPr>
          <w:rFonts w:hint="eastAsia" w:asciiTheme="minorEastAsia" w:hAnsiTheme="minorEastAsia" w:cstheme="minorEastAsia"/>
          <w:sz w:val="24"/>
          <w:szCs w:val="24"/>
          <w:highlight w:val="none"/>
          <w:lang w:val="en-US" w:eastAsia="zh-CN"/>
        </w:rPr>
        <w:t>业务</w:t>
      </w:r>
      <w:r>
        <w:rPr>
          <w:rFonts w:hint="eastAsia" w:asciiTheme="minorEastAsia" w:hAnsiTheme="minorEastAsia" w:eastAsiaTheme="minorEastAsia" w:cstheme="minorEastAsia"/>
          <w:sz w:val="24"/>
          <w:szCs w:val="24"/>
          <w:highlight w:val="none"/>
          <w:lang w:val="en-US" w:eastAsia="zh-CN"/>
        </w:rPr>
        <w:t>员岗位操作</w:t>
      </w:r>
    </w:p>
    <w:p w14:paraId="53F3E6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B3.</w:t>
      </w:r>
      <w:r>
        <w:rPr>
          <w:rFonts w:hint="eastAsia" w:asciiTheme="minorEastAsia" w:hAnsiTheme="minorEastAsia" w:eastAsiaTheme="minorEastAsia" w:cstheme="minorEastAsia"/>
          <w:sz w:val="24"/>
          <w:szCs w:val="24"/>
          <w:highlight w:val="none"/>
          <w:lang w:val="en-US" w:eastAsia="zh-CN"/>
        </w:rPr>
        <w:t>能够在实习指导老师的指导下进行</w:t>
      </w:r>
      <w:r>
        <w:rPr>
          <w:rFonts w:hint="eastAsia" w:asciiTheme="minorEastAsia" w:hAnsiTheme="minorEastAsia" w:cstheme="minorEastAsia"/>
          <w:sz w:val="24"/>
          <w:szCs w:val="24"/>
          <w:highlight w:val="none"/>
          <w:lang w:val="en-US" w:eastAsia="zh-CN"/>
        </w:rPr>
        <w:t>跨境电商运营员</w:t>
      </w:r>
      <w:r>
        <w:rPr>
          <w:rFonts w:hint="eastAsia" w:asciiTheme="minorEastAsia" w:hAnsiTheme="minorEastAsia" w:eastAsiaTheme="minorEastAsia" w:cstheme="minorEastAsia"/>
          <w:sz w:val="24"/>
          <w:szCs w:val="24"/>
          <w:highlight w:val="none"/>
          <w:lang w:val="en-US" w:eastAsia="zh-CN"/>
        </w:rPr>
        <w:t>岗位操作</w:t>
      </w:r>
    </w:p>
    <w:p w14:paraId="55D81F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B4</w:t>
      </w:r>
      <w:r>
        <w:rPr>
          <w:rFonts w:hint="eastAsia" w:asciiTheme="minorEastAsia" w:hAnsiTheme="minorEastAsia" w:eastAsiaTheme="minorEastAsia" w:cstheme="minorEastAsia"/>
          <w:sz w:val="24"/>
          <w:szCs w:val="24"/>
          <w:highlight w:val="none"/>
          <w:lang w:val="en-US" w:eastAsia="zh-CN"/>
        </w:rPr>
        <w:t>.能够进一步强化外贸专业技能</w:t>
      </w:r>
    </w:p>
    <w:p w14:paraId="5F3A9AA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178711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C1.培养学生良好的诚实守信、契约精神等职业道德</w:t>
      </w:r>
    </w:p>
    <w:p w14:paraId="07346E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C2.培养学生具备工作严谨、团结协作、工作有计划性职业素质</w:t>
      </w:r>
    </w:p>
    <w:p w14:paraId="231314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C3.培养学生具有强烈的遵守国际惯例与相关法律法规等职业规范</w:t>
      </w:r>
    </w:p>
    <w:p w14:paraId="343883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C4.培养学生具有良好的工匠精神、创新思维、创业意识</w:t>
      </w:r>
    </w:p>
    <w:p w14:paraId="693F5A2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3C7A9A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2EDA08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1220CD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166485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752ACE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w:t>
      </w:r>
      <w:r>
        <w:rPr>
          <w:rFonts w:hint="eastAsia" w:asciiTheme="minorEastAsia" w:hAnsiTheme="minorEastAsia" w:cstheme="minorEastAsia"/>
          <w:sz w:val="24"/>
          <w:szCs w:val="24"/>
          <w:highlight w:val="none"/>
          <w:lang w:val="en-US" w:eastAsia="zh-CN"/>
        </w:rPr>
        <w:t>经贸</w:t>
      </w:r>
      <w:r>
        <w:rPr>
          <w:rFonts w:hint="eastAsia" w:asciiTheme="minorEastAsia" w:hAnsiTheme="minorEastAsia" w:eastAsiaTheme="minorEastAsia" w:cstheme="minorEastAsia"/>
          <w:sz w:val="24"/>
          <w:szCs w:val="24"/>
          <w:highlight w:val="none"/>
        </w:rPr>
        <w:t>案例，激发民族自豪感和爱国热情，培养“强国有我”的使命意识；​</w:t>
      </w:r>
    </w:p>
    <w:p w14:paraId="41BE9F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26848F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6E2FF104">
      <w:pPr>
        <w:pStyle w:val="3"/>
        <w:bidi w:val="0"/>
        <w:rPr>
          <w:rFonts w:hint="eastAsia"/>
          <w:lang w:val="en-US" w:eastAsia="zh-CN"/>
        </w:rPr>
      </w:pPr>
      <w:r>
        <w:rPr>
          <w:rFonts w:hint="eastAsia"/>
          <w:lang w:val="en-US" w:eastAsia="zh-CN"/>
        </w:rPr>
        <w:t>五、课程内容和要求</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088"/>
        <w:gridCol w:w="1056"/>
        <w:gridCol w:w="688"/>
        <w:gridCol w:w="900"/>
        <w:gridCol w:w="862"/>
        <w:gridCol w:w="2579"/>
        <w:gridCol w:w="816"/>
        <w:gridCol w:w="904"/>
      </w:tblGrid>
      <w:tr w14:paraId="7AF99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52" w:type="dxa"/>
            <w:vAlign w:val="center"/>
          </w:tcPr>
          <w:p w14:paraId="2200D90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088" w:type="dxa"/>
            <w:vAlign w:val="center"/>
          </w:tcPr>
          <w:p w14:paraId="59CE7B3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1056" w:type="dxa"/>
            <w:vAlign w:val="center"/>
          </w:tcPr>
          <w:p w14:paraId="550715D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688" w:type="dxa"/>
            <w:vAlign w:val="center"/>
          </w:tcPr>
          <w:p w14:paraId="2066E52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900" w:type="dxa"/>
            <w:vAlign w:val="center"/>
          </w:tcPr>
          <w:p w14:paraId="1BB57C1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862" w:type="dxa"/>
            <w:vAlign w:val="center"/>
          </w:tcPr>
          <w:p w14:paraId="12D3E84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2579" w:type="dxa"/>
            <w:vAlign w:val="center"/>
          </w:tcPr>
          <w:p w14:paraId="3A99183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816" w:type="dxa"/>
            <w:vAlign w:val="center"/>
          </w:tcPr>
          <w:p w14:paraId="2262467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904" w:type="dxa"/>
            <w:vAlign w:val="center"/>
          </w:tcPr>
          <w:p w14:paraId="7405883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7FF50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 w:hRule="atLeast"/>
        </w:trPr>
        <w:tc>
          <w:tcPr>
            <w:tcW w:w="952" w:type="dxa"/>
            <w:shd w:val="clear" w:color="auto" w:fill="auto"/>
            <w:vAlign w:val="center"/>
          </w:tcPr>
          <w:p w14:paraId="179C01AA">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项目一外贸单证员岗位操作</w:t>
            </w:r>
          </w:p>
        </w:tc>
        <w:tc>
          <w:tcPr>
            <w:tcW w:w="1088" w:type="dxa"/>
            <w:shd w:val="clear" w:color="auto" w:fill="auto"/>
            <w:vAlign w:val="center"/>
          </w:tcPr>
          <w:p w14:paraId="61809CB7">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任务一外贸单证员岗位操作</w:t>
            </w:r>
          </w:p>
        </w:tc>
        <w:tc>
          <w:tcPr>
            <w:tcW w:w="1056" w:type="dxa"/>
            <w:vAlign w:val="center"/>
          </w:tcPr>
          <w:p w14:paraId="1249947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A1</w:t>
            </w:r>
            <w:r>
              <w:rPr>
                <w:rFonts w:hint="eastAsia" w:asciiTheme="minorEastAsia" w:hAnsiTheme="minorEastAsia" w:cstheme="minorEastAsia"/>
                <w:color w:val="auto"/>
                <w:sz w:val="21"/>
                <w:szCs w:val="21"/>
                <w:highlight w:val="none"/>
                <w:lang w:val="en-US" w:eastAsia="zh-CN"/>
              </w:rPr>
              <w:t>A4</w:t>
            </w:r>
          </w:p>
        </w:tc>
        <w:tc>
          <w:tcPr>
            <w:tcW w:w="688" w:type="dxa"/>
            <w:vAlign w:val="center"/>
          </w:tcPr>
          <w:p w14:paraId="0C3E9BE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B1</w:t>
            </w:r>
            <w:r>
              <w:rPr>
                <w:rFonts w:hint="eastAsia" w:asciiTheme="minorEastAsia" w:hAnsiTheme="minorEastAsia" w:cstheme="minorEastAsia"/>
                <w:color w:val="auto"/>
                <w:sz w:val="21"/>
                <w:szCs w:val="21"/>
                <w:highlight w:val="none"/>
                <w:lang w:val="en-US" w:eastAsia="zh-CN"/>
              </w:rPr>
              <w:t>B4</w:t>
            </w:r>
          </w:p>
        </w:tc>
        <w:tc>
          <w:tcPr>
            <w:tcW w:w="900" w:type="dxa"/>
            <w:vAlign w:val="center"/>
          </w:tcPr>
          <w:p w14:paraId="3D90BF9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862" w:type="dxa"/>
            <w:vAlign w:val="center"/>
          </w:tcPr>
          <w:p w14:paraId="6F3450E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2579" w:type="dxa"/>
            <w:vAlign w:val="center"/>
          </w:tcPr>
          <w:p w14:paraId="1259320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w:t>
            </w:r>
            <w:r>
              <w:rPr>
                <w:rFonts w:hint="eastAsia" w:asciiTheme="minorEastAsia" w:hAnsi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cstheme="minorEastAsia"/>
                <w:color w:val="auto"/>
                <w:sz w:val="21"/>
                <w:szCs w:val="21"/>
                <w:highlight w:val="none"/>
                <w:lang w:val="en-US" w:eastAsia="zh-CN"/>
              </w:rPr>
              <w:t>3、4、5、6、</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1D9DB6F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1、2、</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cstheme="minorEastAsia"/>
                <w:color w:val="auto"/>
                <w:sz w:val="21"/>
                <w:szCs w:val="21"/>
                <w:highlight w:val="none"/>
                <w:lang w:val="en-US" w:eastAsia="zh-CN"/>
              </w:rPr>
              <w:t>、4、5、6、7、8</w:t>
            </w:r>
          </w:p>
          <w:p w14:paraId="2BA45F46">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宋体" w:hAnsi="宋体" w:eastAsia="宋体" w:cs="宋体"/>
                <w:b/>
                <w:bCs/>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、2、3、4、5、6、7、8</w:t>
            </w:r>
          </w:p>
        </w:tc>
        <w:tc>
          <w:tcPr>
            <w:tcW w:w="816" w:type="dxa"/>
            <w:vAlign w:val="center"/>
          </w:tcPr>
          <w:p w14:paraId="341C91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4周</w:t>
            </w:r>
          </w:p>
        </w:tc>
        <w:tc>
          <w:tcPr>
            <w:tcW w:w="904" w:type="dxa"/>
            <w:vAlign w:val="center"/>
          </w:tcPr>
          <w:p w14:paraId="5AF0C36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r w14:paraId="7BB43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center"/>
          </w:tcPr>
          <w:p w14:paraId="68398894">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项目二外贸业务员岗位操作</w:t>
            </w:r>
          </w:p>
        </w:tc>
        <w:tc>
          <w:tcPr>
            <w:tcW w:w="1088" w:type="dxa"/>
            <w:shd w:val="clear" w:color="auto" w:fill="auto"/>
            <w:vAlign w:val="center"/>
          </w:tcPr>
          <w:p w14:paraId="09CC81BC">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任务二外贸业务员岗位操作</w:t>
            </w:r>
          </w:p>
        </w:tc>
        <w:tc>
          <w:tcPr>
            <w:tcW w:w="1056" w:type="dxa"/>
            <w:vAlign w:val="top"/>
          </w:tcPr>
          <w:p w14:paraId="076EB9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2A4</w:t>
            </w:r>
          </w:p>
        </w:tc>
        <w:tc>
          <w:tcPr>
            <w:tcW w:w="688" w:type="dxa"/>
            <w:vAlign w:val="top"/>
          </w:tcPr>
          <w:p w14:paraId="46DB76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2B4</w:t>
            </w:r>
          </w:p>
        </w:tc>
        <w:tc>
          <w:tcPr>
            <w:tcW w:w="900" w:type="dxa"/>
            <w:vAlign w:val="top"/>
          </w:tcPr>
          <w:p w14:paraId="60094F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862" w:type="dxa"/>
            <w:vAlign w:val="top"/>
          </w:tcPr>
          <w:p w14:paraId="1EBDD2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2579" w:type="dxa"/>
            <w:vAlign w:val="center"/>
          </w:tcPr>
          <w:p w14:paraId="720EF79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w:t>
            </w:r>
            <w:r>
              <w:rPr>
                <w:rFonts w:hint="eastAsia" w:asciiTheme="minorEastAsia" w:hAnsi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cstheme="minorEastAsia"/>
                <w:color w:val="auto"/>
                <w:sz w:val="21"/>
                <w:szCs w:val="21"/>
                <w:highlight w:val="none"/>
                <w:lang w:val="en-US" w:eastAsia="zh-CN"/>
              </w:rPr>
              <w:t>3、4、5、6、</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685F84D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1、2、</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cstheme="minorEastAsia"/>
                <w:color w:val="auto"/>
                <w:sz w:val="21"/>
                <w:szCs w:val="21"/>
                <w:highlight w:val="none"/>
                <w:lang w:val="en-US" w:eastAsia="zh-CN"/>
              </w:rPr>
              <w:t>、4、5、6、7、8</w:t>
            </w:r>
          </w:p>
          <w:p w14:paraId="7C9AA65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、2、3、4、5、6、7、8</w:t>
            </w:r>
          </w:p>
        </w:tc>
        <w:tc>
          <w:tcPr>
            <w:tcW w:w="816" w:type="dxa"/>
            <w:vAlign w:val="center"/>
          </w:tcPr>
          <w:p w14:paraId="72375E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4周</w:t>
            </w:r>
          </w:p>
        </w:tc>
        <w:tc>
          <w:tcPr>
            <w:tcW w:w="904" w:type="dxa"/>
            <w:vAlign w:val="center"/>
          </w:tcPr>
          <w:p w14:paraId="3BBB5A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3EA01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center"/>
          </w:tcPr>
          <w:p w14:paraId="694BB31A">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项目三跨境电商运营员岗位操作</w:t>
            </w:r>
          </w:p>
        </w:tc>
        <w:tc>
          <w:tcPr>
            <w:tcW w:w="1088" w:type="dxa"/>
            <w:shd w:val="clear" w:color="auto" w:fill="auto"/>
            <w:vAlign w:val="center"/>
          </w:tcPr>
          <w:p w14:paraId="6D895187">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任务三跨境电商运营员岗位操作</w:t>
            </w:r>
          </w:p>
        </w:tc>
        <w:tc>
          <w:tcPr>
            <w:tcW w:w="1056" w:type="dxa"/>
            <w:vAlign w:val="center"/>
          </w:tcPr>
          <w:p w14:paraId="743200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A3A4</w:t>
            </w:r>
          </w:p>
        </w:tc>
        <w:tc>
          <w:tcPr>
            <w:tcW w:w="688" w:type="dxa"/>
            <w:vAlign w:val="center"/>
          </w:tcPr>
          <w:p w14:paraId="003E4A0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B3B4</w:t>
            </w:r>
          </w:p>
        </w:tc>
        <w:tc>
          <w:tcPr>
            <w:tcW w:w="900" w:type="dxa"/>
            <w:vAlign w:val="center"/>
          </w:tcPr>
          <w:p w14:paraId="1623B1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862" w:type="dxa"/>
            <w:vAlign w:val="center"/>
          </w:tcPr>
          <w:p w14:paraId="4459EE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2579" w:type="dxa"/>
            <w:vAlign w:val="center"/>
          </w:tcPr>
          <w:p w14:paraId="5E92BE4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w:t>
            </w:r>
            <w:r>
              <w:rPr>
                <w:rFonts w:hint="eastAsia" w:asciiTheme="minorEastAsia" w:hAnsi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cstheme="minorEastAsia"/>
                <w:color w:val="auto"/>
                <w:sz w:val="21"/>
                <w:szCs w:val="21"/>
                <w:highlight w:val="none"/>
                <w:lang w:val="en-US" w:eastAsia="zh-CN"/>
              </w:rPr>
              <w:t>3、4、5、6、</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4ABFB23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1、2、</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cstheme="minorEastAsia"/>
                <w:color w:val="auto"/>
                <w:sz w:val="21"/>
                <w:szCs w:val="21"/>
                <w:highlight w:val="none"/>
                <w:lang w:val="en-US" w:eastAsia="zh-CN"/>
              </w:rPr>
              <w:t>、4、5、6、7、8</w:t>
            </w:r>
          </w:p>
          <w:p w14:paraId="4E42922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、2、3、4、5、6、7、8</w:t>
            </w:r>
          </w:p>
        </w:tc>
        <w:tc>
          <w:tcPr>
            <w:tcW w:w="816" w:type="dxa"/>
            <w:vAlign w:val="center"/>
          </w:tcPr>
          <w:p w14:paraId="70D42C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3周</w:t>
            </w:r>
          </w:p>
        </w:tc>
        <w:tc>
          <w:tcPr>
            <w:tcW w:w="904" w:type="dxa"/>
            <w:vAlign w:val="center"/>
          </w:tcPr>
          <w:p w14:paraId="2974F9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bl>
    <w:p w14:paraId="12E31BED">
      <w:pPr>
        <w:pStyle w:val="3"/>
        <w:bidi w:val="0"/>
        <w:rPr>
          <w:rFonts w:hint="eastAsia"/>
          <w:lang w:val="en-US" w:eastAsia="zh-CN"/>
        </w:rPr>
      </w:pPr>
      <w:r>
        <w:rPr>
          <w:rFonts w:hint="eastAsia"/>
          <w:lang w:val="en-US" w:eastAsia="zh-CN"/>
        </w:rPr>
        <w:t>六、课程考核与评价</w:t>
      </w:r>
    </w:p>
    <w:p w14:paraId="3B1157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5"/>
      </w:tblGrid>
      <w:tr w14:paraId="075E0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18A1A46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评价项目</w:t>
            </w:r>
          </w:p>
        </w:tc>
        <w:tc>
          <w:tcPr>
            <w:tcW w:w="2279" w:type="dxa"/>
            <w:tcBorders>
              <w:left w:val="single" w:color="auto" w:sz="4" w:space="0"/>
              <w:right w:val="single" w:color="auto" w:sz="4" w:space="0"/>
            </w:tcBorders>
            <w:vAlign w:val="center"/>
          </w:tcPr>
          <w:p w14:paraId="40483EB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评价方式</w:t>
            </w:r>
          </w:p>
        </w:tc>
        <w:tc>
          <w:tcPr>
            <w:tcW w:w="1417" w:type="dxa"/>
            <w:tcBorders>
              <w:left w:val="single" w:color="auto" w:sz="4" w:space="0"/>
              <w:right w:val="single" w:color="auto" w:sz="4" w:space="0"/>
            </w:tcBorders>
            <w:vAlign w:val="center"/>
          </w:tcPr>
          <w:p w14:paraId="47176A9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分值比例</w:t>
            </w:r>
          </w:p>
        </w:tc>
        <w:tc>
          <w:tcPr>
            <w:tcW w:w="3825" w:type="dxa"/>
            <w:tcBorders>
              <w:left w:val="single" w:color="auto" w:sz="4" w:space="0"/>
              <w:right w:val="single" w:color="auto" w:sz="4" w:space="0"/>
            </w:tcBorders>
            <w:vAlign w:val="center"/>
          </w:tcPr>
          <w:p w14:paraId="0EE087E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评价标准</w:t>
            </w:r>
          </w:p>
        </w:tc>
      </w:tr>
      <w:tr w14:paraId="3691F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1B06D06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1620" w:type="dxa"/>
            <w:tcBorders>
              <w:left w:val="single" w:color="auto" w:sz="4" w:space="0"/>
              <w:right w:val="single" w:color="auto" w:sz="4" w:space="0"/>
            </w:tcBorders>
            <w:vAlign w:val="center"/>
          </w:tcPr>
          <w:p w14:paraId="25BE83C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平时评价</w:t>
            </w:r>
          </w:p>
        </w:tc>
        <w:tc>
          <w:tcPr>
            <w:tcW w:w="2279" w:type="dxa"/>
            <w:tcBorders>
              <w:left w:val="single" w:color="auto" w:sz="4" w:space="0"/>
              <w:right w:val="single" w:color="auto" w:sz="4" w:space="0"/>
            </w:tcBorders>
            <w:shd w:val="clear" w:color="auto" w:fill="auto"/>
            <w:vAlign w:val="center"/>
          </w:tcPr>
          <w:p w14:paraId="7B4EB57E">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日常考勤</w:t>
            </w:r>
          </w:p>
          <w:p w14:paraId="45BEEC8C">
            <w:pPr>
              <w:jc w:val="center"/>
              <w:rPr>
                <w:rFonts w:hint="eastAsia" w:asciiTheme="minorEastAsia" w:hAnsiTheme="minorEastAsia" w:eastAsiaTheme="minorEastAsia" w:cstheme="minorEastAsia"/>
                <w:color w:val="auto"/>
                <w:lang w:val="en-US" w:eastAsia="zh-CN"/>
              </w:rPr>
            </w:pPr>
          </w:p>
        </w:tc>
        <w:tc>
          <w:tcPr>
            <w:tcW w:w="1417" w:type="dxa"/>
            <w:tcBorders>
              <w:left w:val="single" w:color="auto" w:sz="4" w:space="0"/>
              <w:right w:val="single" w:color="auto" w:sz="4" w:space="0"/>
            </w:tcBorders>
            <w:shd w:val="clear" w:color="auto" w:fill="auto"/>
            <w:vAlign w:val="center"/>
          </w:tcPr>
          <w:p w14:paraId="4B810E45">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20%</w:t>
            </w:r>
          </w:p>
        </w:tc>
        <w:tc>
          <w:tcPr>
            <w:tcW w:w="3825" w:type="dxa"/>
            <w:tcBorders>
              <w:left w:val="single" w:color="auto" w:sz="4" w:space="0"/>
              <w:right w:val="single" w:color="auto" w:sz="4" w:space="0"/>
            </w:tcBorders>
            <w:vAlign w:val="center"/>
          </w:tcPr>
          <w:p w14:paraId="4E49537F">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1.遵守实习时间，出全勤，无迟到早退，认真（18－20分）</w:t>
            </w:r>
          </w:p>
          <w:p w14:paraId="7C478D6F">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2.遵守实习时间，无迟到早退，有事履行请假手续，请假不超过3天，表现良好（16－17分）</w:t>
            </w:r>
          </w:p>
          <w:p w14:paraId="3F59C3C3">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3.有事履行请假手续，请假不超过一周；迟到早退不超过3次，表现一般（14－15分）</w:t>
            </w:r>
          </w:p>
          <w:p w14:paraId="24E7467F">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4.参加实习满2/3时间，表现较差（12－13分）</w:t>
            </w:r>
          </w:p>
          <w:p w14:paraId="7EE2959E">
            <w:pPr>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5.参加实习时间缺1/3。（0分）</w:t>
            </w:r>
          </w:p>
        </w:tc>
      </w:tr>
      <w:tr w14:paraId="3DB3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3174A13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620" w:type="dxa"/>
            <w:tcBorders>
              <w:left w:val="single" w:color="auto" w:sz="4" w:space="0"/>
              <w:right w:val="single" w:color="auto" w:sz="4" w:space="0"/>
            </w:tcBorders>
            <w:vAlign w:val="center"/>
          </w:tcPr>
          <w:p w14:paraId="17CF831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实践评价</w:t>
            </w:r>
          </w:p>
        </w:tc>
        <w:tc>
          <w:tcPr>
            <w:tcW w:w="2279" w:type="dxa"/>
            <w:tcBorders>
              <w:left w:val="single" w:color="auto" w:sz="4" w:space="0"/>
              <w:right w:val="single" w:color="auto" w:sz="4" w:space="0"/>
            </w:tcBorders>
            <w:vAlign w:val="center"/>
          </w:tcPr>
          <w:p w14:paraId="0670923D">
            <w:pPr>
              <w:jc w:val="center"/>
              <w:rPr>
                <w:rFonts w:hint="default"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企业考核</w:t>
            </w:r>
          </w:p>
        </w:tc>
        <w:tc>
          <w:tcPr>
            <w:tcW w:w="1417" w:type="dxa"/>
            <w:tcBorders>
              <w:left w:val="single" w:color="auto" w:sz="4" w:space="0"/>
              <w:right w:val="single" w:color="auto" w:sz="4" w:space="0"/>
            </w:tcBorders>
            <w:vAlign w:val="center"/>
          </w:tcPr>
          <w:p w14:paraId="07C7B2EB">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5</w:t>
            </w:r>
            <w:r>
              <w:rPr>
                <w:rFonts w:hint="eastAsia" w:asciiTheme="minorEastAsia" w:hAnsiTheme="minorEastAsia" w:eastAsiaTheme="minorEastAsia" w:cstheme="minorEastAsia"/>
                <w:color w:val="auto"/>
                <w:lang w:val="en-US" w:eastAsia="zh-CN"/>
              </w:rPr>
              <w:t>0%</w:t>
            </w:r>
          </w:p>
        </w:tc>
        <w:tc>
          <w:tcPr>
            <w:tcW w:w="3825" w:type="dxa"/>
            <w:tcBorders>
              <w:left w:val="single" w:color="auto" w:sz="4" w:space="0"/>
              <w:right w:val="single" w:color="auto" w:sz="4" w:space="0"/>
            </w:tcBorders>
            <w:vAlign w:val="center"/>
          </w:tcPr>
          <w:p w14:paraId="466E89F9">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w:t>
            </w:r>
            <w:r>
              <w:rPr>
                <w:rFonts w:hint="eastAsia" w:asciiTheme="minorEastAsia" w:hAnsiTheme="minorEastAsia" w:cstheme="minorEastAsia"/>
                <w:color w:val="auto"/>
                <w:lang w:val="en-US" w:eastAsia="zh-CN"/>
              </w:rPr>
              <w:t>企业指导老师打分，90-100（计45</w:t>
            </w:r>
            <w:r>
              <w:rPr>
                <w:rFonts w:hint="eastAsia" w:asciiTheme="minorEastAsia" w:hAnsiTheme="minorEastAsia" w:eastAsiaTheme="minorEastAsia" w:cstheme="minorEastAsia"/>
                <w:color w:val="auto"/>
                <w:lang w:val="en-US" w:eastAsia="zh-CN"/>
              </w:rPr>
              <w:t>-</w:t>
            </w:r>
            <w:r>
              <w:rPr>
                <w:rFonts w:hint="eastAsia" w:asciiTheme="minorEastAsia" w:hAnsiTheme="minorEastAsia" w:cstheme="minorEastAsia"/>
                <w:color w:val="auto"/>
                <w:lang w:val="en-US" w:eastAsia="zh-CN"/>
              </w:rPr>
              <w:t>5</w:t>
            </w:r>
            <w:r>
              <w:rPr>
                <w:rFonts w:hint="eastAsia" w:asciiTheme="minorEastAsia" w:hAnsiTheme="minorEastAsia" w:eastAsiaTheme="minorEastAsia" w:cstheme="minorEastAsia"/>
                <w:color w:val="auto"/>
                <w:lang w:val="en-US" w:eastAsia="zh-CN"/>
              </w:rPr>
              <w:t>0分）</w:t>
            </w:r>
          </w:p>
          <w:p w14:paraId="33227F4B">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w:t>
            </w:r>
            <w:r>
              <w:rPr>
                <w:rFonts w:hint="eastAsia" w:asciiTheme="minorEastAsia" w:hAnsiTheme="minorEastAsia" w:cstheme="minorEastAsia"/>
                <w:color w:val="auto"/>
                <w:lang w:val="en-US" w:eastAsia="zh-CN"/>
              </w:rPr>
              <w:t>企业指导老师打分，80-89</w:t>
            </w:r>
            <w:r>
              <w:rPr>
                <w:rFonts w:hint="eastAsia" w:asciiTheme="minorEastAsia" w:hAnsiTheme="minorEastAsia" w:eastAsiaTheme="minorEastAsia" w:cstheme="minorEastAsia"/>
                <w:color w:val="auto"/>
                <w:lang w:val="en-US" w:eastAsia="zh-CN"/>
              </w:rPr>
              <w:t>（</w:t>
            </w:r>
            <w:r>
              <w:rPr>
                <w:rFonts w:hint="eastAsia" w:asciiTheme="minorEastAsia" w:hAnsiTheme="minorEastAsia" w:cstheme="minorEastAsia"/>
                <w:color w:val="auto"/>
                <w:lang w:val="en-US" w:eastAsia="zh-CN"/>
              </w:rPr>
              <w:t>计40</w:t>
            </w:r>
            <w:r>
              <w:rPr>
                <w:rFonts w:hint="eastAsia" w:asciiTheme="minorEastAsia" w:hAnsiTheme="minorEastAsia" w:eastAsiaTheme="minorEastAsia" w:cstheme="minorEastAsia"/>
                <w:color w:val="auto"/>
                <w:lang w:val="en-US" w:eastAsia="zh-CN"/>
              </w:rPr>
              <w:t>-</w:t>
            </w:r>
            <w:r>
              <w:rPr>
                <w:rFonts w:hint="eastAsia" w:asciiTheme="minorEastAsia" w:hAnsiTheme="minorEastAsia" w:cstheme="minorEastAsia"/>
                <w:color w:val="auto"/>
                <w:lang w:val="en-US" w:eastAsia="zh-CN"/>
              </w:rPr>
              <w:t>44</w:t>
            </w:r>
            <w:r>
              <w:rPr>
                <w:rFonts w:hint="eastAsia" w:asciiTheme="minorEastAsia" w:hAnsiTheme="minorEastAsia" w:eastAsiaTheme="minorEastAsia" w:cstheme="minorEastAsia"/>
                <w:color w:val="auto"/>
                <w:lang w:val="en-US" w:eastAsia="zh-CN"/>
              </w:rPr>
              <w:t>分）</w:t>
            </w:r>
          </w:p>
          <w:p w14:paraId="4E92C56A">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w:t>
            </w:r>
            <w:r>
              <w:rPr>
                <w:rFonts w:hint="eastAsia" w:asciiTheme="minorEastAsia" w:hAnsiTheme="minorEastAsia" w:cstheme="minorEastAsia"/>
                <w:color w:val="auto"/>
                <w:lang w:val="en-US" w:eastAsia="zh-CN"/>
              </w:rPr>
              <w:t>企业指导老师打分，70-79</w:t>
            </w:r>
            <w:r>
              <w:rPr>
                <w:rFonts w:hint="eastAsia" w:asciiTheme="minorEastAsia" w:hAnsiTheme="minorEastAsia" w:eastAsiaTheme="minorEastAsia" w:cstheme="minorEastAsia"/>
                <w:color w:val="auto"/>
                <w:lang w:val="en-US" w:eastAsia="zh-CN"/>
              </w:rPr>
              <w:t>（</w:t>
            </w:r>
            <w:r>
              <w:rPr>
                <w:rFonts w:hint="eastAsia" w:asciiTheme="minorEastAsia" w:hAnsiTheme="minorEastAsia" w:cstheme="minorEastAsia"/>
                <w:color w:val="auto"/>
                <w:lang w:val="en-US" w:eastAsia="zh-CN"/>
              </w:rPr>
              <w:t>计35</w:t>
            </w:r>
            <w:r>
              <w:rPr>
                <w:rFonts w:hint="eastAsia" w:asciiTheme="minorEastAsia" w:hAnsiTheme="minorEastAsia" w:eastAsiaTheme="minorEastAsia" w:cstheme="minorEastAsia"/>
                <w:color w:val="auto"/>
                <w:lang w:val="en-US" w:eastAsia="zh-CN"/>
              </w:rPr>
              <w:t>-</w:t>
            </w:r>
            <w:r>
              <w:rPr>
                <w:rFonts w:hint="eastAsia" w:asciiTheme="minorEastAsia" w:hAnsiTheme="minorEastAsia" w:cstheme="minorEastAsia"/>
                <w:color w:val="auto"/>
                <w:lang w:val="en-US" w:eastAsia="zh-CN"/>
              </w:rPr>
              <w:t>39</w:t>
            </w:r>
            <w:r>
              <w:rPr>
                <w:rFonts w:hint="eastAsia" w:asciiTheme="minorEastAsia" w:hAnsiTheme="minorEastAsia" w:eastAsiaTheme="minorEastAsia" w:cstheme="minorEastAsia"/>
                <w:color w:val="auto"/>
                <w:lang w:val="en-US" w:eastAsia="zh-CN"/>
              </w:rPr>
              <w:t>分）</w:t>
            </w:r>
          </w:p>
          <w:p w14:paraId="6444BC51">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4.</w:t>
            </w:r>
            <w:r>
              <w:rPr>
                <w:rFonts w:hint="eastAsia" w:asciiTheme="minorEastAsia" w:hAnsiTheme="minorEastAsia" w:cstheme="minorEastAsia"/>
                <w:color w:val="auto"/>
                <w:lang w:val="en-US" w:eastAsia="zh-CN"/>
              </w:rPr>
              <w:t>企业指导老师打分，60-69</w:t>
            </w:r>
            <w:r>
              <w:rPr>
                <w:rFonts w:hint="eastAsia" w:asciiTheme="minorEastAsia" w:hAnsiTheme="minorEastAsia" w:eastAsiaTheme="minorEastAsia" w:cstheme="minorEastAsia"/>
                <w:color w:val="auto"/>
                <w:lang w:val="en-US" w:eastAsia="zh-CN"/>
              </w:rPr>
              <w:t>（</w:t>
            </w:r>
            <w:r>
              <w:rPr>
                <w:rFonts w:hint="eastAsia" w:asciiTheme="minorEastAsia" w:hAnsiTheme="minorEastAsia" w:cstheme="minorEastAsia"/>
                <w:color w:val="auto"/>
                <w:lang w:val="en-US" w:eastAsia="zh-CN"/>
              </w:rPr>
              <w:t>计30</w:t>
            </w:r>
            <w:r>
              <w:rPr>
                <w:rFonts w:hint="eastAsia" w:asciiTheme="minorEastAsia" w:hAnsiTheme="minorEastAsia" w:eastAsiaTheme="minorEastAsia" w:cstheme="minorEastAsia"/>
                <w:color w:val="auto"/>
                <w:lang w:val="en-US" w:eastAsia="zh-CN"/>
              </w:rPr>
              <w:t>-</w:t>
            </w:r>
            <w:r>
              <w:rPr>
                <w:rFonts w:hint="eastAsia" w:asciiTheme="minorEastAsia" w:hAnsiTheme="minorEastAsia" w:cstheme="minorEastAsia"/>
                <w:color w:val="auto"/>
                <w:lang w:val="en-US" w:eastAsia="zh-CN"/>
              </w:rPr>
              <w:t>34</w:t>
            </w:r>
            <w:r>
              <w:rPr>
                <w:rFonts w:hint="eastAsia" w:asciiTheme="minorEastAsia" w:hAnsiTheme="minorEastAsia" w:eastAsiaTheme="minorEastAsia" w:cstheme="minorEastAsia"/>
                <w:color w:val="auto"/>
                <w:lang w:val="en-US" w:eastAsia="zh-CN"/>
              </w:rPr>
              <w:t>分）</w:t>
            </w:r>
          </w:p>
          <w:p w14:paraId="4A31B38A">
            <w:pPr>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5.</w:t>
            </w:r>
            <w:r>
              <w:rPr>
                <w:rFonts w:hint="eastAsia" w:asciiTheme="minorEastAsia" w:hAnsiTheme="minorEastAsia" w:cstheme="minorEastAsia"/>
                <w:color w:val="auto"/>
                <w:lang w:val="en-US" w:eastAsia="zh-CN"/>
              </w:rPr>
              <w:t>企业指导老师打分，60分</w:t>
            </w:r>
            <w:r>
              <w:rPr>
                <w:rFonts w:hint="eastAsia" w:asciiTheme="minorEastAsia" w:hAnsiTheme="minorEastAsia" w:eastAsiaTheme="minorEastAsia" w:cstheme="minorEastAsia"/>
                <w:color w:val="auto"/>
                <w:lang w:val="en-US" w:eastAsia="zh-CN"/>
              </w:rPr>
              <w:t>以下（</w:t>
            </w:r>
            <w:r>
              <w:rPr>
                <w:rFonts w:hint="eastAsia" w:asciiTheme="minorEastAsia" w:hAnsiTheme="minorEastAsia" w:cstheme="minorEastAsia"/>
                <w:color w:val="auto"/>
                <w:lang w:val="en-US" w:eastAsia="zh-CN"/>
              </w:rPr>
              <w:t>岗位实习成绩计不及格</w:t>
            </w:r>
            <w:r>
              <w:rPr>
                <w:rFonts w:hint="eastAsia" w:asciiTheme="minorEastAsia" w:hAnsiTheme="minorEastAsia" w:eastAsiaTheme="minorEastAsia" w:cstheme="minorEastAsia"/>
                <w:color w:val="auto"/>
                <w:lang w:val="en-US" w:eastAsia="zh-CN"/>
              </w:rPr>
              <w:t>）</w:t>
            </w:r>
          </w:p>
        </w:tc>
      </w:tr>
      <w:tr w14:paraId="0E3B4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jc w:val="center"/>
        </w:trPr>
        <w:tc>
          <w:tcPr>
            <w:tcW w:w="2326" w:type="dxa"/>
            <w:gridSpan w:val="2"/>
            <w:tcBorders>
              <w:left w:val="single" w:color="auto" w:sz="4" w:space="0"/>
              <w:right w:val="single" w:color="auto" w:sz="4" w:space="0"/>
            </w:tcBorders>
            <w:vAlign w:val="center"/>
          </w:tcPr>
          <w:p w14:paraId="7049D9B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eastAsia="zh-CN"/>
              </w:rPr>
              <w:t>终结性评价</w:t>
            </w:r>
          </w:p>
        </w:tc>
        <w:tc>
          <w:tcPr>
            <w:tcW w:w="2279" w:type="dxa"/>
            <w:tcBorders>
              <w:left w:val="single" w:color="auto" w:sz="4" w:space="0"/>
              <w:right w:val="single" w:color="auto" w:sz="4" w:space="0"/>
            </w:tcBorders>
            <w:vAlign w:val="center"/>
          </w:tcPr>
          <w:p w14:paraId="0213DD58">
            <w:pPr>
              <w:jc w:val="center"/>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实</w:t>
            </w:r>
            <w:r>
              <w:rPr>
                <w:rFonts w:hint="eastAsia" w:asciiTheme="minorEastAsia" w:hAnsiTheme="minorEastAsia" w:cstheme="minorEastAsia"/>
                <w:color w:val="auto"/>
                <w:lang w:val="en-US" w:eastAsia="zh-CN"/>
              </w:rPr>
              <w:t>习报告</w:t>
            </w:r>
          </w:p>
        </w:tc>
        <w:tc>
          <w:tcPr>
            <w:tcW w:w="1417" w:type="dxa"/>
            <w:tcBorders>
              <w:left w:val="single" w:color="auto" w:sz="4" w:space="0"/>
              <w:right w:val="single" w:color="auto" w:sz="4" w:space="0"/>
            </w:tcBorders>
            <w:vAlign w:val="center"/>
          </w:tcPr>
          <w:p w14:paraId="29962365">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3</w:t>
            </w:r>
            <w:r>
              <w:rPr>
                <w:rFonts w:hint="eastAsia" w:asciiTheme="minorEastAsia" w:hAnsiTheme="minorEastAsia" w:eastAsiaTheme="minorEastAsia" w:cstheme="minorEastAsia"/>
                <w:color w:val="auto"/>
                <w:lang w:val="en-US" w:eastAsia="zh-CN"/>
              </w:rPr>
              <w:t>0%</w:t>
            </w:r>
          </w:p>
        </w:tc>
        <w:tc>
          <w:tcPr>
            <w:tcW w:w="3825" w:type="dxa"/>
            <w:tcBorders>
              <w:left w:val="single" w:color="auto" w:sz="4" w:space="0"/>
              <w:right w:val="single" w:color="auto" w:sz="4" w:space="0"/>
            </w:tcBorders>
            <w:shd w:val="clear" w:color="auto" w:fill="auto"/>
            <w:vAlign w:val="center"/>
          </w:tcPr>
          <w:p w14:paraId="510A5B9E">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1.实</w:t>
            </w:r>
            <w:r>
              <w:rPr>
                <w:rFonts w:hint="eastAsia" w:asciiTheme="minorEastAsia" w:hAnsiTheme="minorEastAsia" w:cstheme="minorEastAsia"/>
                <w:color w:val="auto"/>
                <w:lang w:val="en-US" w:eastAsia="zh-CN"/>
              </w:rPr>
              <w:t>习报告</w:t>
            </w:r>
            <w:r>
              <w:rPr>
                <w:rFonts w:hint="eastAsia" w:asciiTheme="minorEastAsia" w:hAnsiTheme="minorEastAsia" w:eastAsiaTheme="minorEastAsia" w:cstheme="minorEastAsia"/>
                <w:color w:val="auto"/>
                <w:lang w:val="en-US" w:eastAsia="zh-CN"/>
              </w:rPr>
              <w:t>内容全面，书写工整，心得体会饱含真情实感</w:t>
            </w:r>
            <w:r>
              <w:rPr>
                <w:rFonts w:hint="eastAsia" w:asciiTheme="minorEastAsia" w:hAnsiTheme="minorEastAsia" w:cstheme="minorEastAsia"/>
                <w:color w:val="auto"/>
                <w:lang w:val="en-US" w:eastAsia="zh-CN"/>
              </w:rPr>
              <w:t>。</w:t>
            </w:r>
            <w:r>
              <w:rPr>
                <w:rFonts w:hint="eastAsia" w:asciiTheme="minorEastAsia" w:hAnsiTheme="minorEastAsia" w:eastAsiaTheme="minorEastAsia" w:cstheme="minorEastAsia"/>
                <w:color w:val="auto"/>
                <w:lang w:val="en-US" w:eastAsia="zh-CN"/>
              </w:rPr>
              <w:t>（</w:t>
            </w:r>
            <w:r>
              <w:rPr>
                <w:rFonts w:hint="eastAsia" w:asciiTheme="minorEastAsia" w:hAnsiTheme="minorEastAsia" w:cstheme="minorEastAsia"/>
                <w:color w:val="auto"/>
                <w:lang w:val="en-US" w:eastAsia="zh-CN"/>
              </w:rPr>
              <w:t>27</w:t>
            </w:r>
            <w:r>
              <w:rPr>
                <w:rFonts w:hint="eastAsia" w:asciiTheme="minorEastAsia" w:hAnsiTheme="minorEastAsia" w:eastAsiaTheme="minorEastAsia" w:cstheme="minorEastAsia"/>
                <w:color w:val="auto"/>
                <w:lang w:val="en-US" w:eastAsia="zh-CN"/>
              </w:rPr>
              <w:t>-</w:t>
            </w:r>
            <w:r>
              <w:rPr>
                <w:rFonts w:hint="eastAsia" w:asciiTheme="minorEastAsia" w:hAnsiTheme="minorEastAsia" w:cstheme="minorEastAsia"/>
                <w:color w:val="auto"/>
                <w:lang w:val="en-US" w:eastAsia="zh-CN"/>
              </w:rPr>
              <w:t>3</w:t>
            </w:r>
            <w:r>
              <w:rPr>
                <w:rFonts w:hint="eastAsia" w:asciiTheme="minorEastAsia" w:hAnsiTheme="minorEastAsia" w:eastAsiaTheme="minorEastAsia" w:cstheme="minorEastAsia"/>
                <w:color w:val="auto"/>
                <w:lang w:val="en-US" w:eastAsia="zh-CN"/>
              </w:rPr>
              <w:t>0分）</w:t>
            </w:r>
          </w:p>
          <w:p w14:paraId="5F3684A2">
            <w:pP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2.</w:t>
            </w:r>
            <w:r>
              <w:rPr>
                <w:rFonts w:hint="eastAsia" w:asciiTheme="minorEastAsia" w:hAnsiTheme="minorEastAsia" w:eastAsiaTheme="minorEastAsia" w:cstheme="minorEastAsia"/>
                <w:color w:val="auto"/>
                <w:lang w:val="en-US" w:eastAsia="zh-CN"/>
              </w:rPr>
              <w:t>实</w:t>
            </w:r>
            <w:r>
              <w:rPr>
                <w:rFonts w:hint="eastAsia" w:asciiTheme="minorEastAsia" w:hAnsiTheme="minorEastAsia" w:cstheme="minorEastAsia"/>
                <w:color w:val="auto"/>
                <w:lang w:val="en-US" w:eastAsia="zh-CN"/>
              </w:rPr>
              <w:t>习报告</w:t>
            </w:r>
            <w:r>
              <w:rPr>
                <w:rFonts w:hint="eastAsia" w:asciiTheme="minorEastAsia" w:hAnsiTheme="minorEastAsia" w:eastAsiaTheme="minorEastAsia" w:cstheme="minorEastAsia"/>
                <w:color w:val="auto"/>
                <w:lang w:val="en-US" w:eastAsia="zh-CN"/>
              </w:rPr>
              <w:t>比较全面，书写较工整，心得体会条理不清晰，逻辑性不够严密（</w:t>
            </w:r>
            <w:r>
              <w:rPr>
                <w:rFonts w:hint="eastAsia" w:asciiTheme="minorEastAsia" w:hAnsiTheme="minorEastAsia" w:cstheme="minorEastAsia"/>
                <w:color w:val="auto"/>
                <w:lang w:val="en-US" w:eastAsia="zh-CN"/>
              </w:rPr>
              <w:t>24-26</w:t>
            </w:r>
            <w:r>
              <w:rPr>
                <w:rFonts w:hint="eastAsia" w:asciiTheme="minorEastAsia" w:hAnsiTheme="minorEastAsia" w:eastAsiaTheme="minorEastAsia" w:cstheme="minorEastAsia"/>
                <w:color w:val="auto"/>
                <w:lang w:val="en-US" w:eastAsia="zh-CN"/>
              </w:rPr>
              <w:t>分）</w:t>
            </w:r>
          </w:p>
          <w:p w14:paraId="68D9DD65">
            <w:pP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3.</w:t>
            </w:r>
            <w:r>
              <w:rPr>
                <w:rFonts w:hint="eastAsia" w:asciiTheme="minorEastAsia" w:hAnsiTheme="minorEastAsia" w:eastAsiaTheme="minorEastAsia" w:cstheme="minorEastAsia"/>
                <w:color w:val="auto"/>
                <w:lang w:val="en-US" w:eastAsia="zh-CN"/>
              </w:rPr>
              <w:t>实</w:t>
            </w:r>
            <w:r>
              <w:rPr>
                <w:rFonts w:hint="eastAsia" w:asciiTheme="minorEastAsia" w:hAnsiTheme="minorEastAsia" w:cstheme="minorEastAsia"/>
                <w:color w:val="auto"/>
                <w:lang w:val="en-US" w:eastAsia="zh-CN"/>
              </w:rPr>
              <w:t>习报告</w:t>
            </w:r>
            <w:r>
              <w:rPr>
                <w:rFonts w:hint="eastAsia" w:asciiTheme="minorEastAsia" w:hAnsiTheme="minorEastAsia" w:eastAsiaTheme="minorEastAsia" w:cstheme="minorEastAsia"/>
                <w:color w:val="auto"/>
                <w:lang w:val="en-US" w:eastAsia="zh-CN"/>
              </w:rPr>
              <w:t>内容比较全面，书写较工整缺少心得体会（</w:t>
            </w:r>
            <w:r>
              <w:rPr>
                <w:rFonts w:hint="eastAsia" w:asciiTheme="minorEastAsia" w:hAnsiTheme="minorEastAsia" w:cstheme="minorEastAsia"/>
                <w:color w:val="auto"/>
                <w:lang w:val="en-US" w:eastAsia="zh-CN"/>
              </w:rPr>
              <w:t>21-23</w:t>
            </w:r>
            <w:r>
              <w:rPr>
                <w:rFonts w:hint="eastAsia" w:asciiTheme="minorEastAsia" w:hAnsiTheme="minorEastAsia" w:eastAsiaTheme="minorEastAsia" w:cstheme="minorEastAsia"/>
                <w:color w:val="auto"/>
                <w:lang w:val="en-US" w:eastAsia="zh-CN"/>
              </w:rPr>
              <w:t>分）</w:t>
            </w:r>
          </w:p>
          <w:p w14:paraId="3A5A177B">
            <w:pP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4.</w:t>
            </w:r>
            <w:r>
              <w:rPr>
                <w:rFonts w:hint="eastAsia" w:asciiTheme="minorEastAsia" w:hAnsiTheme="minorEastAsia" w:eastAsiaTheme="minorEastAsia" w:cstheme="minorEastAsia"/>
                <w:color w:val="auto"/>
                <w:lang w:val="en-US" w:eastAsia="zh-CN"/>
              </w:rPr>
              <w:t>实</w:t>
            </w:r>
            <w:r>
              <w:rPr>
                <w:rFonts w:hint="eastAsia" w:asciiTheme="minorEastAsia" w:hAnsiTheme="minorEastAsia" w:cstheme="minorEastAsia"/>
                <w:color w:val="auto"/>
                <w:lang w:val="en-US" w:eastAsia="zh-CN"/>
              </w:rPr>
              <w:t>习</w:t>
            </w:r>
            <w:r>
              <w:rPr>
                <w:rFonts w:hint="eastAsia" w:asciiTheme="minorEastAsia" w:hAnsiTheme="minorEastAsia" w:eastAsiaTheme="minorEastAsia" w:cstheme="minorEastAsia"/>
                <w:color w:val="auto"/>
                <w:lang w:val="en-US" w:eastAsia="zh-CN"/>
              </w:rPr>
              <w:t>总结差（</w:t>
            </w:r>
            <w:r>
              <w:rPr>
                <w:rFonts w:hint="eastAsia" w:asciiTheme="minorEastAsia" w:hAnsiTheme="minorEastAsia" w:cstheme="minorEastAsia"/>
                <w:color w:val="auto"/>
                <w:lang w:val="en-US" w:eastAsia="zh-CN"/>
              </w:rPr>
              <w:t>20</w:t>
            </w:r>
            <w:r>
              <w:rPr>
                <w:rFonts w:hint="eastAsia" w:asciiTheme="minorEastAsia" w:hAnsiTheme="minorEastAsia" w:eastAsiaTheme="minorEastAsia" w:cstheme="minorEastAsia"/>
                <w:color w:val="auto"/>
                <w:lang w:val="en-US" w:eastAsia="zh-CN"/>
              </w:rPr>
              <w:t>分以下）</w:t>
            </w:r>
          </w:p>
        </w:tc>
      </w:tr>
    </w:tbl>
    <w:p w14:paraId="3936185D">
      <w:pPr>
        <w:pStyle w:val="3"/>
        <w:bidi w:val="0"/>
        <w:rPr>
          <w:rFonts w:hint="eastAsia"/>
          <w:lang w:val="en-US" w:eastAsia="zh-CN"/>
        </w:rPr>
      </w:pPr>
      <w:r>
        <w:rPr>
          <w:rFonts w:hint="eastAsia"/>
          <w:lang w:val="en-US" w:eastAsia="zh-CN"/>
        </w:rPr>
        <w:t>七、课程实施与保障</w:t>
      </w:r>
    </w:p>
    <w:p w14:paraId="4D0081C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35C1F2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本课程建议采用全过程实践教学方法，建议采用信息化教学法、小组协作等教学方法，选用小组合作等学习方法,依托教学平台实施教学。</w:t>
      </w:r>
    </w:p>
    <w:p w14:paraId="0D1525F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474E2A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w:t>
      </w:r>
      <w:r>
        <w:rPr>
          <w:rFonts w:hint="eastAsia" w:asciiTheme="minorEastAsia" w:hAnsiTheme="minorEastAsia" w:eastAsiaTheme="minorEastAsia" w:cstheme="minorEastAsia"/>
          <w:sz w:val="24"/>
          <w:szCs w:val="24"/>
        </w:rPr>
        <w:t>爱岗敬业、诚实守信、精益求精</w:t>
      </w:r>
      <w:r>
        <w:rPr>
          <w:rFonts w:hint="eastAsia" w:ascii="宋体" w:hAnsi="宋体" w:eastAsia="宋体" w:cs="宋体"/>
          <w:sz w:val="24"/>
          <w:szCs w:val="24"/>
          <w:lang w:val="en-US" w:eastAsia="zh-CN"/>
        </w:rPr>
        <w:t>”、“创新型国家”的课程思政价值链，结合中国爱国企业家以及外贸单证从业人员的经历，将</w:t>
      </w:r>
      <w:r>
        <w:rPr>
          <w:rFonts w:hint="eastAsia" w:asciiTheme="minorEastAsia" w:hAnsiTheme="minorEastAsia" w:eastAsiaTheme="minorEastAsia" w:cstheme="minorEastAsia"/>
          <w:sz w:val="24"/>
          <w:szCs w:val="24"/>
        </w:rPr>
        <w:t>诚实守信、精益求精</w:t>
      </w:r>
      <w:r>
        <w:rPr>
          <w:rFonts w:hint="eastAsia" w:ascii="宋体" w:hAnsi="宋体" w:eastAsia="宋体" w:cs="宋体"/>
          <w:sz w:val="24"/>
          <w:szCs w:val="24"/>
          <w:lang w:val="en-US" w:eastAsia="zh-CN"/>
        </w:rPr>
        <w:t>和工匠精神传递给学生，促使专业知识与思政教育水乳交融。融入产业行业发展形势政策，增强学生的学习动力；融入行业企业知名工匠事迹，培养学生工匠精神：融合专业创造发明故事，培养学生“创新创业"意识；融入安全教育，提高学生安全意识和防御安全能力，融入国防教学，树立学生</w:t>
      </w:r>
      <w:r>
        <w:rPr>
          <w:rFonts w:hint="eastAsia" w:asciiTheme="minorEastAsia" w:hAnsiTheme="minorEastAsia" w:eastAsiaTheme="minorEastAsia" w:cstheme="minorEastAsia"/>
          <w:sz w:val="24"/>
          <w:szCs w:val="24"/>
        </w:rPr>
        <w:t>强国有我</w:t>
      </w:r>
      <w:r>
        <w:rPr>
          <w:rFonts w:hint="eastAsia" w:ascii="宋体" w:hAnsi="宋体" w:eastAsia="宋体" w:cs="宋体"/>
          <w:sz w:val="24"/>
          <w:szCs w:val="24"/>
          <w:lang w:val="en-US" w:eastAsia="zh-CN"/>
        </w:rPr>
        <w:t>的志向。</w:t>
      </w:r>
    </w:p>
    <w:p w14:paraId="45AEA37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26B159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47EBFB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教师团队11人，其中专职教师9人，来自企业的兼职教师2人。应具备双师素质资格，具有一定的实践经验，教学效果良好，职称和年龄结构合理。</w:t>
      </w:r>
    </w:p>
    <w:p w14:paraId="492D35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3113FA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实施课程教学，校内应具备以下实训条件：多媒体专业教室、教学做一体化实训室和相关实训设备。</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099"/>
        <w:gridCol w:w="2681"/>
        <w:gridCol w:w="1936"/>
        <w:gridCol w:w="1287"/>
      </w:tblGrid>
      <w:tr w14:paraId="49E32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1AF5C084">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532" w:type="pct"/>
            <w:noWrap w:val="0"/>
            <w:vAlign w:val="center"/>
          </w:tcPr>
          <w:p w14:paraId="221D030E">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实训室</w:t>
            </w:r>
          </w:p>
        </w:tc>
        <w:tc>
          <w:tcPr>
            <w:tcW w:w="1065" w:type="pct"/>
            <w:noWrap w:val="0"/>
            <w:vAlign w:val="center"/>
          </w:tcPr>
          <w:p w14:paraId="7F760724">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实训功能</w:t>
            </w:r>
          </w:p>
        </w:tc>
        <w:tc>
          <w:tcPr>
            <w:tcW w:w="1360" w:type="pct"/>
            <w:noWrap w:val="0"/>
            <w:vAlign w:val="center"/>
          </w:tcPr>
          <w:p w14:paraId="2057C7EA">
            <w:pPr>
              <w:spacing w:after="156" w:afterLines="50"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适用课程</w:t>
            </w:r>
          </w:p>
        </w:tc>
        <w:tc>
          <w:tcPr>
            <w:tcW w:w="982" w:type="pct"/>
            <w:noWrap w:val="0"/>
            <w:vAlign w:val="center"/>
          </w:tcPr>
          <w:p w14:paraId="05C30F65">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主要设备及数量</w:t>
            </w:r>
          </w:p>
        </w:tc>
        <w:tc>
          <w:tcPr>
            <w:tcW w:w="653" w:type="pct"/>
            <w:noWrap w:val="0"/>
            <w:vAlign w:val="center"/>
          </w:tcPr>
          <w:p w14:paraId="7992281D">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参考面积</w:t>
            </w:r>
          </w:p>
        </w:tc>
      </w:tr>
      <w:tr w14:paraId="51A1A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noWrap w:val="0"/>
            <w:vAlign w:val="center"/>
          </w:tcPr>
          <w:p w14:paraId="074A7578">
            <w:pPr>
              <w:spacing w:after="156" w:afterLines="50"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532" w:type="pct"/>
            <w:noWrap w:val="0"/>
            <w:vAlign w:val="center"/>
          </w:tcPr>
          <w:p w14:paraId="6DE6EE83">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国际贸易实务综合实训室</w:t>
            </w:r>
          </w:p>
        </w:tc>
        <w:tc>
          <w:tcPr>
            <w:tcW w:w="1065" w:type="pct"/>
            <w:noWrap w:val="0"/>
            <w:vAlign w:val="center"/>
          </w:tcPr>
          <w:p w14:paraId="327A4A8A">
            <w:pPr>
              <w:spacing w:after="156" w:afterLines="50" w:line="240" w:lineRule="auto"/>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eastAsiaTheme="minorEastAsia" w:cstheme="minorEastAsia"/>
                <w:snapToGrid w:val="0"/>
                <w:color w:val="auto"/>
                <w:sz w:val="21"/>
                <w:szCs w:val="21"/>
                <w:highlight w:val="none"/>
                <w:lang w:val="en-US" w:eastAsia="zh-CN" w:bidi="ar"/>
              </w:rPr>
              <w:t>利用外贸</w:t>
            </w:r>
            <w:r>
              <w:rPr>
                <w:rStyle w:val="52"/>
                <w:rFonts w:hint="eastAsia" w:asciiTheme="minorEastAsia" w:hAnsiTheme="minorEastAsia" w:cstheme="minorEastAsia"/>
                <w:snapToGrid w:val="0"/>
                <w:color w:val="auto"/>
                <w:sz w:val="21"/>
                <w:szCs w:val="21"/>
                <w:highlight w:val="none"/>
                <w:lang w:val="en-US" w:eastAsia="zh-CN" w:bidi="ar"/>
              </w:rPr>
              <w:t>单证操作</w:t>
            </w:r>
            <w:r>
              <w:rPr>
                <w:rStyle w:val="52"/>
                <w:rFonts w:hint="eastAsia" w:asciiTheme="minorEastAsia" w:hAnsiTheme="minorEastAsia" w:eastAsiaTheme="minorEastAsia" w:cstheme="minorEastAsia"/>
                <w:snapToGrid w:val="0"/>
                <w:color w:val="auto"/>
                <w:sz w:val="21"/>
                <w:szCs w:val="21"/>
                <w:highlight w:val="none"/>
                <w:lang w:val="en-US" w:eastAsia="zh-CN" w:bidi="ar"/>
              </w:rPr>
              <w:t>软件、外贸单证教学系统软件、跨境电子商务模拟实操软件进行外贸及跨境电子商务训练</w:t>
            </w:r>
          </w:p>
        </w:tc>
        <w:tc>
          <w:tcPr>
            <w:tcW w:w="1360" w:type="pct"/>
            <w:noWrap w:val="0"/>
            <w:vAlign w:val="top"/>
          </w:tcPr>
          <w:p w14:paraId="2A434EEB">
            <w:pPr>
              <w:keepNext w:val="0"/>
              <w:keepLines w:val="0"/>
              <w:pageBreakBefore w:val="0"/>
              <w:widowControl w:val="0"/>
              <w:kinsoku/>
              <w:wordWrap/>
              <w:overflowPunct/>
              <w:topLinePunct w:val="0"/>
              <w:autoSpaceDE/>
              <w:autoSpaceDN/>
              <w:bidi w:val="0"/>
              <w:adjustRightInd/>
              <w:snapToGrid/>
              <w:spacing w:after="156" w:afterLines="50" w:line="120" w:lineRule="auto"/>
              <w:jc w:val="both"/>
              <w:textAlignment w:val="auto"/>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cstheme="minorEastAsia"/>
                <w:snapToGrid w:val="0"/>
                <w:color w:val="auto"/>
                <w:sz w:val="21"/>
                <w:szCs w:val="21"/>
                <w:highlight w:val="none"/>
                <w:lang w:val="en-US" w:eastAsia="zh-CN" w:bidi="ar"/>
              </w:rPr>
              <w:t>岗位实习（一）、</w:t>
            </w:r>
            <w:r>
              <w:rPr>
                <w:rStyle w:val="52"/>
                <w:rFonts w:hint="eastAsia" w:asciiTheme="minorEastAsia" w:hAnsiTheme="minorEastAsia" w:eastAsiaTheme="minorEastAsia" w:cstheme="minorEastAsia"/>
                <w:snapToGrid w:val="0"/>
                <w:color w:val="auto"/>
                <w:sz w:val="21"/>
                <w:szCs w:val="21"/>
                <w:highlight w:val="none"/>
                <w:lang w:val="en-US" w:eastAsia="zh-CN" w:bidi="ar"/>
              </w:rPr>
              <w:t>进</w:t>
            </w:r>
            <w:r>
              <w:rPr>
                <w:rFonts w:hint="eastAsia" w:asciiTheme="minorEastAsia" w:hAnsiTheme="minorEastAsia" w:eastAsiaTheme="minorEastAsia" w:cstheme="minorEastAsia"/>
                <w:sz w:val="21"/>
                <w:szCs w:val="21"/>
                <w:lang w:val="en-US" w:eastAsia="zh-CN"/>
              </w:rPr>
              <w:t>出口业务操作</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外贸单证操作</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跨境电商 B2B 运营</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外贸单证综合实训</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跨境电子商务综合实训</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外贸业务操作综合实训</w:t>
            </w:r>
          </w:p>
        </w:tc>
        <w:tc>
          <w:tcPr>
            <w:tcW w:w="982" w:type="pct"/>
            <w:noWrap w:val="0"/>
            <w:vAlign w:val="center"/>
          </w:tcPr>
          <w:p w14:paraId="41692E9B">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电脑、服务器、交互式一体机、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0台计算机、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0个座椅、互联网接入设备</w:t>
            </w:r>
          </w:p>
        </w:tc>
        <w:tc>
          <w:tcPr>
            <w:tcW w:w="653" w:type="pct"/>
            <w:noWrap w:val="0"/>
            <w:vAlign w:val="center"/>
          </w:tcPr>
          <w:p w14:paraId="65C43046">
            <w:pPr>
              <w:spacing w:after="156" w:afterLines="50"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100m</w:t>
            </w:r>
            <w:r>
              <w:rPr>
                <w:rFonts w:hint="eastAsia" w:asciiTheme="minorEastAsia" w:hAnsiTheme="minorEastAsia" w:eastAsiaTheme="minorEastAsia" w:cstheme="minorEastAsia"/>
                <w:sz w:val="21"/>
                <w:szCs w:val="21"/>
                <w:vertAlign w:val="superscript"/>
                <w:lang w:val="en-US" w:eastAsia="zh-CN"/>
              </w:rPr>
              <w:t>2</w:t>
            </w:r>
          </w:p>
        </w:tc>
      </w:tr>
    </w:tbl>
    <w:p w14:paraId="7B646D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4E7D16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0E0AED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教材选用基本要求</w:t>
      </w:r>
    </w:p>
    <w:p w14:paraId="44C7AC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要符合教学大纲或专业规范，应为正式出版的高职高专外贸业务类岗位实习相关教材，可优先选用获得省部级以上奖项及国家级规划教材。教材的内容和语言应具有时代感，要充分利用计算机、多媒体、网络等现代化技术手段。</w:t>
      </w:r>
    </w:p>
    <w:p w14:paraId="65422C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图书文献配备基本要求</w:t>
      </w:r>
    </w:p>
    <w:p w14:paraId="1A2DF8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外贸行业政策法规、行业标准、国际惯例等；国际经济与贸易类图书和实务案例类图书；5种以上国际经济与贸易类专业学术期刊。</w:t>
      </w:r>
    </w:p>
    <w:p w14:paraId="74B7C2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72168C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建设、配备与本专业有前的音视频素材、教学课件、数字化教学案例库、虚拟仿真软件、数字教材等专业教学资源库，应种类丰富、形式多样、使用便捷、动态更新，能满足教学要求。</w:t>
      </w:r>
    </w:p>
    <w:p w14:paraId="0DD7F7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网络共享课程：智慧职教（www.icve.com.cn); 爱课程（www.icourses.cn）</w:t>
      </w:r>
    </w:p>
    <w:p w14:paraId="6C0EDA0C">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2AF6E5F9">
      <w:pPr>
        <w:pStyle w:val="2"/>
        <w:bidi w:val="0"/>
        <w:rPr>
          <w:rFonts w:hint="eastAsia"/>
          <w:lang w:val="en-US" w:eastAsia="zh-CN"/>
        </w:rPr>
      </w:pPr>
      <w:bookmarkStart w:id="68" w:name="_Toc21339"/>
      <w:bookmarkStart w:id="69" w:name="_Toc5545"/>
      <w:r>
        <w:rPr>
          <w:rFonts w:hint="eastAsia"/>
          <w:lang w:val="en-US" w:eastAsia="zh-CN"/>
        </w:rPr>
        <w:t>《岗位实习（二）》课程标准</w:t>
      </w:r>
      <w:bookmarkEnd w:id="68"/>
      <w:bookmarkEnd w:id="69"/>
    </w:p>
    <w:p w14:paraId="19F20AF0">
      <w:pPr>
        <w:pStyle w:val="3"/>
        <w:bidi w:val="0"/>
        <w:rPr>
          <w:rFonts w:hint="eastAsia"/>
        </w:rPr>
      </w:pPr>
      <w:r>
        <w:rPr>
          <w:rFonts w:hint="eastAsia"/>
        </w:rPr>
        <w:t>一、课程基本信息</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745"/>
        <w:gridCol w:w="1558"/>
        <w:gridCol w:w="989"/>
        <w:gridCol w:w="1053"/>
        <w:gridCol w:w="3297"/>
      </w:tblGrid>
      <w:tr w14:paraId="0BC8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1941FFF0">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29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BBA10B6">
            <w:pPr>
              <w:pStyle w:val="11"/>
              <w:spacing w:before="0" w:beforeAutospacing="0" w:after="0" w:afterAutospacing="0"/>
              <w:jc w:val="center"/>
              <w:rPr>
                <w:rFonts w:hint="default" w:ascii="宋体" w:hAnsi="宋体" w:eastAsia="宋体" w:cs="Arial Unicode MS"/>
                <w:color w:val="auto"/>
                <w:kern w:val="0"/>
                <w:sz w:val="21"/>
                <w:szCs w:val="21"/>
                <w:lang w:val="en-US" w:eastAsia="zh-CN" w:bidi="ar-SA"/>
              </w:rPr>
            </w:pPr>
            <w:r>
              <w:rPr>
                <w:rFonts w:hint="eastAsia" w:ascii="宋体" w:hAnsi="宋体" w:eastAsia="宋体"/>
                <w:color w:val="auto"/>
                <w:sz w:val="21"/>
                <w:szCs w:val="21"/>
                <w:lang w:val="en-US" w:eastAsia="zh-CN"/>
              </w:rPr>
              <w:t>岗位实习（二）</w:t>
            </w:r>
          </w:p>
        </w:tc>
        <w:tc>
          <w:tcPr>
            <w:tcW w:w="1053" w:type="dxa"/>
            <w:tcBorders>
              <w:top w:val="single" w:color="auto" w:sz="4" w:space="0"/>
              <w:left w:val="single" w:color="auto" w:sz="4" w:space="0"/>
              <w:bottom w:val="single" w:color="auto" w:sz="4" w:space="0"/>
              <w:right w:val="single" w:color="auto" w:sz="4" w:space="0"/>
            </w:tcBorders>
            <w:shd w:val="clear" w:color="auto" w:fill="auto"/>
            <w:vAlign w:val="center"/>
          </w:tcPr>
          <w:p w14:paraId="18E431E0">
            <w:pPr>
              <w:pStyle w:val="11"/>
              <w:spacing w:before="0" w:beforeAutospacing="0" w:after="0" w:afterAutospacing="0"/>
              <w:ind w:right="-117" w:rightChars="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课程编码</w:t>
            </w:r>
          </w:p>
        </w:tc>
        <w:tc>
          <w:tcPr>
            <w:tcW w:w="3297" w:type="dxa"/>
            <w:tcBorders>
              <w:top w:val="single" w:color="auto" w:sz="4" w:space="0"/>
              <w:left w:val="single" w:color="auto" w:sz="4" w:space="0"/>
              <w:bottom w:val="single" w:color="auto" w:sz="4" w:space="0"/>
              <w:right w:val="single" w:color="auto" w:sz="4" w:space="0"/>
            </w:tcBorders>
            <w:shd w:val="clear" w:color="auto" w:fill="auto"/>
            <w:vAlign w:val="center"/>
          </w:tcPr>
          <w:p w14:paraId="09D1E203">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s="宋体"/>
                <w:i w:val="0"/>
                <w:iCs w:val="0"/>
                <w:snapToGrid w:val="0"/>
                <w:color w:val="auto"/>
                <w:kern w:val="0"/>
                <w:sz w:val="22"/>
                <w:szCs w:val="22"/>
                <w:highlight w:val="none"/>
                <w:u w:val="none"/>
                <w:lang w:val="en-US" w:eastAsia="zh-CN" w:bidi="ar"/>
              </w:rPr>
              <w:t>swgg2300801</w:t>
            </w:r>
          </w:p>
        </w:tc>
      </w:tr>
      <w:tr w14:paraId="266FE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4895C5C5">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745" w:type="dxa"/>
            <w:tcBorders>
              <w:top w:val="single" w:color="auto" w:sz="4" w:space="0"/>
              <w:left w:val="single" w:color="auto" w:sz="4" w:space="0"/>
              <w:bottom w:val="single" w:color="auto" w:sz="4" w:space="0"/>
              <w:right w:val="single" w:color="auto" w:sz="4" w:space="0"/>
            </w:tcBorders>
            <w:shd w:val="clear" w:color="auto" w:fill="auto"/>
            <w:vAlign w:val="top"/>
          </w:tcPr>
          <w:p w14:paraId="7211E37A">
            <w:pPr>
              <w:jc w:val="center"/>
              <w:rPr>
                <w:rFonts w:hint="default" w:asciiTheme="minorHAnsi" w:hAnsiTheme="minorHAnsi" w:eastAsiaTheme="minorEastAsia" w:cstheme="minorBidi"/>
                <w:kern w:val="2"/>
                <w:sz w:val="21"/>
                <w:szCs w:val="24"/>
                <w:lang w:val="en-US" w:eastAsia="zh-CN" w:bidi="ar-SA"/>
              </w:rPr>
            </w:pPr>
            <w:r>
              <w:rPr>
                <w:rFonts w:hint="eastAsia"/>
                <w:lang w:val="en-US" w:eastAsia="zh-CN"/>
              </w:rPr>
              <w:t>416学时（16周）</w:t>
            </w:r>
          </w:p>
        </w:tc>
        <w:tc>
          <w:tcPr>
            <w:tcW w:w="1558" w:type="dxa"/>
            <w:tcBorders>
              <w:top w:val="single" w:color="auto" w:sz="4" w:space="0"/>
              <w:left w:val="single" w:color="auto" w:sz="4" w:space="0"/>
              <w:bottom w:val="single" w:color="auto" w:sz="4" w:space="0"/>
              <w:right w:val="single" w:color="auto" w:sz="4" w:space="0"/>
            </w:tcBorders>
            <w:shd w:val="clear" w:color="auto" w:fill="auto"/>
            <w:vAlign w:val="top"/>
          </w:tcPr>
          <w:p w14:paraId="5651CA62">
            <w:pPr>
              <w:jc w:val="both"/>
              <w:rPr>
                <w:rFonts w:hint="eastAsia" w:asciiTheme="minorHAnsi" w:hAnsiTheme="minorHAnsi" w:eastAsiaTheme="minorEastAsia" w:cstheme="minorBidi"/>
                <w:kern w:val="2"/>
                <w:sz w:val="21"/>
                <w:szCs w:val="24"/>
                <w:lang w:val="en-US" w:eastAsia="zh-CN" w:bidi="ar-SA"/>
              </w:rPr>
            </w:pPr>
            <w:r>
              <w:rPr>
                <w:rFonts w:hint="eastAsia" w:ascii="宋体" w:hAnsi="宋体" w:eastAsia="宋体" w:cs="Arial Unicode MS"/>
                <w:b/>
                <w:bCs/>
                <w:color w:val="auto"/>
                <w:kern w:val="0"/>
                <w:sz w:val="21"/>
                <w:szCs w:val="21"/>
                <w:lang w:val="en-US" w:eastAsia="zh-CN" w:bidi="ar-SA"/>
              </w:rPr>
              <w:t>其中实践学时</w:t>
            </w:r>
          </w:p>
        </w:tc>
        <w:tc>
          <w:tcPr>
            <w:tcW w:w="989" w:type="dxa"/>
            <w:tcBorders>
              <w:top w:val="single" w:color="auto" w:sz="4" w:space="0"/>
              <w:left w:val="single" w:color="auto" w:sz="4" w:space="0"/>
              <w:bottom w:val="single" w:color="auto" w:sz="4" w:space="0"/>
              <w:right w:val="single" w:color="auto" w:sz="4" w:space="0"/>
            </w:tcBorders>
            <w:shd w:val="clear" w:color="auto" w:fill="auto"/>
            <w:vAlign w:val="top"/>
          </w:tcPr>
          <w:p w14:paraId="4C2C6664">
            <w:pPr>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416学时</w:t>
            </w:r>
          </w:p>
        </w:tc>
        <w:tc>
          <w:tcPr>
            <w:tcW w:w="1053" w:type="dxa"/>
            <w:tcBorders>
              <w:top w:val="single" w:color="auto" w:sz="4" w:space="0"/>
              <w:left w:val="single" w:color="auto" w:sz="4" w:space="0"/>
              <w:bottom w:val="single" w:color="auto" w:sz="4" w:space="0"/>
              <w:right w:val="single" w:color="auto" w:sz="4" w:space="0"/>
            </w:tcBorders>
            <w:shd w:val="clear" w:color="auto" w:fill="auto"/>
            <w:vAlign w:val="center"/>
          </w:tcPr>
          <w:p w14:paraId="5E1DEC87">
            <w:pPr>
              <w:pStyle w:val="11"/>
              <w:spacing w:before="0" w:beforeAutospacing="0" w:after="0" w:afterAutospacing="0"/>
              <w:ind w:left="-105" w:leftChars="-50" w:right="-105" w:rightChars="-5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学分</w:t>
            </w:r>
          </w:p>
        </w:tc>
        <w:tc>
          <w:tcPr>
            <w:tcW w:w="3297" w:type="dxa"/>
            <w:tcBorders>
              <w:top w:val="single" w:color="auto" w:sz="4" w:space="0"/>
              <w:left w:val="single" w:color="auto" w:sz="4" w:space="0"/>
              <w:bottom w:val="single" w:color="auto" w:sz="4" w:space="0"/>
              <w:right w:val="single" w:color="auto" w:sz="4" w:space="0"/>
            </w:tcBorders>
            <w:shd w:val="clear" w:color="auto" w:fill="auto"/>
            <w:vAlign w:val="center"/>
          </w:tcPr>
          <w:p w14:paraId="3C8CC06A">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8学分</w:t>
            </w:r>
          </w:p>
        </w:tc>
      </w:tr>
      <w:tr w14:paraId="05E66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4A96F63B">
            <w:pPr>
              <w:pStyle w:val="11"/>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642" w:type="dxa"/>
            <w:gridSpan w:val="5"/>
            <w:tcBorders>
              <w:top w:val="single" w:color="auto" w:sz="4" w:space="0"/>
              <w:left w:val="single" w:color="auto" w:sz="4" w:space="0"/>
              <w:bottom w:val="single" w:color="auto" w:sz="4" w:space="0"/>
              <w:right w:val="single" w:color="auto" w:sz="4" w:space="0"/>
            </w:tcBorders>
            <w:shd w:val="clear" w:color="auto" w:fill="auto"/>
            <w:vAlign w:val="top"/>
          </w:tcPr>
          <w:p w14:paraId="1B0CDB1A">
            <w:pPr>
              <w:pStyle w:val="11"/>
              <w:spacing w:before="0" w:beforeAutospacing="0" w:after="0" w:afterAutospacing="0"/>
              <w:jc w:val="center"/>
              <w:rPr>
                <w:rFonts w:hint="eastAsia"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国际经济与贸易</w:t>
            </w:r>
          </w:p>
        </w:tc>
      </w:tr>
      <w:tr w14:paraId="41F3A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53AC2264">
            <w:pPr>
              <w:pStyle w:val="11"/>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292" w:type="dxa"/>
            <w:gridSpan w:val="3"/>
            <w:tcBorders>
              <w:top w:val="single" w:color="auto" w:sz="4" w:space="0"/>
              <w:left w:val="single" w:color="auto" w:sz="4" w:space="0"/>
              <w:right w:val="single" w:color="auto" w:sz="4" w:space="0"/>
            </w:tcBorders>
            <w:shd w:val="clear" w:color="auto" w:fill="auto"/>
            <w:vAlign w:val="top"/>
          </w:tcPr>
          <w:p w14:paraId="670E213D">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lang w:eastAsia="zh-CN"/>
              </w:rPr>
              <w:t>☑</w:t>
            </w:r>
            <w:r>
              <w:rPr>
                <w:rFonts w:hint="eastAsia"/>
                <w:lang w:val="en-US" w:eastAsia="zh-CN"/>
              </w:rPr>
              <w:t>专业技能课</w:t>
            </w:r>
          </w:p>
        </w:tc>
        <w:tc>
          <w:tcPr>
            <w:tcW w:w="1053" w:type="dxa"/>
            <w:tcBorders>
              <w:top w:val="single" w:color="auto" w:sz="4" w:space="0"/>
              <w:left w:val="single" w:color="auto" w:sz="4" w:space="0"/>
              <w:bottom w:val="single" w:color="auto" w:sz="4" w:space="0"/>
              <w:right w:val="single" w:color="auto" w:sz="4" w:space="0"/>
            </w:tcBorders>
            <w:shd w:val="clear" w:color="auto" w:fill="auto"/>
            <w:vAlign w:val="center"/>
          </w:tcPr>
          <w:p w14:paraId="28F928A9">
            <w:pPr>
              <w:pStyle w:val="11"/>
              <w:spacing w:before="0" w:beforeAutospacing="0" w:after="0" w:afterAutospacing="0"/>
              <w:ind w:left="-105" w:leftChars="-50" w:right="-105" w:rightChars="-5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课程性质</w:t>
            </w:r>
          </w:p>
        </w:tc>
        <w:tc>
          <w:tcPr>
            <w:tcW w:w="3297" w:type="dxa"/>
            <w:tcBorders>
              <w:top w:val="single" w:color="auto" w:sz="4" w:space="0"/>
              <w:left w:val="single" w:color="auto" w:sz="4" w:space="0"/>
              <w:bottom w:val="single" w:color="auto" w:sz="4" w:space="0"/>
              <w:right w:val="single" w:color="auto" w:sz="4" w:space="0"/>
            </w:tcBorders>
            <w:shd w:val="clear" w:color="auto" w:fill="auto"/>
            <w:vAlign w:val="center"/>
          </w:tcPr>
          <w:p w14:paraId="44665ED9">
            <w:pPr>
              <w:pStyle w:val="11"/>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6E8BB780">
            <w:pPr>
              <w:pStyle w:val="11"/>
              <w:spacing w:before="0" w:beforeAutospacing="0" w:after="0" w:afterAutospacing="0"/>
              <w:ind w:left="-105" w:leftChars="-50" w:right="-105" w:rightChars="-50"/>
              <w:jc w:val="center"/>
              <w:rPr>
                <w:rFonts w:hint="default" w:ascii="宋体" w:hAnsi="宋体" w:eastAsia="宋体" w:cs="Arial Unicode MS"/>
                <w:color w:val="auto"/>
                <w:kern w:val="0"/>
                <w:sz w:val="21"/>
                <w:szCs w:val="21"/>
                <w:lang w:val="en-US" w:eastAsia="zh-CN" w:bidi="ar-SA"/>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0630A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0BD50E18">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8642" w:type="dxa"/>
            <w:gridSpan w:val="5"/>
            <w:tcBorders>
              <w:top w:val="single" w:color="auto" w:sz="4" w:space="0"/>
              <w:left w:val="single" w:color="auto" w:sz="4" w:space="0"/>
              <w:right w:val="single" w:color="auto" w:sz="4" w:space="0"/>
            </w:tcBorders>
            <w:shd w:val="clear" w:color="auto" w:fill="auto"/>
            <w:vAlign w:val="top"/>
          </w:tcPr>
          <w:p w14:paraId="3BE9E593">
            <w:pPr>
              <w:widowControl/>
              <w:jc w:val="center"/>
              <w:rPr>
                <w:rFonts w:hint="default" w:ascii="Arial" w:hAnsi="Arial" w:eastAsia="宋体" w:cs="Arial"/>
                <w:color w:val="auto"/>
                <w:kern w:val="0"/>
                <w:sz w:val="24"/>
                <w:szCs w:val="24"/>
                <w:lang w:val="en-US" w:eastAsia="zh-CN" w:bidi="ar-SA"/>
              </w:rPr>
            </w:pPr>
            <w:r>
              <w:rPr>
                <w:rFonts w:hint="eastAsia" w:ascii="宋体" w:hAnsi="宋体" w:eastAsia="宋体" w:cs="宋体"/>
                <w:color w:val="auto"/>
                <w:sz w:val="21"/>
                <w:szCs w:val="21"/>
                <w:highlight w:val="none"/>
                <w:lang w:val="en-US" w:eastAsia="zh-CN"/>
              </w:rPr>
              <w:t>岗位实习（一）</w:t>
            </w:r>
          </w:p>
        </w:tc>
      </w:tr>
      <w:tr w14:paraId="67A40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43EE4CF4">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8642" w:type="dxa"/>
            <w:gridSpan w:val="5"/>
            <w:tcBorders>
              <w:top w:val="single" w:color="auto" w:sz="4" w:space="0"/>
              <w:left w:val="single" w:color="auto" w:sz="4" w:space="0"/>
              <w:right w:val="single" w:color="auto" w:sz="4" w:space="0"/>
            </w:tcBorders>
            <w:shd w:val="clear" w:color="auto" w:fill="auto"/>
            <w:vAlign w:val="top"/>
          </w:tcPr>
          <w:p w14:paraId="23F4DFA1">
            <w:pPr>
              <w:pStyle w:val="11"/>
              <w:spacing w:before="0" w:beforeAutospacing="0" w:after="0" w:afterAutospacing="0"/>
              <w:ind w:left="-105" w:leftChars="-50" w:right="-105" w:rightChars="-50"/>
              <w:jc w:val="center"/>
              <w:rPr>
                <w:rFonts w:hint="default" w:ascii="Arial" w:hAnsi="Arial" w:eastAsia="宋体" w:cs="Arial"/>
                <w:color w:val="auto"/>
                <w:kern w:val="0"/>
                <w:sz w:val="24"/>
                <w:szCs w:val="24"/>
                <w:lang w:val="en-US" w:eastAsia="zh-CN" w:bidi="ar-SA"/>
              </w:rPr>
            </w:pPr>
          </w:p>
        </w:tc>
      </w:tr>
      <w:tr w14:paraId="7E7E2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542C46A4">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8642" w:type="dxa"/>
            <w:gridSpan w:val="5"/>
            <w:tcBorders>
              <w:top w:val="single" w:color="auto" w:sz="4" w:space="0"/>
              <w:left w:val="single" w:color="auto" w:sz="4" w:space="0"/>
              <w:right w:val="single" w:color="auto" w:sz="4" w:space="0"/>
            </w:tcBorders>
            <w:shd w:val="clear" w:color="auto" w:fill="auto"/>
            <w:vAlign w:val="top"/>
          </w:tcPr>
          <w:p w14:paraId="5FC2A772">
            <w:pPr>
              <w:jc w:val="left"/>
              <w:rPr>
                <w:rFonts w:ascii="Arial" w:hAnsi="Arial" w:eastAsia="宋体" w:cs="Arial"/>
                <w:kern w:val="2"/>
                <w:sz w:val="21"/>
                <w:szCs w:val="24"/>
                <w:lang w:val="en-US" w:eastAsia="zh-CN" w:bidi="ar-SA"/>
              </w:rPr>
            </w:pPr>
          </w:p>
        </w:tc>
      </w:tr>
      <w:tr w14:paraId="5C946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5A3BDDBC">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017B8866">
            <w:pPr>
              <w:widowControl/>
              <w:jc w:val="left"/>
              <w:rPr>
                <w:rFonts w:hint="eastAsia" w:eastAsiaTheme="minorEastAsia"/>
                <w:lang w:eastAsia="zh-CN"/>
              </w:rPr>
            </w:pPr>
            <w:r>
              <w:rPr>
                <w:rFonts w:hint="eastAsia"/>
                <w:lang w:eastAsia="zh-CN"/>
              </w:rPr>
              <w:t>胡英华</w:t>
            </w:r>
          </w:p>
        </w:tc>
        <w:tc>
          <w:tcPr>
            <w:tcW w:w="1053" w:type="dxa"/>
            <w:tcBorders>
              <w:top w:val="single" w:color="auto" w:sz="4" w:space="0"/>
              <w:left w:val="single" w:color="auto" w:sz="4" w:space="0"/>
              <w:bottom w:val="single" w:color="auto" w:sz="4" w:space="0"/>
              <w:right w:val="single" w:color="auto" w:sz="4" w:space="0"/>
            </w:tcBorders>
            <w:vAlign w:val="center"/>
          </w:tcPr>
          <w:p w14:paraId="5C359E0A">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297" w:type="dxa"/>
            <w:tcBorders>
              <w:top w:val="single" w:color="auto" w:sz="4" w:space="0"/>
              <w:left w:val="single" w:color="auto" w:sz="4" w:space="0"/>
              <w:bottom w:val="single" w:color="auto" w:sz="4" w:space="0"/>
              <w:right w:val="single" w:color="auto" w:sz="4" w:space="0"/>
            </w:tcBorders>
            <w:vAlign w:val="center"/>
          </w:tcPr>
          <w:p w14:paraId="519A034F">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r w14:paraId="326F7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194F0660">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7AC17F34">
            <w:pPr>
              <w:widowControl/>
              <w:jc w:val="left"/>
              <w:rPr>
                <w:rFonts w:hint="eastAsia"/>
              </w:rPr>
            </w:pPr>
            <w:r>
              <w:rPr>
                <w:rFonts w:hint="eastAsia"/>
                <w:lang w:val="en-US" w:eastAsia="zh-CN"/>
              </w:rPr>
              <w:t>胡英华</w:t>
            </w:r>
          </w:p>
        </w:tc>
        <w:tc>
          <w:tcPr>
            <w:tcW w:w="1053" w:type="dxa"/>
            <w:tcBorders>
              <w:top w:val="single" w:color="auto" w:sz="4" w:space="0"/>
              <w:left w:val="single" w:color="auto" w:sz="4" w:space="0"/>
              <w:bottom w:val="single" w:color="auto" w:sz="4" w:space="0"/>
              <w:right w:val="single" w:color="auto" w:sz="4" w:space="0"/>
            </w:tcBorders>
            <w:vAlign w:val="center"/>
          </w:tcPr>
          <w:p w14:paraId="5EF1F6D5">
            <w:pPr>
              <w:pStyle w:val="11"/>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297" w:type="dxa"/>
            <w:tcBorders>
              <w:top w:val="single" w:color="auto" w:sz="4" w:space="0"/>
              <w:left w:val="single" w:color="auto" w:sz="4" w:space="0"/>
              <w:bottom w:val="single" w:color="auto" w:sz="4" w:space="0"/>
              <w:right w:val="single" w:color="auto" w:sz="4" w:space="0"/>
            </w:tcBorders>
            <w:vAlign w:val="center"/>
          </w:tcPr>
          <w:p w14:paraId="599CBFCF">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bl>
    <w:p w14:paraId="37FB9329">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08D3C41B">
      <w:pPr>
        <w:pStyle w:val="3"/>
        <w:bidi w:val="0"/>
        <w:rPr>
          <w:rFonts w:hint="eastAsia"/>
          <w:lang w:val="en-US" w:eastAsia="zh-CN"/>
        </w:rPr>
      </w:pPr>
      <w:r>
        <w:rPr>
          <w:rFonts w:hint="eastAsia"/>
          <w:lang w:val="en-US" w:eastAsia="zh-CN"/>
        </w:rPr>
        <w:t>二、课程定位</w:t>
      </w:r>
    </w:p>
    <w:p w14:paraId="75DB3A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本课程是国际经济与贸易专业必修的一门专业</w:t>
      </w:r>
      <w:r>
        <w:rPr>
          <w:rFonts w:hint="eastAsia" w:asciiTheme="minorEastAsia" w:hAnsiTheme="minorEastAsia" w:cstheme="minorEastAsia"/>
          <w:sz w:val="24"/>
          <w:szCs w:val="24"/>
          <w:lang w:val="en-US" w:eastAsia="zh-CN"/>
        </w:rPr>
        <w:t>技能</w:t>
      </w:r>
      <w:r>
        <w:rPr>
          <w:rFonts w:hint="eastAsia" w:asciiTheme="minorEastAsia" w:hAnsiTheme="minorEastAsia" w:eastAsiaTheme="minorEastAsia" w:cstheme="minorEastAsia"/>
          <w:sz w:val="24"/>
          <w:szCs w:val="24"/>
          <w:lang w:val="en-US" w:eastAsia="zh-CN"/>
        </w:rPr>
        <w:t>课程，是在掌握了</w:t>
      </w:r>
      <w:r>
        <w:rPr>
          <w:rFonts w:hint="eastAsia" w:asciiTheme="minorEastAsia" w:hAnsiTheme="minorEastAsia" w:cstheme="minorEastAsia"/>
          <w:sz w:val="24"/>
          <w:szCs w:val="24"/>
          <w:lang w:val="en-US" w:eastAsia="zh-CN"/>
        </w:rPr>
        <w:t>国际经济与贸易专业所有</w:t>
      </w:r>
      <w:r>
        <w:rPr>
          <w:rFonts w:hint="eastAsia" w:asciiTheme="minorEastAsia" w:hAnsiTheme="minorEastAsia" w:eastAsiaTheme="minorEastAsia" w:cstheme="minorEastAsia"/>
          <w:sz w:val="24"/>
          <w:szCs w:val="24"/>
          <w:lang w:val="en-US" w:eastAsia="zh-CN"/>
        </w:rPr>
        <w:t>课程的基础上开设的一门</w:t>
      </w:r>
      <w:r>
        <w:rPr>
          <w:rFonts w:hint="eastAsia" w:asciiTheme="minorEastAsia" w:hAnsiTheme="minorEastAsia" w:cstheme="minorEastAsia"/>
          <w:sz w:val="24"/>
          <w:szCs w:val="24"/>
          <w:lang w:val="en-US" w:eastAsia="zh-CN"/>
        </w:rPr>
        <w:t>集中性</w:t>
      </w:r>
      <w:r>
        <w:rPr>
          <w:rFonts w:hint="eastAsia" w:asciiTheme="minorEastAsia" w:hAnsiTheme="minorEastAsia" w:eastAsiaTheme="minorEastAsia" w:cstheme="minorEastAsia"/>
          <w:sz w:val="24"/>
          <w:szCs w:val="24"/>
          <w:lang w:val="en-US" w:eastAsia="zh-CN"/>
        </w:rPr>
        <w:t>实践的课程，对接专业人才培养目标，面向外贸</w:t>
      </w:r>
      <w:r>
        <w:rPr>
          <w:rFonts w:hint="eastAsia" w:asciiTheme="minorEastAsia" w:hAnsiTheme="minorEastAsia" w:cstheme="minorEastAsia"/>
          <w:sz w:val="24"/>
          <w:szCs w:val="24"/>
          <w:lang w:val="en-US" w:eastAsia="zh-CN"/>
        </w:rPr>
        <w:t>业务员、外贸单证员、跨境电商运营员等</w:t>
      </w:r>
      <w:r>
        <w:rPr>
          <w:rFonts w:hint="eastAsia" w:asciiTheme="minorEastAsia" w:hAnsiTheme="minorEastAsia" w:eastAsiaTheme="minorEastAsia" w:cstheme="minorEastAsia"/>
          <w:sz w:val="24"/>
          <w:szCs w:val="24"/>
          <w:lang w:val="en-US" w:eastAsia="zh-CN"/>
        </w:rPr>
        <w:t>工作岗位，培养学生具备从事外贸业务职业素质，具备从事外贸</w:t>
      </w:r>
      <w:r>
        <w:rPr>
          <w:rFonts w:hint="eastAsia" w:asciiTheme="minorEastAsia" w:hAnsiTheme="minorEastAsia" w:cstheme="minorEastAsia"/>
          <w:sz w:val="24"/>
          <w:szCs w:val="24"/>
          <w:lang w:val="en-US" w:eastAsia="zh-CN"/>
        </w:rPr>
        <w:t>业务综合</w:t>
      </w:r>
      <w:r>
        <w:rPr>
          <w:rFonts w:hint="eastAsia" w:asciiTheme="minorEastAsia" w:hAnsiTheme="minorEastAsia" w:eastAsiaTheme="minorEastAsia" w:cstheme="minorEastAsia"/>
          <w:sz w:val="24"/>
          <w:szCs w:val="24"/>
          <w:lang w:val="en-US" w:eastAsia="zh-CN"/>
        </w:rPr>
        <w:t>操作能力，为后续</w:t>
      </w:r>
      <w:r>
        <w:rPr>
          <w:rFonts w:hint="eastAsia" w:asciiTheme="minorEastAsia" w:hAnsiTheme="minorEastAsia" w:cstheme="minorEastAsia"/>
          <w:sz w:val="24"/>
          <w:szCs w:val="24"/>
          <w:lang w:val="en-US" w:eastAsia="zh-CN"/>
        </w:rPr>
        <w:t>岗位实习</w:t>
      </w:r>
      <w:r>
        <w:rPr>
          <w:rFonts w:hint="eastAsia" w:asciiTheme="minorEastAsia" w:hAnsiTheme="minorEastAsia" w:eastAsiaTheme="minorEastAsia" w:cstheme="minorEastAsia"/>
          <w:sz w:val="24"/>
          <w:szCs w:val="24"/>
          <w:lang w:val="en-US" w:eastAsia="zh-CN"/>
        </w:rPr>
        <w:t>等课程学习奠定基础的课程。同时，将课</w:t>
      </w:r>
      <w:r>
        <w:rPr>
          <w:rFonts w:hint="eastAsia" w:asciiTheme="minorEastAsia" w:hAnsiTheme="minorEastAsia" w:cstheme="minorEastAsia"/>
          <w:sz w:val="24"/>
          <w:szCs w:val="24"/>
          <w:lang w:val="en-US" w:eastAsia="zh-CN"/>
        </w:rPr>
        <w:t>程思政内容融入课程核心内容体系，帮助学生树立正确的世界观、人生观、价值观。</w:t>
      </w:r>
    </w:p>
    <w:p w14:paraId="326A9EE7">
      <w:pPr>
        <w:pStyle w:val="3"/>
        <w:bidi w:val="0"/>
        <w:rPr>
          <w:rFonts w:hint="eastAsia"/>
          <w:lang w:val="en-US" w:eastAsia="zh-CN"/>
        </w:rPr>
      </w:pPr>
      <w:r>
        <w:rPr>
          <w:rFonts w:hint="eastAsia"/>
          <w:lang w:val="en-US" w:eastAsia="zh-CN"/>
        </w:rPr>
        <w:t>三、课程设计思路</w:t>
      </w:r>
    </w:p>
    <w:p w14:paraId="462CA9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外贸从业</w:t>
      </w:r>
      <w:r>
        <w:rPr>
          <w:rFonts w:hint="eastAsia" w:asciiTheme="minorEastAsia" w:hAnsiTheme="minorEastAsia" w:eastAsiaTheme="minorEastAsia" w:cstheme="minorEastAsia"/>
          <w:sz w:val="24"/>
          <w:szCs w:val="24"/>
          <w:lang w:val="en-US" w:eastAsia="zh-CN"/>
        </w:rPr>
        <w:t>领域</w:t>
      </w:r>
      <w:r>
        <w:rPr>
          <w:rFonts w:hint="eastAsia" w:asciiTheme="minorEastAsia" w:hAnsiTheme="minorEastAsia" w:cstheme="minorEastAsia"/>
          <w:sz w:val="24"/>
          <w:szCs w:val="24"/>
          <w:lang w:val="en-US" w:eastAsia="zh-CN"/>
        </w:rPr>
        <w:t>工作要求</w:t>
      </w:r>
      <w:r>
        <w:rPr>
          <w:rFonts w:hint="eastAsia" w:asciiTheme="minorEastAsia" w:hAnsiTheme="minorEastAsia" w:eastAsiaTheme="minorEastAsia" w:cstheme="minorEastAsia"/>
          <w:sz w:val="24"/>
          <w:szCs w:val="24"/>
          <w:lang w:val="en-US" w:eastAsia="zh-CN"/>
        </w:rPr>
        <w:t>及相关</w:t>
      </w:r>
      <w:r>
        <w:rPr>
          <w:rFonts w:hint="eastAsia" w:asciiTheme="minorEastAsia" w:hAnsiTheme="minorEastAsia" w:cstheme="minorEastAsia"/>
          <w:sz w:val="24"/>
          <w:szCs w:val="24"/>
          <w:lang w:val="en-US" w:eastAsia="zh-CN"/>
        </w:rPr>
        <w:t>实训</w:t>
      </w:r>
      <w:r>
        <w:rPr>
          <w:rFonts w:hint="eastAsia" w:asciiTheme="minorEastAsia" w:hAnsiTheme="minorEastAsia" w:eastAsiaTheme="minorEastAsia" w:cstheme="minorEastAsia"/>
          <w:sz w:val="24"/>
          <w:szCs w:val="24"/>
          <w:lang w:val="en-US" w:eastAsia="zh-CN"/>
        </w:rPr>
        <w:t>教材确定教学内容,从技术和</w:t>
      </w:r>
      <w:r>
        <w:rPr>
          <w:rFonts w:hint="eastAsia" w:asciiTheme="minorEastAsia" w:hAnsiTheme="minorEastAsia" w:cstheme="minorEastAsia"/>
          <w:sz w:val="24"/>
          <w:szCs w:val="24"/>
          <w:lang w:val="en-US" w:eastAsia="zh-CN"/>
        </w:rPr>
        <w:t>外贸业务流程</w:t>
      </w:r>
      <w:r>
        <w:rPr>
          <w:rFonts w:hint="eastAsia" w:asciiTheme="minorEastAsia" w:hAnsiTheme="minorEastAsia" w:eastAsiaTheme="minorEastAsia" w:cstheme="minorEastAsia"/>
          <w:sz w:val="24"/>
          <w:szCs w:val="24"/>
          <w:lang w:val="en-US" w:eastAsia="zh-CN"/>
        </w:rPr>
        <w:t>出发，一方面了解</w:t>
      </w:r>
      <w:r>
        <w:rPr>
          <w:rFonts w:hint="eastAsia" w:asciiTheme="minorEastAsia" w:hAnsiTheme="minorEastAsia" w:cstheme="minorEastAsia"/>
          <w:sz w:val="24"/>
          <w:szCs w:val="24"/>
          <w:lang w:val="en-US" w:eastAsia="zh-CN"/>
        </w:rPr>
        <w:t>外贸业务操作的</w:t>
      </w:r>
      <w:r>
        <w:rPr>
          <w:rFonts w:hint="eastAsia" w:asciiTheme="minorEastAsia" w:hAnsiTheme="minorEastAsia" w:eastAsiaTheme="minorEastAsia" w:cstheme="minorEastAsia"/>
          <w:sz w:val="24"/>
          <w:szCs w:val="24"/>
          <w:lang w:val="en-US" w:eastAsia="zh-CN"/>
        </w:rPr>
        <w:t>核心</w:t>
      </w:r>
      <w:r>
        <w:rPr>
          <w:rFonts w:hint="eastAsia" w:asciiTheme="minorEastAsia" w:hAnsiTheme="minorEastAsia" w:cstheme="minorEastAsia"/>
          <w:sz w:val="24"/>
          <w:szCs w:val="24"/>
          <w:lang w:val="en-US" w:eastAsia="zh-CN"/>
        </w:rPr>
        <w:t>操作</w:t>
      </w:r>
      <w:r>
        <w:rPr>
          <w:rFonts w:hint="eastAsia" w:asciiTheme="minorEastAsia" w:hAnsiTheme="minorEastAsia" w:eastAsiaTheme="minorEastAsia" w:cstheme="minorEastAsia"/>
          <w:sz w:val="24"/>
          <w:szCs w:val="24"/>
          <w:lang w:val="en-US" w:eastAsia="zh-CN"/>
        </w:rPr>
        <w:t>技能；另一方面，融入</w:t>
      </w:r>
      <w:r>
        <w:rPr>
          <w:rFonts w:hint="eastAsia" w:asciiTheme="minorEastAsia" w:hAnsiTheme="minorEastAsia" w:cstheme="minorEastAsia"/>
          <w:sz w:val="24"/>
          <w:szCs w:val="24"/>
          <w:lang w:val="en-US" w:eastAsia="zh-CN"/>
        </w:rPr>
        <w:t>国际贸易单一窗口</w:t>
      </w:r>
      <w:r>
        <w:rPr>
          <w:rFonts w:hint="eastAsia" w:asciiTheme="minorEastAsia" w:hAnsiTheme="minorEastAsia" w:eastAsiaTheme="minorEastAsia" w:cstheme="minorEastAsia"/>
          <w:sz w:val="24"/>
          <w:szCs w:val="24"/>
          <w:lang w:val="en-US" w:eastAsia="zh-CN"/>
        </w:rPr>
        <w:t>平台操作、新服务模式、新业态规范等前沿内容，实现传统外贸与跨境电商的有效融合。关于教学形式，主要通过</w:t>
      </w:r>
      <w:r>
        <w:rPr>
          <w:rFonts w:hint="eastAsia" w:asciiTheme="minorEastAsia" w:hAnsiTheme="minorEastAsia" w:cstheme="minorEastAsia"/>
          <w:sz w:val="24"/>
          <w:szCs w:val="24"/>
          <w:lang w:val="en-US" w:eastAsia="zh-CN"/>
        </w:rPr>
        <w:t>企业</w:t>
      </w:r>
      <w:r>
        <w:rPr>
          <w:rFonts w:hint="eastAsia" w:asciiTheme="minorEastAsia" w:hAnsiTheme="minorEastAsia" w:eastAsiaTheme="minorEastAsia" w:cstheme="minorEastAsia"/>
          <w:sz w:val="24"/>
          <w:szCs w:val="24"/>
          <w:lang w:val="en-US" w:eastAsia="zh-CN"/>
        </w:rPr>
        <w:t>参观、</w:t>
      </w:r>
      <w:r>
        <w:rPr>
          <w:rFonts w:hint="eastAsia" w:asciiTheme="minorEastAsia" w:hAnsiTheme="minorEastAsia" w:cstheme="minorEastAsia"/>
          <w:sz w:val="24"/>
          <w:szCs w:val="24"/>
          <w:lang w:val="en-US" w:eastAsia="zh-CN"/>
        </w:rPr>
        <w:t>岗位实习</w:t>
      </w:r>
      <w:r>
        <w:rPr>
          <w:rFonts w:hint="eastAsia" w:asciiTheme="minorEastAsia" w:hAnsiTheme="minorEastAsia" w:eastAsiaTheme="minorEastAsia" w:cstheme="minorEastAsia"/>
          <w:sz w:val="24"/>
          <w:szCs w:val="24"/>
          <w:lang w:val="en-US" w:eastAsia="zh-CN"/>
        </w:rPr>
        <w:t>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334140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深挖思政元素，</w:t>
      </w:r>
      <w:r>
        <w:rPr>
          <w:rFonts w:hint="eastAsia" w:asciiTheme="minorEastAsia" w:hAnsiTheme="minorEastAsia" w:eastAsiaTheme="minorEastAsia" w:cstheme="minorEastAsia"/>
          <w:sz w:val="24"/>
          <w:szCs w:val="24"/>
          <w:lang w:val="en-US" w:eastAsia="zh-CN"/>
        </w:rPr>
        <w:t>“基于OBE教学理念”，构建了“</w:t>
      </w:r>
      <w:r>
        <w:rPr>
          <w:rFonts w:hint="eastAsia" w:asciiTheme="minorEastAsia" w:hAnsiTheme="minorEastAsia" w:cstheme="minorEastAsia"/>
          <w:sz w:val="24"/>
          <w:szCs w:val="24"/>
          <w:lang w:val="en-US" w:eastAsia="zh-CN"/>
        </w:rPr>
        <w:t>家国情怀</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工匠精神</w:t>
      </w:r>
      <w:r>
        <w:rPr>
          <w:rFonts w:hint="eastAsia" w:asciiTheme="minorEastAsia" w:hAnsiTheme="minorEastAsia" w:eastAsiaTheme="minorEastAsia" w:cstheme="minorEastAsia"/>
          <w:sz w:val="24"/>
          <w:szCs w:val="24"/>
          <w:lang w:val="en-US" w:eastAsia="zh-CN"/>
        </w:rPr>
        <w:t>”的课程思政价值链，将中国</w:t>
      </w:r>
      <w:r>
        <w:rPr>
          <w:rFonts w:hint="eastAsia" w:asciiTheme="minorEastAsia" w:hAnsiTheme="minorEastAsia" w:cstheme="minorEastAsia"/>
          <w:sz w:val="24"/>
          <w:szCs w:val="24"/>
          <w:lang w:val="en-US" w:eastAsia="zh-CN"/>
        </w:rPr>
        <w:t>诚实守信、</w:t>
      </w:r>
      <w:r>
        <w:rPr>
          <w:rFonts w:hint="eastAsia" w:asciiTheme="minorEastAsia" w:hAnsiTheme="minorEastAsia" w:eastAsiaTheme="minorEastAsia" w:cstheme="minorEastAsia"/>
          <w:sz w:val="24"/>
          <w:szCs w:val="24"/>
        </w:rPr>
        <w:t>强国有我</w:t>
      </w:r>
      <w:r>
        <w:rPr>
          <w:rFonts w:hint="eastAsia" w:asciiTheme="minorEastAsia" w:hAnsiTheme="minorEastAsia" w:cstheme="minorEastAsia"/>
          <w:sz w:val="24"/>
          <w:szCs w:val="24"/>
          <w:lang w:eastAsia="zh-CN"/>
        </w:rPr>
        <w:t>的使命</w:t>
      </w:r>
      <w:r>
        <w:rPr>
          <w:rFonts w:hint="eastAsia" w:asciiTheme="minorEastAsia" w:hAnsiTheme="minorEastAsia" w:eastAsiaTheme="minorEastAsia" w:cstheme="minorEastAsia"/>
          <w:sz w:val="24"/>
          <w:szCs w:val="24"/>
          <w:lang w:val="en-US" w:eastAsia="zh-CN"/>
        </w:rPr>
        <w:t>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w:t>
      </w:r>
      <w:r>
        <w:rPr>
          <w:rFonts w:hint="eastAsia" w:asciiTheme="minorEastAsia" w:hAnsiTheme="minorEastAsia" w:cstheme="minorEastAsia"/>
          <w:sz w:val="24"/>
          <w:szCs w:val="24"/>
          <w:lang w:val="en-US" w:eastAsia="zh-CN"/>
        </w:rPr>
        <w:t>外贸</w:t>
      </w:r>
      <w:r>
        <w:rPr>
          <w:rFonts w:hint="eastAsia" w:asciiTheme="minorEastAsia" w:hAnsiTheme="minorEastAsia" w:eastAsiaTheme="minorEastAsia" w:cstheme="minorEastAsia"/>
          <w:sz w:val="24"/>
          <w:szCs w:val="24"/>
          <w:lang w:val="en-US" w:eastAsia="zh-CN"/>
        </w:rPr>
        <w:t>行业</w:t>
      </w:r>
      <w:r>
        <w:rPr>
          <w:rFonts w:hint="eastAsia" w:asciiTheme="minorEastAsia" w:hAnsiTheme="minorEastAsia" w:cstheme="minorEastAsia"/>
          <w:sz w:val="24"/>
          <w:szCs w:val="24"/>
          <w:lang w:val="en-US" w:eastAsia="zh-CN"/>
        </w:rPr>
        <w:t>精英</w:t>
      </w:r>
      <w:r>
        <w:rPr>
          <w:rFonts w:hint="eastAsia" w:asciiTheme="minorEastAsia" w:hAnsiTheme="minorEastAsia" w:eastAsiaTheme="minorEastAsia" w:cstheme="minorEastAsia"/>
          <w:sz w:val="24"/>
          <w:szCs w:val="24"/>
          <w:lang w:val="en-US" w:eastAsia="zh-CN"/>
        </w:rPr>
        <w:t>的经历，将创新精神和工匠精神传递给学生，促使专业知识与思政教育水乳交融。</w:t>
      </w:r>
    </w:p>
    <w:p w14:paraId="2EC15A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w:t>
      </w:r>
      <w:r>
        <w:rPr>
          <w:rFonts w:hint="eastAsia" w:asciiTheme="minorEastAsia" w:hAnsiTheme="minorEastAsia" w:cstheme="minorEastAsia"/>
          <w:sz w:val="24"/>
          <w:szCs w:val="24"/>
          <w:lang w:val="en-US" w:eastAsia="zh-CN"/>
        </w:rPr>
        <w:t>一带一路</w:t>
      </w:r>
      <w:r>
        <w:rPr>
          <w:rFonts w:hint="eastAsia" w:asciiTheme="minorEastAsia" w:hAnsiTheme="minorEastAsia" w:eastAsiaTheme="minorEastAsia" w:cstheme="minorEastAsia"/>
          <w:sz w:val="24"/>
          <w:szCs w:val="24"/>
          <w:lang w:val="en-US" w:eastAsia="zh-CN"/>
        </w:rPr>
        <w:t>”战略和区域发展需要，精准对接产业岗位新需求，融入</w:t>
      </w:r>
      <w:r>
        <w:rPr>
          <w:rFonts w:hint="eastAsia" w:asciiTheme="minorEastAsia" w:hAnsiTheme="minorEastAsia" w:cstheme="minorEastAsia"/>
          <w:sz w:val="24"/>
          <w:szCs w:val="24"/>
          <w:lang w:val="en-US" w:eastAsia="zh-CN"/>
        </w:rPr>
        <w:t>国际贸易单一窗口平台操作</w:t>
      </w:r>
      <w:r>
        <w:rPr>
          <w:rFonts w:hint="eastAsia" w:asciiTheme="minorEastAsia" w:hAnsiTheme="minorEastAsia" w:eastAsiaTheme="minorEastAsia" w:cstheme="minorEastAsia"/>
          <w:sz w:val="24"/>
          <w:szCs w:val="24"/>
          <w:lang w:val="en-US" w:eastAsia="zh-CN"/>
        </w:rPr>
        <w:t>、1+X证书、职业技能大赛、学科竞赛以及创新创业大赛等重构教学内容，以培养具有多样化、创新型、具备竞争力的高素质复合型新</w:t>
      </w:r>
      <w:r>
        <w:rPr>
          <w:rFonts w:hint="eastAsia" w:asciiTheme="minorEastAsia" w:hAnsiTheme="minorEastAsia" w:cstheme="minorEastAsia"/>
          <w:sz w:val="24"/>
          <w:szCs w:val="24"/>
          <w:lang w:val="en-US" w:eastAsia="zh-CN"/>
        </w:rPr>
        <w:t>商贸</w:t>
      </w:r>
      <w:r>
        <w:rPr>
          <w:rFonts w:hint="eastAsia" w:asciiTheme="minorEastAsia" w:hAnsiTheme="minorEastAsia" w:eastAsiaTheme="minorEastAsia" w:cstheme="minorEastAsia"/>
          <w:sz w:val="24"/>
          <w:szCs w:val="24"/>
          <w:lang w:val="en-US" w:eastAsia="zh-CN"/>
        </w:rPr>
        <w:t>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5303F9FE">
      <w:pPr>
        <w:pStyle w:val="3"/>
        <w:bidi w:val="0"/>
        <w:rPr>
          <w:rFonts w:hint="eastAsia"/>
          <w:lang w:val="en-US" w:eastAsia="zh-CN"/>
        </w:rPr>
      </w:pPr>
      <w:r>
        <w:rPr>
          <w:rFonts w:hint="eastAsia"/>
          <w:lang w:val="en-US" w:eastAsia="zh-CN"/>
        </w:rPr>
        <w:t>四、课程目标</w:t>
      </w:r>
    </w:p>
    <w:p w14:paraId="22A7649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1C35BA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A1.掌握外贸单证员岗位所掌握的知识</w:t>
      </w:r>
    </w:p>
    <w:p w14:paraId="6AFBA5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A2.掌握外贸业务员岗位所掌握的知识</w:t>
      </w:r>
    </w:p>
    <w:p w14:paraId="1AC46E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A3.掌握跨境电商运营员岗位所掌握的知识</w:t>
      </w:r>
    </w:p>
    <w:p w14:paraId="1E6D8E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A4.了解实习企业文化与企业管理规章制度</w:t>
      </w:r>
    </w:p>
    <w:p w14:paraId="63F28F4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6A3642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val="en-US" w:eastAsia="zh-CN"/>
        </w:rPr>
        <w:t>1.能够在实习指导老师的指导下进行外贸单证员岗位操作</w:t>
      </w:r>
    </w:p>
    <w:p w14:paraId="394494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B2.</w:t>
      </w:r>
      <w:r>
        <w:rPr>
          <w:rFonts w:hint="eastAsia" w:asciiTheme="minorEastAsia" w:hAnsiTheme="minorEastAsia" w:eastAsiaTheme="minorEastAsia" w:cstheme="minorEastAsia"/>
          <w:sz w:val="24"/>
          <w:szCs w:val="24"/>
          <w:highlight w:val="none"/>
          <w:lang w:val="en-US" w:eastAsia="zh-CN"/>
        </w:rPr>
        <w:t>能够在实习指导老师的指导下进行外贸</w:t>
      </w:r>
      <w:r>
        <w:rPr>
          <w:rFonts w:hint="eastAsia" w:asciiTheme="minorEastAsia" w:hAnsiTheme="minorEastAsia" w:cstheme="minorEastAsia"/>
          <w:sz w:val="24"/>
          <w:szCs w:val="24"/>
          <w:highlight w:val="none"/>
          <w:lang w:val="en-US" w:eastAsia="zh-CN"/>
        </w:rPr>
        <w:t>业务</w:t>
      </w:r>
      <w:r>
        <w:rPr>
          <w:rFonts w:hint="eastAsia" w:asciiTheme="minorEastAsia" w:hAnsiTheme="minorEastAsia" w:eastAsiaTheme="minorEastAsia" w:cstheme="minorEastAsia"/>
          <w:sz w:val="24"/>
          <w:szCs w:val="24"/>
          <w:highlight w:val="none"/>
          <w:lang w:val="en-US" w:eastAsia="zh-CN"/>
        </w:rPr>
        <w:t>员岗位操作</w:t>
      </w:r>
    </w:p>
    <w:p w14:paraId="7D5DA4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B3.</w:t>
      </w:r>
      <w:r>
        <w:rPr>
          <w:rFonts w:hint="eastAsia" w:asciiTheme="minorEastAsia" w:hAnsiTheme="minorEastAsia" w:eastAsiaTheme="minorEastAsia" w:cstheme="minorEastAsia"/>
          <w:sz w:val="24"/>
          <w:szCs w:val="24"/>
          <w:highlight w:val="none"/>
          <w:lang w:val="en-US" w:eastAsia="zh-CN"/>
        </w:rPr>
        <w:t>能够在实习指导老师的指导下进行</w:t>
      </w:r>
      <w:r>
        <w:rPr>
          <w:rFonts w:hint="eastAsia" w:asciiTheme="minorEastAsia" w:hAnsiTheme="minorEastAsia" w:cstheme="minorEastAsia"/>
          <w:sz w:val="24"/>
          <w:szCs w:val="24"/>
          <w:highlight w:val="none"/>
          <w:lang w:val="en-US" w:eastAsia="zh-CN"/>
        </w:rPr>
        <w:t>跨境电商运营员</w:t>
      </w:r>
      <w:r>
        <w:rPr>
          <w:rFonts w:hint="eastAsia" w:asciiTheme="minorEastAsia" w:hAnsiTheme="minorEastAsia" w:eastAsiaTheme="minorEastAsia" w:cstheme="minorEastAsia"/>
          <w:sz w:val="24"/>
          <w:szCs w:val="24"/>
          <w:highlight w:val="none"/>
          <w:lang w:val="en-US" w:eastAsia="zh-CN"/>
        </w:rPr>
        <w:t>岗位操作</w:t>
      </w:r>
    </w:p>
    <w:p w14:paraId="38E1E2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B4</w:t>
      </w:r>
      <w:r>
        <w:rPr>
          <w:rFonts w:hint="eastAsia" w:asciiTheme="minorEastAsia" w:hAnsiTheme="minorEastAsia" w:eastAsiaTheme="minorEastAsia" w:cstheme="minorEastAsia"/>
          <w:sz w:val="24"/>
          <w:szCs w:val="24"/>
          <w:highlight w:val="none"/>
          <w:lang w:val="en-US" w:eastAsia="zh-CN"/>
        </w:rPr>
        <w:t>.能够进一步强化外贸专业技能</w:t>
      </w:r>
    </w:p>
    <w:p w14:paraId="555DFAA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57E536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C1.培养学生良好的诚实守信、契约精神等职业道德</w:t>
      </w:r>
    </w:p>
    <w:p w14:paraId="6E3AFC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C2.培养学生具备工作严谨、团结协作、工作有计划性职业素质</w:t>
      </w:r>
    </w:p>
    <w:p w14:paraId="7ACDFC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C3.培养学生具有强烈的遵守国际惯例与相关法律法规等职业规范</w:t>
      </w:r>
    </w:p>
    <w:p w14:paraId="62F596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C4.培养学生具有良好的工匠精神、创新思维、创业意识</w:t>
      </w:r>
    </w:p>
    <w:p w14:paraId="59A2359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417917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46A253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2D04B8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368F30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3C09C4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w:t>
      </w:r>
      <w:r>
        <w:rPr>
          <w:rFonts w:hint="eastAsia" w:asciiTheme="minorEastAsia" w:hAnsiTheme="minorEastAsia" w:cstheme="minorEastAsia"/>
          <w:sz w:val="24"/>
          <w:szCs w:val="24"/>
          <w:highlight w:val="none"/>
          <w:lang w:val="en-US" w:eastAsia="zh-CN"/>
        </w:rPr>
        <w:t>经贸</w:t>
      </w:r>
      <w:r>
        <w:rPr>
          <w:rFonts w:hint="eastAsia" w:asciiTheme="minorEastAsia" w:hAnsiTheme="minorEastAsia" w:eastAsiaTheme="minorEastAsia" w:cstheme="minorEastAsia"/>
          <w:sz w:val="24"/>
          <w:szCs w:val="24"/>
          <w:highlight w:val="none"/>
        </w:rPr>
        <w:t>案例，激发民族自豪感和爱国热情，培养“强国有我”的使命意识；​</w:t>
      </w:r>
    </w:p>
    <w:p w14:paraId="5C2250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599794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31D43071">
      <w:pPr>
        <w:pStyle w:val="3"/>
        <w:bidi w:val="0"/>
        <w:rPr>
          <w:rFonts w:hint="eastAsia"/>
          <w:lang w:val="en-US" w:eastAsia="zh-CN"/>
        </w:rPr>
      </w:pPr>
      <w:r>
        <w:rPr>
          <w:rFonts w:hint="eastAsia"/>
          <w:lang w:val="en-US" w:eastAsia="zh-CN"/>
        </w:rPr>
        <w:t>五、课程内容和要求</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088"/>
        <w:gridCol w:w="1056"/>
        <w:gridCol w:w="688"/>
        <w:gridCol w:w="900"/>
        <w:gridCol w:w="862"/>
        <w:gridCol w:w="2135"/>
        <w:gridCol w:w="660"/>
        <w:gridCol w:w="1504"/>
      </w:tblGrid>
      <w:tr w14:paraId="1EF39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52" w:type="dxa"/>
            <w:vAlign w:val="center"/>
          </w:tcPr>
          <w:p w14:paraId="01488EC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088" w:type="dxa"/>
            <w:vAlign w:val="center"/>
          </w:tcPr>
          <w:p w14:paraId="0BB5B96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1056" w:type="dxa"/>
            <w:vAlign w:val="center"/>
          </w:tcPr>
          <w:p w14:paraId="4FDE2D6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688" w:type="dxa"/>
            <w:vAlign w:val="center"/>
          </w:tcPr>
          <w:p w14:paraId="32BF52E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900" w:type="dxa"/>
            <w:vAlign w:val="center"/>
          </w:tcPr>
          <w:p w14:paraId="07E7C35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862" w:type="dxa"/>
            <w:vAlign w:val="center"/>
          </w:tcPr>
          <w:p w14:paraId="53E6A82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2135" w:type="dxa"/>
            <w:vAlign w:val="center"/>
          </w:tcPr>
          <w:p w14:paraId="15DC13C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660" w:type="dxa"/>
            <w:vAlign w:val="center"/>
          </w:tcPr>
          <w:p w14:paraId="3CDF7AB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1504" w:type="dxa"/>
            <w:vAlign w:val="center"/>
          </w:tcPr>
          <w:p w14:paraId="3AE2EC6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70585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52" w:type="dxa"/>
            <w:shd w:val="clear" w:color="auto" w:fill="auto"/>
            <w:vAlign w:val="center"/>
          </w:tcPr>
          <w:p w14:paraId="044CAB0C">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项目一外贸单证员岗位操作</w:t>
            </w:r>
          </w:p>
        </w:tc>
        <w:tc>
          <w:tcPr>
            <w:tcW w:w="1088" w:type="dxa"/>
            <w:shd w:val="clear" w:color="auto" w:fill="auto"/>
            <w:vAlign w:val="center"/>
          </w:tcPr>
          <w:p w14:paraId="7F04CA6A">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任务一外贸单证员岗位操作</w:t>
            </w:r>
          </w:p>
        </w:tc>
        <w:tc>
          <w:tcPr>
            <w:tcW w:w="1056" w:type="dxa"/>
            <w:vAlign w:val="center"/>
          </w:tcPr>
          <w:p w14:paraId="50B23BD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A1</w:t>
            </w:r>
            <w:r>
              <w:rPr>
                <w:rFonts w:hint="eastAsia" w:asciiTheme="minorEastAsia" w:hAnsiTheme="minorEastAsia" w:cstheme="minorEastAsia"/>
                <w:color w:val="auto"/>
                <w:sz w:val="21"/>
                <w:szCs w:val="21"/>
                <w:highlight w:val="none"/>
                <w:lang w:val="en-US" w:eastAsia="zh-CN"/>
              </w:rPr>
              <w:t>A4</w:t>
            </w:r>
          </w:p>
        </w:tc>
        <w:tc>
          <w:tcPr>
            <w:tcW w:w="688" w:type="dxa"/>
            <w:vAlign w:val="center"/>
          </w:tcPr>
          <w:p w14:paraId="71BCBEF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B1</w:t>
            </w:r>
            <w:r>
              <w:rPr>
                <w:rFonts w:hint="eastAsia" w:asciiTheme="minorEastAsia" w:hAnsiTheme="minorEastAsia" w:cstheme="minorEastAsia"/>
                <w:color w:val="auto"/>
                <w:sz w:val="21"/>
                <w:szCs w:val="21"/>
                <w:highlight w:val="none"/>
                <w:lang w:val="en-US" w:eastAsia="zh-CN"/>
              </w:rPr>
              <w:t>B4</w:t>
            </w:r>
          </w:p>
        </w:tc>
        <w:tc>
          <w:tcPr>
            <w:tcW w:w="900" w:type="dxa"/>
            <w:vAlign w:val="center"/>
          </w:tcPr>
          <w:p w14:paraId="6330E0C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862" w:type="dxa"/>
            <w:vAlign w:val="center"/>
          </w:tcPr>
          <w:p w14:paraId="56BAE56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2135" w:type="dxa"/>
            <w:vAlign w:val="center"/>
          </w:tcPr>
          <w:p w14:paraId="76EC5F0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w:t>
            </w:r>
            <w:r>
              <w:rPr>
                <w:rFonts w:hint="eastAsia" w:asciiTheme="minorEastAsia" w:hAnsi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cstheme="minorEastAsia"/>
                <w:color w:val="auto"/>
                <w:sz w:val="21"/>
                <w:szCs w:val="21"/>
                <w:highlight w:val="none"/>
                <w:lang w:val="en-US" w:eastAsia="zh-CN"/>
              </w:rPr>
              <w:t>3、4、5、6、</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3CB8267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1、2、</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cstheme="minorEastAsia"/>
                <w:color w:val="auto"/>
                <w:sz w:val="21"/>
                <w:szCs w:val="21"/>
                <w:highlight w:val="none"/>
                <w:lang w:val="en-US" w:eastAsia="zh-CN"/>
              </w:rPr>
              <w:t>、4、5、6、7、8</w:t>
            </w:r>
          </w:p>
          <w:p w14:paraId="074BC48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宋体" w:hAnsi="宋体" w:eastAsia="宋体" w:cs="宋体"/>
                <w:b/>
                <w:bCs/>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、2、3、4、5、6、7、8</w:t>
            </w:r>
          </w:p>
        </w:tc>
        <w:tc>
          <w:tcPr>
            <w:tcW w:w="660" w:type="dxa"/>
            <w:vAlign w:val="center"/>
          </w:tcPr>
          <w:p w14:paraId="5E7D5D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5周</w:t>
            </w:r>
          </w:p>
        </w:tc>
        <w:tc>
          <w:tcPr>
            <w:tcW w:w="1504" w:type="dxa"/>
            <w:vAlign w:val="center"/>
          </w:tcPr>
          <w:p w14:paraId="424DEC2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r w14:paraId="3C3B4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center"/>
          </w:tcPr>
          <w:p w14:paraId="20A5C0B9">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项目二外贸业务员岗位操作</w:t>
            </w:r>
          </w:p>
        </w:tc>
        <w:tc>
          <w:tcPr>
            <w:tcW w:w="1088" w:type="dxa"/>
            <w:shd w:val="clear" w:color="auto" w:fill="auto"/>
            <w:vAlign w:val="center"/>
          </w:tcPr>
          <w:p w14:paraId="1CD36955">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任务二外贸业务员岗位操作</w:t>
            </w:r>
          </w:p>
        </w:tc>
        <w:tc>
          <w:tcPr>
            <w:tcW w:w="1056" w:type="dxa"/>
            <w:vAlign w:val="top"/>
          </w:tcPr>
          <w:p w14:paraId="1D0072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cstheme="minorEastAsia"/>
                <w:color w:val="auto"/>
                <w:sz w:val="21"/>
                <w:szCs w:val="21"/>
                <w:highlight w:val="none"/>
                <w:lang w:val="en-US" w:eastAsia="zh-CN"/>
              </w:rPr>
              <w:t>2A4</w:t>
            </w:r>
          </w:p>
        </w:tc>
        <w:tc>
          <w:tcPr>
            <w:tcW w:w="688" w:type="dxa"/>
            <w:vAlign w:val="top"/>
          </w:tcPr>
          <w:p w14:paraId="283422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w:t>
            </w:r>
            <w:r>
              <w:rPr>
                <w:rFonts w:hint="eastAsia" w:asciiTheme="minorEastAsia" w:hAnsiTheme="minorEastAsia" w:cstheme="minorEastAsia"/>
                <w:color w:val="auto"/>
                <w:sz w:val="21"/>
                <w:szCs w:val="21"/>
                <w:highlight w:val="none"/>
                <w:lang w:val="en-US" w:eastAsia="zh-CN"/>
              </w:rPr>
              <w:t>2B4</w:t>
            </w:r>
          </w:p>
        </w:tc>
        <w:tc>
          <w:tcPr>
            <w:tcW w:w="900" w:type="dxa"/>
            <w:vAlign w:val="top"/>
          </w:tcPr>
          <w:p w14:paraId="714B83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862" w:type="dxa"/>
            <w:vAlign w:val="top"/>
          </w:tcPr>
          <w:p w14:paraId="681EAF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2135" w:type="dxa"/>
            <w:vAlign w:val="center"/>
          </w:tcPr>
          <w:p w14:paraId="64DA07A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w:t>
            </w:r>
            <w:r>
              <w:rPr>
                <w:rFonts w:hint="eastAsia" w:asciiTheme="minorEastAsia" w:hAnsi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cstheme="minorEastAsia"/>
                <w:color w:val="auto"/>
                <w:sz w:val="21"/>
                <w:szCs w:val="21"/>
                <w:highlight w:val="none"/>
                <w:lang w:val="en-US" w:eastAsia="zh-CN"/>
              </w:rPr>
              <w:t>3、4、5、6、</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404B88F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1、2、</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cstheme="minorEastAsia"/>
                <w:color w:val="auto"/>
                <w:sz w:val="21"/>
                <w:szCs w:val="21"/>
                <w:highlight w:val="none"/>
                <w:lang w:val="en-US" w:eastAsia="zh-CN"/>
              </w:rPr>
              <w:t>、4、5、6、7、8</w:t>
            </w:r>
          </w:p>
          <w:p w14:paraId="5491F63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、2、3、4、5、6、7、8</w:t>
            </w:r>
          </w:p>
        </w:tc>
        <w:tc>
          <w:tcPr>
            <w:tcW w:w="660" w:type="dxa"/>
            <w:vAlign w:val="center"/>
          </w:tcPr>
          <w:p w14:paraId="72BE09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5周</w:t>
            </w:r>
          </w:p>
        </w:tc>
        <w:tc>
          <w:tcPr>
            <w:tcW w:w="1504" w:type="dxa"/>
            <w:vAlign w:val="center"/>
          </w:tcPr>
          <w:p w14:paraId="2780D9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38CE2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center"/>
          </w:tcPr>
          <w:p w14:paraId="370260BD">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项目三跨境电商运营员岗位操作</w:t>
            </w:r>
          </w:p>
        </w:tc>
        <w:tc>
          <w:tcPr>
            <w:tcW w:w="1088" w:type="dxa"/>
            <w:shd w:val="clear" w:color="auto" w:fill="auto"/>
            <w:vAlign w:val="center"/>
          </w:tcPr>
          <w:p w14:paraId="7964C8EA">
            <w:pPr>
              <w:spacing w:line="240" w:lineRule="auto"/>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任务三跨境电商运营员岗位操作</w:t>
            </w:r>
          </w:p>
        </w:tc>
        <w:tc>
          <w:tcPr>
            <w:tcW w:w="1056" w:type="dxa"/>
            <w:vAlign w:val="center"/>
          </w:tcPr>
          <w:p w14:paraId="105003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A3A4</w:t>
            </w:r>
          </w:p>
        </w:tc>
        <w:tc>
          <w:tcPr>
            <w:tcW w:w="688" w:type="dxa"/>
            <w:vAlign w:val="center"/>
          </w:tcPr>
          <w:p w14:paraId="1D17BD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B3B4</w:t>
            </w:r>
          </w:p>
        </w:tc>
        <w:tc>
          <w:tcPr>
            <w:tcW w:w="900" w:type="dxa"/>
            <w:vAlign w:val="center"/>
          </w:tcPr>
          <w:p w14:paraId="01007A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862" w:type="dxa"/>
            <w:vAlign w:val="center"/>
          </w:tcPr>
          <w:p w14:paraId="371630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2135" w:type="dxa"/>
            <w:vAlign w:val="center"/>
          </w:tcPr>
          <w:p w14:paraId="48DD83A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w:t>
            </w:r>
            <w:r>
              <w:rPr>
                <w:rFonts w:hint="eastAsia" w:asciiTheme="minorEastAsia" w:hAnsi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cstheme="minorEastAsia"/>
                <w:color w:val="auto"/>
                <w:sz w:val="21"/>
                <w:szCs w:val="21"/>
                <w:highlight w:val="none"/>
                <w:lang w:val="en-US" w:eastAsia="zh-CN"/>
              </w:rPr>
              <w:t>3、4、5、6、</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051F8E8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1、2、</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cstheme="minorEastAsia"/>
                <w:color w:val="auto"/>
                <w:sz w:val="21"/>
                <w:szCs w:val="21"/>
                <w:highlight w:val="none"/>
                <w:lang w:val="en-US" w:eastAsia="zh-CN"/>
              </w:rPr>
              <w:t>、4、5、6、7、8</w:t>
            </w:r>
          </w:p>
          <w:p w14:paraId="33401F3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、2、3、4、5、6、7、8</w:t>
            </w:r>
          </w:p>
        </w:tc>
        <w:tc>
          <w:tcPr>
            <w:tcW w:w="660" w:type="dxa"/>
            <w:vAlign w:val="center"/>
          </w:tcPr>
          <w:p w14:paraId="21DD9A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6周</w:t>
            </w:r>
          </w:p>
        </w:tc>
        <w:tc>
          <w:tcPr>
            <w:tcW w:w="1504" w:type="dxa"/>
            <w:vAlign w:val="center"/>
          </w:tcPr>
          <w:p w14:paraId="4E725C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bl>
    <w:p w14:paraId="3949A8A8">
      <w:pPr>
        <w:pStyle w:val="3"/>
        <w:bidi w:val="0"/>
        <w:rPr>
          <w:rFonts w:hint="eastAsia"/>
          <w:lang w:val="en-US" w:eastAsia="zh-CN"/>
        </w:rPr>
      </w:pPr>
      <w:r>
        <w:rPr>
          <w:rFonts w:hint="eastAsia"/>
          <w:lang w:val="en-US" w:eastAsia="zh-CN"/>
        </w:rPr>
        <w:t>六、课程考核与评价</w:t>
      </w:r>
    </w:p>
    <w:p w14:paraId="17763B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5"/>
      </w:tblGrid>
      <w:tr w14:paraId="64E43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51D2706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评价项目</w:t>
            </w:r>
          </w:p>
        </w:tc>
        <w:tc>
          <w:tcPr>
            <w:tcW w:w="2279" w:type="dxa"/>
            <w:tcBorders>
              <w:left w:val="single" w:color="auto" w:sz="4" w:space="0"/>
              <w:right w:val="single" w:color="auto" w:sz="4" w:space="0"/>
            </w:tcBorders>
            <w:vAlign w:val="center"/>
          </w:tcPr>
          <w:p w14:paraId="72F6692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评价方式</w:t>
            </w:r>
          </w:p>
        </w:tc>
        <w:tc>
          <w:tcPr>
            <w:tcW w:w="1417" w:type="dxa"/>
            <w:tcBorders>
              <w:left w:val="single" w:color="auto" w:sz="4" w:space="0"/>
              <w:right w:val="single" w:color="auto" w:sz="4" w:space="0"/>
            </w:tcBorders>
            <w:vAlign w:val="center"/>
          </w:tcPr>
          <w:p w14:paraId="4D02605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分值比例</w:t>
            </w:r>
          </w:p>
        </w:tc>
        <w:tc>
          <w:tcPr>
            <w:tcW w:w="3825" w:type="dxa"/>
            <w:tcBorders>
              <w:left w:val="single" w:color="auto" w:sz="4" w:space="0"/>
              <w:right w:val="single" w:color="auto" w:sz="4" w:space="0"/>
            </w:tcBorders>
            <w:vAlign w:val="center"/>
          </w:tcPr>
          <w:p w14:paraId="4CD5410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评价标准</w:t>
            </w:r>
          </w:p>
        </w:tc>
      </w:tr>
      <w:tr w14:paraId="67A7A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27EE092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1620" w:type="dxa"/>
            <w:tcBorders>
              <w:left w:val="single" w:color="auto" w:sz="4" w:space="0"/>
              <w:right w:val="single" w:color="auto" w:sz="4" w:space="0"/>
            </w:tcBorders>
            <w:vAlign w:val="center"/>
          </w:tcPr>
          <w:p w14:paraId="1D3C710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平时评价</w:t>
            </w:r>
          </w:p>
        </w:tc>
        <w:tc>
          <w:tcPr>
            <w:tcW w:w="2279" w:type="dxa"/>
            <w:tcBorders>
              <w:left w:val="single" w:color="auto" w:sz="4" w:space="0"/>
              <w:right w:val="single" w:color="auto" w:sz="4" w:space="0"/>
            </w:tcBorders>
            <w:shd w:val="clear" w:color="auto" w:fill="auto"/>
            <w:vAlign w:val="center"/>
          </w:tcPr>
          <w:p w14:paraId="0164537F">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日常考勤</w:t>
            </w:r>
          </w:p>
          <w:p w14:paraId="626D84A6">
            <w:pPr>
              <w:jc w:val="center"/>
              <w:rPr>
                <w:rFonts w:hint="eastAsia" w:asciiTheme="minorEastAsia" w:hAnsiTheme="minorEastAsia" w:eastAsiaTheme="minorEastAsia" w:cstheme="minorEastAsia"/>
                <w:color w:val="auto"/>
                <w:lang w:val="en-US" w:eastAsia="zh-CN"/>
              </w:rPr>
            </w:pPr>
          </w:p>
        </w:tc>
        <w:tc>
          <w:tcPr>
            <w:tcW w:w="1417" w:type="dxa"/>
            <w:tcBorders>
              <w:left w:val="single" w:color="auto" w:sz="4" w:space="0"/>
              <w:right w:val="single" w:color="auto" w:sz="4" w:space="0"/>
            </w:tcBorders>
            <w:shd w:val="clear" w:color="auto" w:fill="auto"/>
            <w:vAlign w:val="center"/>
          </w:tcPr>
          <w:p w14:paraId="55E4867F">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20%</w:t>
            </w:r>
          </w:p>
        </w:tc>
        <w:tc>
          <w:tcPr>
            <w:tcW w:w="3825" w:type="dxa"/>
            <w:tcBorders>
              <w:left w:val="single" w:color="auto" w:sz="4" w:space="0"/>
              <w:right w:val="single" w:color="auto" w:sz="4" w:space="0"/>
            </w:tcBorders>
            <w:vAlign w:val="center"/>
          </w:tcPr>
          <w:p w14:paraId="64BC28A7">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1.遵守实习时间，出全勤，无迟到早退，认真（18－20分）</w:t>
            </w:r>
          </w:p>
          <w:p w14:paraId="1E8FE369">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2.遵守实习时间，无迟到早退，有事履行请假手续，请假不超过3天，表现良好（16－17分）</w:t>
            </w:r>
          </w:p>
          <w:p w14:paraId="0B8DA0EC">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3.有事履行请假手续，请假不超过一周；迟到早退不超过3次，表现一般（14－15分）</w:t>
            </w:r>
          </w:p>
          <w:p w14:paraId="32ED6AEA">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4.参加实习满2/3时间，表现较差（12－13分）</w:t>
            </w:r>
          </w:p>
          <w:p w14:paraId="44629B69">
            <w:pPr>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5.参加实习时间缺1/3。（0分）</w:t>
            </w:r>
          </w:p>
        </w:tc>
      </w:tr>
      <w:tr w14:paraId="09C1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668F6BF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620" w:type="dxa"/>
            <w:tcBorders>
              <w:left w:val="single" w:color="auto" w:sz="4" w:space="0"/>
              <w:right w:val="single" w:color="auto" w:sz="4" w:space="0"/>
            </w:tcBorders>
            <w:vAlign w:val="center"/>
          </w:tcPr>
          <w:p w14:paraId="344A211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实践评价</w:t>
            </w:r>
          </w:p>
        </w:tc>
        <w:tc>
          <w:tcPr>
            <w:tcW w:w="2279" w:type="dxa"/>
            <w:tcBorders>
              <w:left w:val="single" w:color="auto" w:sz="4" w:space="0"/>
              <w:right w:val="single" w:color="auto" w:sz="4" w:space="0"/>
            </w:tcBorders>
            <w:vAlign w:val="center"/>
          </w:tcPr>
          <w:p w14:paraId="5F89CFF5">
            <w:pPr>
              <w:jc w:val="center"/>
              <w:rPr>
                <w:rFonts w:hint="default"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企业考核</w:t>
            </w:r>
          </w:p>
        </w:tc>
        <w:tc>
          <w:tcPr>
            <w:tcW w:w="1417" w:type="dxa"/>
            <w:tcBorders>
              <w:left w:val="single" w:color="auto" w:sz="4" w:space="0"/>
              <w:right w:val="single" w:color="auto" w:sz="4" w:space="0"/>
            </w:tcBorders>
            <w:vAlign w:val="center"/>
          </w:tcPr>
          <w:p w14:paraId="631F7DC1">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5</w:t>
            </w:r>
            <w:r>
              <w:rPr>
                <w:rFonts w:hint="eastAsia" w:asciiTheme="minorEastAsia" w:hAnsiTheme="minorEastAsia" w:eastAsiaTheme="minorEastAsia" w:cstheme="minorEastAsia"/>
                <w:color w:val="auto"/>
                <w:lang w:val="en-US" w:eastAsia="zh-CN"/>
              </w:rPr>
              <w:t>0%</w:t>
            </w:r>
          </w:p>
        </w:tc>
        <w:tc>
          <w:tcPr>
            <w:tcW w:w="3825" w:type="dxa"/>
            <w:tcBorders>
              <w:left w:val="single" w:color="auto" w:sz="4" w:space="0"/>
              <w:right w:val="single" w:color="auto" w:sz="4" w:space="0"/>
            </w:tcBorders>
            <w:vAlign w:val="center"/>
          </w:tcPr>
          <w:p w14:paraId="43D56A9F">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w:t>
            </w:r>
            <w:r>
              <w:rPr>
                <w:rFonts w:hint="eastAsia" w:asciiTheme="minorEastAsia" w:hAnsiTheme="minorEastAsia" w:cstheme="minorEastAsia"/>
                <w:color w:val="auto"/>
                <w:lang w:val="en-US" w:eastAsia="zh-CN"/>
              </w:rPr>
              <w:t>企业指导老师打分，90-100（计45</w:t>
            </w:r>
            <w:r>
              <w:rPr>
                <w:rFonts w:hint="eastAsia" w:asciiTheme="minorEastAsia" w:hAnsiTheme="minorEastAsia" w:eastAsiaTheme="minorEastAsia" w:cstheme="minorEastAsia"/>
                <w:color w:val="auto"/>
                <w:lang w:val="en-US" w:eastAsia="zh-CN"/>
              </w:rPr>
              <w:t>-</w:t>
            </w:r>
            <w:r>
              <w:rPr>
                <w:rFonts w:hint="eastAsia" w:asciiTheme="minorEastAsia" w:hAnsiTheme="minorEastAsia" w:cstheme="minorEastAsia"/>
                <w:color w:val="auto"/>
                <w:lang w:val="en-US" w:eastAsia="zh-CN"/>
              </w:rPr>
              <w:t>5</w:t>
            </w:r>
            <w:r>
              <w:rPr>
                <w:rFonts w:hint="eastAsia" w:asciiTheme="minorEastAsia" w:hAnsiTheme="minorEastAsia" w:eastAsiaTheme="minorEastAsia" w:cstheme="minorEastAsia"/>
                <w:color w:val="auto"/>
                <w:lang w:val="en-US" w:eastAsia="zh-CN"/>
              </w:rPr>
              <w:t>0分）</w:t>
            </w:r>
          </w:p>
          <w:p w14:paraId="31946CE6">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w:t>
            </w:r>
            <w:r>
              <w:rPr>
                <w:rFonts w:hint="eastAsia" w:asciiTheme="minorEastAsia" w:hAnsiTheme="minorEastAsia" w:cstheme="minorEastAsia"/>
                <w:color w:val="auto"/>
                <w:lang w:val="en-US" w:eastAsia="zh-CN"/>
              </w:rPr>
              <w:t>企业指导老师打分，80-89</w:t>
            </w:r>
            <w:r>
              <w:rPr>
                <w:rFonts w:hint="eastAsia" w:asciiTheme="minorEastAsia" w:hAnsiTheme="minorEastAsia" w:eastAsiaTheme="minorEastAsia" w:cstheme="minorEastAsia"/>
                <w:color w:val="auto"/>
                <w:lang w:val="en-US" w:eastAsia="zh-CN"/>
              </w:rPr>
              <w:t>（</w:t>
            </w:r>
            <w:r>
              <w:rPr>
                <w:rFonts w:hint="eastAsia" w:asciiTheme="minorEastAsia" w:hAnsiTheme="minorEastAsia" w:cstheme="minorEastAsia"/>
                <w:color w:val="auto"/>
                <w:lang w:val="en-US" w:eastAsia="zh-CN"/>
              </w:rPr>
              <w:t>计40</w:t>
            </w:r>
            <w:r>
              <w:rPr>
                <w:rFonts w:hint="eastAsia" w:asciiTheme="minorEastAsia" w:hAnsiTheme="minorEastAsia" w:eastAsiaTheme="minorEastAsia" w:cstheme="minorEastAsia"/>
                <w:color w:val="auto"/>
                <w:lang w:val="en-US" w:eastAsia="zh-CN"/>
              </w:rPr>
              <w:t>-</w:t>
            </w:r>
            <w:r>
              <w:rPr>
                <w:rFonts w:hint="eastAsia" w:asciiTheme="minorEastAsia" w:hAnsiTheme="minorEastAsia" w:cstheme="minorEastAsia"/>
                <w:color w:val="auto"/>
                <w:lang w:val="en-US" w:eastAsia="zh-CN"/>
              </w:rPr>
              <w:t>44</w:t>
            </w:r>
            <w:r>
              <w:rPr>
                <w:rFonts w:hint="eastAsia" w:asciiTheme="minorEastAsia" w:hAnsiTheme="minorEastAsia" w:eastAsiaTheme="minorEastAsia" w:cstheme="minorEastAsia"/>
                <w:color w:val="auto"/>
                <w:lang w:val="en-US" w:eastAsia="zh-CN"/>
              </w:rPr>
              <w:t>分）</w:t>
            </w:r>
          </w:p>
          <w:p w14:paraId="34013CB4">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w:t>
            </w:r>
            <w:r>
              <w:rPr>
                <w:rFonts w:hint="eastAsia" w:asciiTheme="minorEastAsia" w:hAnsiTheme="minorEastAsia" w:cstheme="minorEastAsia"/>
                <w:color w:val="auto"/>
                <w:lang w:val="en-US" w:eastAsia="zh-CN"/>
              </w:rPr>
              <w:t>企业指导老师打分，70-79</w:t>
            </w:r>
            <w:r>
              <w:rPr>
                <w:rFonts w:hint="eastAsia" w:asciiTheme="minorEastAsia" w:hAnsiTheme="minorEastAsia" w:eastAsiaTheme="minorEastAsia" w:cstheme="minorEastAsia"/>
                <w:color w:val="auto"/>
                <w:lang w:val="en-US" w:eastAsia="zh-CN"/>
              </w:rPr>
              <w:t>（</w:t>
            </w:r>
            <w:r>
              <w:rPr>
                <w:rFonts w:hint="eastAsia" w:asciiTheme="minorEastAsia" w:hAnsiTheme="minorEastAsia" w:cstheme="minorEastAsia"/>
                <w:color w:val="auto"/>
                <w:lang w:val="en-US" w:eastAsia="zh-CN"/>
              </w:rPr>
              <w:t>计35</w:t>
            </w:r>
            <w:r>
              <w:rPr>
                <w:rFonts w:hint="eastAsia" w:asciiTheme="minorEastAsia" w:hAnsiTheme="minorEastAsia" w:eastAsiaTheme="minorEastAsia" w:cstheme="minorEastAsia"/>
                <w:color w:val="auto"/>
                <w:lang w:val="en-US" w:eastAsia="zh-CN"/>
              </w:rPr>
              <w:t>-</w:t>
            </w:r>
            <w:r>
              <w:rPr>
                <w:rFonts w:hint="eastAsia" w:asciiTheme="minorEastAsia" w:hAnsiTheme="minorEastAsia" w:cstheme="minorEastAsia"/>
                <w:color w:val="auto"/>
                <w:lang w:val="en-US" w:eastAsia="zh-CN"/>
              </w:rPr>
              <w:t>39</w:t>
            </w:r>
            <w:r>
              <w:rPr>
                <w:rFonts w:hint="eastAsia" w:asciiTheme="minorEastAsia" w:hAnsiTheme="minorEastAsia" w:eastAsiaTheme="minorEastAsia" w:cstheme="minorEastAsia"/>
                <w:color w:val="auto"/>
                <w:lang w:val="en-US" w:eastAsia="zh-CN"/>
              </w:rPr>
              <w:t>分）</w:t>
            </w:r>
          </w:p>
          <w:p w14:paraId="1F7DA245">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4.</w:t>
            </w:r>
            <w:r>
              <w:rPr>
                <w:rFonts w:hint="eastAsia" w:asciiTheme="minorEastAsia" w:hAnsiTheme="minorEastAsia" w:cstheme="minorEastAsia"/>
                <w:color w:val="auto"/>
                <w:lang w:val="en-US" w:eastAsia="zh-CN"/>
              </w:rPr>
              <w:t>企业指导老师打分，60-69</w:t>
            </w:r>
            <w:r>
              <w:rPr>
                <w:rFonts w:hint="eastAsia" w:asciiTheme="minorEastAsia" w:hAnsiTheme="minorEastAsia" w:eastAsiaTheme="minorEastAsia" w:cstheme="minorEastAsia"/>
                <w:color w:val="auto"/>
                <w:lang w:val="en-US" w:eastAsia="zh-CN"/>
              </w:rPr>
              <w:t>（</w:t>
            </w:r>
            <w:r>
              <w:rPr>
                <w:rFonts w:hint="eastAsia" w:asciiTheme="minorEastAsia" w:hAnsiTheme="minorEastAsia" w:cstheme="minorEastAsia"/>
                <w:color w:val="auto"/>
                <w:lang w:val="en-US" w:eastAsia="zh-CN"/>
              </w:rPr>
              <w:t>计30</w:t>
            </w:r>
            <w:r>
              <w:rPr>
                <w:rFonts w:hint="eastAsia" w:asciiTheme="minorEastAsia" w:hAnsiTheme="minorEastAsia" w:eastAsiaTheme="minorEastAsia" w:cstheme="minorEastAsia"/>
                <w:color w:val="auto"/>
                <w:lang w:val="en-US" w:eastAsia="zh-CN"/>
              </w:rPr>
              <w:t>-</w:t>
            </w:r>
            <w:r>
              <w:rPr>
                <w:rFonts w:hint="eastAsia" w:asciiTheme="minorEastAsia" w:hAnsiTheme="minorEastAsia" w:cstheme="minorEastAsia"/>
                <w:color w:val="auto"/>
                <w:lang w:val="en-US" w:eastAsia="zh-CN"/>
              </w:rPr>
              <w:t>34</w:t>
            </w:r>
            <w:r>
              <w:rPr>
                <w:rFonts w:hint="eastAsia" w:asciiTheme="minorEastAsia" w:hAnsiTheme="minorEastAsia" w:eastAsiaTheme="minorEastAsia" w:cstheme="minorEastAsia"/>
                <w:color w:val="auto"/>
                <w:lang w:val="en-US" w:eastAsia="zh-CN"/>
              </w:rPr>
              <w:t>分）</w:t>
            </w:r>
          </w:p>
          <w:p w14:paraId="66F005C0">
            <w:pPr>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5.</w:t>
            </w:r>
            <w:r>
              <w:rPr>
                <w:rFonts w:hint="eastAsia" w:asciiTheme="minorEastAsia" w:hAnsiTheme="minorEastAsia" w:cstheme="minorEastAsia"/>
                <w:color w:val="auto"/>
                <w:lang w:val="en-US" w:eastAsia="zh-CN"/>
              </w:rPr>
              <w:t>企业指导老师打分，60分</w:t>
            </w:r>
            <w:r>
              <w:rPr>
                <w:rFonts w:hint="eastAsia" w:asciiTheme="minorEastAsia" w:hAnsiTheme="minorEastAsia" w:eastAsiaTheme="minorEastAsia" w:cstheme="minorEastAsia"/>
                <w:color w:val="auto"/>
                <w:lang w:val="en-US" w:eastAsia="zh-CN"/>
              </w:rPr>
              <w:t>以下（</w:t>
            </w:r>
            <w:r>
              <w:rPr>
                <w:rFonts w:hint="eastAsia" w:asciiTheme="minorEastAsia" w:hAnsiTheme="minorEastAsia" w:cstheme="minorEastAsia"/>
                <w:color w:val="auto"/>
                <w:lang w:val="en-US" w:eastAsia="zh-CN"/>
              </w:rPr>
              <w:t>岗位实习成绩计不及格</w:t>
            </w:r>
            <w:r>
              <w:rPr>
                <w:rFonts w:hint="eastAsia" w:asciiTheme="minorEastAsia" w:hAnsiTheme="minorEastAsia" w:eastAsiaTheme="minorEastAsia" w:cstheme="minorEastAsia"/>
                <w:color w:val="auto"/>
                <w:lang w:val="en-US" w:eastAsia="zh-CN"/>
              </w:rPr>
              <w:t>）</w:t>
            </w:r>
          </w:p>
        </w:tc>
      </w:tr>
      <w:tr w14:paraId="56682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jc w:val="center"/>
        </w:trPr>
        <w:tc>
          <w:tcPr>
            <w:tcW w:w="2326" w:type="dxa"/>
            <w:gridSpan w:val="2"/>
            <w:tcBorders>
              <w:left w:val="single" w:color="auto" w:sz="4" w:space="0"/>
              <w:right w:val="single" w:color="auto" w:sz="4" w:space="0"/>
            </w:tcBorders>
            <w:vAlign w:val="center"/>
          </w:tcPr>
          <w:p w14:paraId="2612085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eastAsia="zh-CN"/>
              </w:rPr>
              <w:t>终结性评价</w:t>
            </w:r>
          </w:p>
        </w:tc>
        <w:tc>
          <w:tcPr>
            <w:tcW w:w="2279" w:type="dxa"/>
            <w:tcBorders>
              <w:left w:val="single" w:color="auto" w:sz="4" w:space="0"/>
              <w:right w:val="single" w:color="auto" w:sz="4" w:space="0"/>
            </w:tcBorders>
            <w:vAlign w:val="center"/>
          </w:tcPr>
          <w:p w14:paraId="085B511D">
            <w:pPr>
              <w:jc w:val="center"/>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实</w:t>
            </w:r>
            <w:r>
              <w:rPr>
                <w:rFonts w:hint="eastAsia" w:asciiTheme="minorEastAsia" w:hAnsiTheme="minorEastAsia" w:cstheme="minorEastAsia"/>
                <w:color w:val="auto"/>
                <w:lang w:val="en-US" w:eastAsia="zh-CN"/>
              </w:rPr>
              <w:t>习报告</w:t>
            </w:r>
          </w:p>
        </w:tc>
        <w:tc>
          <w:tcPr>
            <w:tcW w:w="1417" w:type="dxa"/>
            <w:tcBorders>
              <w:left w:val="single" w:color="auto" w:sz="4" w:space="0"/>
              <w:right w:val="single" w:color="auto" w:sz="4" w:space="0"/>
            </w:tcBorders>
            <w:vAlign w:val="center"/>
          </w:tcPr>
          <w:p w14:paraId="3543C26F">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3</w:t>
            </w:r>
            <w:r>
              <w:rPr>
                <w:rFonts w:hint="eastAsia" w:asciiTheme="minorEastAsia" w:hAnsiTheme="minorEastAsia" w:eastAsiaTheme="minorEastAsia" w:cstheme="minorEastAsia"/>
                <w:color w:val="auto"/>
                <w:lang w:val="en-US" w:eastAsia="zh-CN"/>
              </w:rPr>
              <w:t>0%</w:t>
            </w:r>
          </w:p>
        </w:tc>
        <w:tc>
          <w:tcPr>
            <w:tcW w:w="3825" w:type="dxa"/>
            <w:tcBorders>
              <w:left w:val="single" w:color="auto" w:sz="4" w:space="0"/>
              <w:right w:val="single" w:color="auto" w:sz="4" w:space="0"/>
            </w:tcBorders>
            <w:shd w:val="clear" w:color="auto" w:fill="auto"/>
            <w:vAlign w:val="center"/>
          </w:tcPr>
          <w:p w14:paraId="3CBCD497">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1.实</w:t>
            </w:r>
            <w:r>
              <w:rPr>
                <w:rFonts w:hint="eastAsia" w:asciiTheme="minorEastAsia" w:hAnsiTheme="minorEastAsia" w:cstheme="minorEastAsia"/>
                <w:color w:val="auto"/>
                <w:lang w:val="en-US" w:eastAsia="zh-CN"/>
              </w:rPr>
              <w:t>习报告</w:t>
            </w:r>
            <w:r>
              <w:rPr>
                <w:rFonts w:hint="eastAsia" w:asciiTheme="minorEastAsia" w:hAnsiTheme="minorEastAsia" w:eastAsiaTheme="minorEastAsia" w:cstheme="minorEastAsia"/>
                <w:color w:val="auto"/>
                <w:lang w:val="en-US" w:eastAsia="zh-CN"/>
              </w:rPr>
              <w:t>内容全面，书写工整，心得体会饱含真情实感</w:t>
            </w:r>
            <w:r>
              <w:rPr>
                <w:rFonts w:hint="eastAsia" w:asciiTheme="minorEastAsia" w:hAnsiTheme="minorEastAsia" w:cstheme="minorEastAsia"/>
                <w:color w:val="auto"/>
                <w:lang w:val="en-US" w:eastAsia="zh-CN"/>
              </w:rPr>
              <w:t>。</w:t>
            </w:r>
            <w:r>
              <w:rPr>
                <w:rFonts w:hint="eastAsia" w:asciiTheme="minorEastAsia" w:hAnsiTheme="minorEastAsia" w:eastAsiaTheme="minorEastAsia" w:cstheme="minorEastAsia"/>
                <w:color w:val="auto"/>
                <w:lang w:val="en-US" w:eastAsia="zh-CN"/>
              </w:rPr>
              <w:t>（</w:t>
            </w:r>
            <w:r>
              <w:rPr>
                <w:rFonts w:hint="eastAsia" w:asciiTheme="minorEastAsia" w:hAnsiTheme="minorEastAsia" w:cstheme="minorEastAsia"/>
                <w:color w:val="auto"/>
                <w:lang w:val="en-US" w:eastAsia="zh-CN"/>
              </w:rPr>
              <w:t>27</w:t>
            </w:r>
            <w:r>
              <w:rPr>
                <w:rFonts w:hint="eastAsia" w:asciiTheme="minorEastAsia" w:hAnsiTheme="minorEastAsia" w:eastAsiaTheme="minorEastAsia" w:cstheme="minorEastAsia"/>
                <w:color w:val="auto"/>
                <w:lang w:val="en-US" w:eastAsia="zh-CN"/>
              </w:rPr>
              <w:t>-</w:t>
            </w:r>
            <w:r>
              <w:rPr>
                <w:rFonts w:hint="eastAsia" w:asciiTheme="minorEastAsia" w:hAnsiTheme="minorEastAsia" w:cstheme="minorEastAsia"/>
                <w:color w:val="auto"/>
                <w:lang w:val="en-US" w:eastAsia="zh-CN"/>
              </w:rPr>
              <w:t>3</w:t>
            </w:r>
            <w:r>
              <w:rPr>
                <w:rFonts w:hint="eastAsia" w:asciiTheme="minorEastAsia" w:hAnsiTheme="minorEastAsia" w:eastAsiaTheme="minorEastAsia" w:cstheme="minorEastAsia"/>
                <w:color w:val="auto"/>
                <w:lang w:val="en-US" w:eastAsia="zh-CN"/>
              </w:rPr>
              <w:t>0分）</w:t>
            </w:r>
          </w:p>
          <w:p w14:paraId="2A5518C5">
            <w:pP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2.</w:t>
            </w:r>
            <w:r>
              <w:rPr>
                <w:rFonts w:hint="eastAsia" w:asciiTheme="minorEastAsia" w:hAnsiTheme="minorEastAsia" w:eastAsiaTheme="minorEastAsia" w:cstheme="minorEastAsia"/>
                <w:color w:val="auto"/>
                <w:lang w:val="en-US" w:eastAsia="zh-CN"/>
              </w:rPr>
              <w:t>实</w:t>
            </w:r>
            <w:r>
              <w:rPr>
                <w:rFonts w:hint="eastAsia" w:asciiTheme="minorEastAsia" w:hAnsiTheme="minorEastAsia" w:cstheme="minorEastAsia"/>
                <w:color w:val="auto"/>
                <w:lang w:val="en-US" w:eastAsia="zh-CN"/>
              </w:rPr>
              <w:t>习报告</w:t>
            </w:r>
            <w:r>
              <w:rPr>
                <w:rFonts w:hint="eastAsia" w:asciiTheme="minorEastAsia" w:hAnsiTheme="minorEastAsia" w:eastAsiaTheme="minorEastAsia" w:cstheme="minorEastAsia"/>
                <w:color w:val="auto"/>
                <w:lang w:val="en-US" w:eastAsia="zh-CN"/>
              </w:rPr>
              <w:t>比较全面，书写较工整，心得体会条理不清晰，逻辑性不够严密（</w:t>
            </w:r>
            <w:r>
              <w:rPr>
                <w:rFonts w:hint="eastAsia" w:asciiTheme="minorEastAsia" w:hAnsiTheme="minorEastAsia" w:cstheme="minorEastAsia"/>
                <w:color w:val="auto"/>
                <w:lang w:val="en-US" w:eastAsia="zh-CN"/>
              </w:rPr>
              <w:t>24-26</w:t>
            </w:r>
            <w:r>
              <w:rPr>
                <w:rFonts w:hint="eastAsia" w:asciiTheme="minorEastAsia" w:hAnsiTheme="minorEastAsia" w:eastAsiaTheme="minorEastAsia" w:cstheme="minorEastAsia"/>
                <w:color w:val="auto"/>
                <w:lang w:val="en-US" w:eastAsia="zh-CN"/>
              </w:rPr>
              <w:t>分）</w:t>
            </w:r>
          </w:p>
          <w:p w14:paraId="60095FEC">
            <w:pP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3.</w:t>
            </w:r>
            <w:r>
              <w:rPr>
                <w:rFonts w:hint="eastAsia" w:asciiTheme="minorEastAsia" w:hAnsiTheme="minorEastAsia" w:eastAsiaTheme="minorEastAsia" w:cstheme="minorEastAsia"/>
                <w:color w:val="auto"/>
                <w:lang w:val="en-US" w:eastAsia="zh-CN"/>
              </w:rPr>
              <w:t>实</w:t>
            </w:r>
            <w:r>
              <w:rPr>
                <w:rFonts w:hint="eastAsia" w:asciiTheme="minorEastAsia" w:hAnsiTheme="minorEastAsia" w:cstheme="minorEastAsia"/>
                <w:color w:val="auto"/>
                <w:lang w:val="en-US" w:eastAsia="zh-CN"/>
              </w:rPr>
              <w:t>习报告</w:t>
            </w:r>
            <w:r>
              <w:rPr>
                <w:rFonts w:hint="eastAsia" w:asciiTheme="minorEastAsia" w:hAnsiTheme="minorEastAsia" w:eastAsiaTheme="minorEastAsia" w:cstheme="minorEastAsia"/>
                <w:color w:val="auto"/>
                <w:lang w:val="en-US" w:eastAsia="zh-CN"/>
              </w:rPr>
              <w:t>内容比较全面，书写较工整缺少心得体会（</w:t>
            </w:r>
            <w:r>
              <w:rPr>
                <w:rFonts w:hint="eastAsia" w:asciiTheme="minorEastAsia" w:hAnsiTheme="minorEastAsia" w:cstheme="minorEastAsia"/>
                <w:color w:val="auto"/>
                <w:lang w:val="en-US" w:eastAsia="zh-CN"/>
              </w:rPr>
              <w:t>21-23</w:t>
            </w:r>
            <w:r>
              <w:rPr>
                <w:rFonts w:hint="eastAsia" w:asciiTheme="minorEastAsia" w:hAnsiTheme="minorEastAsia" w:eastAsiaTheme="minorEastAsia" w:cstheme="minorEastAsia"/>
                <w:color w:val="auto"/>
                <w:lang w:val="en-US" w:eastAsia="zh-CN"/>
              </w:rPr>
              <w:t>分）</w:t>
            </w:r>
          </w:p>
          <w:p w14:paraId="0D8621EA">
            <w:pP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4.</w:t>
            </w:r>
            <w:r>
              <w:rPr>
                <w:rFonts w:hint="eastAsia" w:asciiTheme="minorEastAsia" w:hAnsiTheme="minorEastAsia" w:eastAsiaTheme="minorEastAsia" w:cstheme="minorEastAsia"/>
                <w:color w:val="auto"/>
                <w:lang w:val="en-US" w:eastAsia="zh-CN"/>
              </w:rPr>
              <w:t>实</w:t>
            </w:r>
            <w:r>
              <w:rPr>
                <w:rFonts w:hint="eastAsia" w:asciiTheme="minorEastAsia" w:hAnsiTheme="minorEastAsia" w:cstheme="minorEastAsia"/>
                <w:color w:val="auto"/>
                <w:lang w:val="en-US" w:eastAsia="zh-CN"/>
              </w:rPr>
              <w:t>习</w:t>
            </w:r>
            <w:r>
              <w:rPr>
                <w:rFonts w:hint="eastAsia" w:asciiTheme="minorEastAsia" w:hAnsiTheme="minorEastAsia" w:eastAsiaTheme="minorEastAsia" w:cstheme="minorEastAsia"/>
                <w:color w:val="auto"/>
                <w:lang w:val="en-US" w:eastAsia="zh-CN"/>
              </w:rPr>
              <w:t>总结差（</w:t>
            </w:r>
            <w:r>
              <w:rPr>
                <w:rFonts w:hint="eastAsia" w:asciiTheme="minorEastAsia" w:hAnsiTheme="minorEastAsia" w:cstheme="minorEastAsia"/>
                <w:color w:val="auto"/>
                <w:lang w:val="en-US" w:eastAsia="zh-CN"/>
              </w:rPr>
              <w:t>20</w:t>
            </w:r>
            <w:r>
              <w:rPr>
                <w:rFonts w:hint="eastAsia" w:asciiTheme="minorEastAsia" w:hAnsiTheme="minorEastAsia" w:eastAsiaTheme="minorEastAsia" w:cstheme="minorEastAsia"/>
                <w:color w:val="auto"/>
                <w:lang w:val="en-US" w:eastAsia="zh-CN"/>
              </w:rPr>
              <w:t>分以下）</w:t>
            </w:r>
          </w:p>
        </w:tc>
      </w:tr>
    </w:tbl>
    <w:p w14:paraId="22ADDDEF">
      <w:pPr>
        <w:pStyle w:val="3"/>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七、课程实施</w:t>
      </w:r>
      <w:r>
        <w:rPr>
          <w:rStyle w:val="61"/>
          <w:rFonts w:hint="eastAsia"/>
          <w:b/>
          <w:lang w:val="en-US" w:eastAsia="zh-CN"/>
        </w:rPr>
        <w:t>与</w:t>
      </w:r>
      <w:r>
        <w:rPr>
          <w:rFonts w:hint="eastAsia" w:ascii="黑体" w:hAnsi="黑体" w:eastAsia="黑体" w:cs="黑体"/>
          <w:sz w:val="28"/>
          <w:szCs w:val="28"/>
          <w:lang w:val="en-US" w:eastAsia="zh-CN"/>
        </w:rPr>
        <w:t>保障</w:t>
      </w:r>
    </w:p>
    <w:p w14:paraId="784EAF4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5B8DC5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本课程建议采用全过程实践教学方法，建议采用信息化教学法、小组协作等教学方法，选用小组合作等学习方法,依托教学平台实施教学。</w:t>
      </w:r>
    </w:p>
    <w:p w14:paraId="6D22D29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5086D5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w:t>
      </w:r>
      <w:r>
        <w:rPr>
          <w:rFonts w:hint="eastAsia" w:asciiTheme="minorEastAsia" w:hAnsiTheme="minorEastAsia" w:eastAsiaTheme="minorEastAsia" w:cstheme="minorEastAsia"/>
          <w:sz w:val="24"/>
          <w:szCs w:val="24"/>
        </w:rPr>
        <w:t>爱岗敬业、诚实守信、精益求精</w:t>
      </w:r>
      <w:r>
        <w:rPr>
          <w:rFonts w:hint="eastAsia" w:ascii="宋体" w:hAnsi="宋体" w:eastAsia="宋体" w:cs="宋体"/>
          <w:sz w:val="24"/>
          <w:szCs w:val="24"/>
          <w:lang w:val="en-US" w:eastAsia="zh-CN"/>
        </w:rPr>
        <w:t>”、“创新型国家”的课程思政价值链，结合中国爱国企业家以及外贸单证从业人员的经历，将</w:t>
      </w:r>
      <w:r>
        <w:rPr>
          <w:rFonts w:hint="eastAsia" w:asciiTheme="minorEastAsia" w:hAnsiTheme="minorEastAsia" w:eastAsiaTheme="minorEastAsia" w:cstheme="minorEastAsia"/>
          <w:sz w:val="24"/>
          <w:szCs w:val="24"/>
        </w:rPr>
        <w:t>诚实守信、精益求精</w:t>
      </w:r>
      <w:r>
        <w:rPr>
          <w:rFonts w:hint="eastAsia" w:ascii="宋体" w:hAnsi="宋体" w:eastAsia="宋体" w:cs="宋体"/>
          <w:sz w:val="24"/>
          <w:szCs w:val="24"/>
          <w:lang w:val="en-US" w:eastAsia="zh-CN"/>
        </w:rPr>
        <w:t>和工匠精神传递给学生，促使专业知识与思政教育水乳交融。融入产业行业发展形势政策，增强学生的学习动力；融入行业企业知名工匠事迹，培养学生工匠精神：融合专业创造发明故事，培养学生“创新创业"意识；融入安全教育，提高学生安全意识和防御安全能力，融入国防教学，树立学生</w:t>
      </w:r>
      <w:r>
        <w:rPr>
          <w:rFonts w:hint="eastAsia" w:asciiTheme="minorEastAsia" w:hAnsiTheme="minorEastAsia" w:eastAsiaTheme="minorEastAsia" w:cstheme="minorEastAsia"/>
          <w:sz w:val="24"/>
          <w:szCs w:val="24"/>
        </w:rPr>
        <w:t>强国有我</w:t>
      </w:r>
      <w:r>
        <w:rPr>
          <w:rFonts w:hint="eastAsia" w:ascii="宋体" w:hAnsi="宋体" w:eastAsia="宋体" w:cs="宋体"/>
          <w:sz w:val="24"/>
          <w:szCs w:val="24"/>
          <w:lang w:val="en-US" w:eastAsia="zh-CN"/>
        </w:rPr>
        <w:t>的志向。</w:t>
      </w:r>
    </w:p>
    <w:p w14:paraId="34ADFDC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49A6A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590DEB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教师团队11人，其中专职教师9人，来自企业的兼职教师2人。应具备双师素质资格，具有一定的实践经验，教学效果良好，职称和年龄结构合理。</w:t>
      </w:r>
    </w:p>
    <w:p w14:paraId="336E59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tbl>
      <w:tblPr>
        <w:tblStyle w:val="21"/>
        <w:tblpPr w:leftFromText="180" w:rightFromText="180" w:vertAnchor="text" w:horzAnchor="page" w:tblpX="1107" w:tblpY="861"/>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8"/>
        <w:gridCol w:w="2099"/>
        <w:gridCol w:w="2680"/>
        <w:gridCol w:w="1935"/>
        <w:gridCol w:w="1288"/>
      </w:tblGrid>
      <w:tr w14:paraId="18179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noWrap w:val="0"/>
            <w:vAlign w:val="center"/>
          </w:tcPr>
          <w:p w14:paraId="7DE2B2A6">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532" w:type="pct"/>
            <w:noWrap w:val="0"/>
            <w:vAlign w:val="center"/>
          </w:tcPr>
          <w:p w14:paraId="504BFF96">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实训室</w:t>
            </w:r>
          </w:p>
        </w:tc>
        <w:tc>
          <w:tcPr>
            <w:tcW w:w="1065" w:type="pct"/>
            <w:noWrap w:val="0"/>
            <w:vAlign w:val="center"/>
          </w:tcPr>
          <w:p w14:paraId="0674C551">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实训功能</w:t>
            </w:r>
          </w:p>
        </w:tc>
        <w:tc>
          <w:tcPr>
            <w:tcW w:w="1360" w:type="pct"/>
            <w:noWrap w:val="0"/>
            <w:vAlign w:val="center"/>
          </w:tcPr>
          <w:p w14:paraId="25C90855">
            <w:pPr>
              <w:spacing w:after="156" w:afterLines="50"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适用课程</w:t>
            </w:r>
          </w:p>
        </w:tc>
        <w:tc>
          <w:tcPr>
            <w:tcW w:w="982" w:type="pct"/>
            <w:noWrap w:val="0"/>
            <w:vAlign w:val="center"/>
          </w:tcPr>
          <w:p w14:paraId="22FC3ABF">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主要设备及数量</w:t>
            </w:r>
          </w:p>
        </w:tc>
        <w:tc>
          <w:tcPr>
            <w:tcW w:w="653" w:type="pct"/>
            <w:noWrap w:val="0"/>
            <w:vAlign w:val="center"/>
          </w:tcPr>
          <w:p w14:paraId="7C14918E">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参考面积</w:t>
            </w:r>
          </w:p>
        </w:tc>
      </w:tr>
      <w:tr w14:paraId="7DC4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trPr>
        <w:tc>
          <w:tcPr>
            <w:tcW w:w="405" w:type="pct"/>
            <w:noWrap w:val="0"/>
            <w:vAlign w:val="center"/>
          </w:tcPr>
          <w:p w14:paraId="6CFFD8E6">
            <w:pPr>
              <w:spacing w:after="156" w:afterLines="50"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532" w:type="pct"/>
            <w:noWrap w:val="0"/>
            <w:vAlign w:val="center"/>
          </w:tcPr>
          <w:p w14:paraId="6773349F">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国际贸易实务综合实训室</w:t>
            </w:r>
          </w:p>
        </w:tc>
        <w:tc>
          <w:tcPr>
            <w:tcW w:w="1065" w:type="pct"/>
            <w:noWrap w:val="0"/>
            <w:vAlign w:val="center"/>
          </w:tcPr>
          <w:p w14:paraId="1D6CE818">
            <w:pPr>
              <w:spacing w:after="156" w:afterLines="50" w:line="240" w:lineRule="auto"/>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eastAsiaTheme="minorEastAsia" w:cstheme="minorEastAsia"/>
                <w:snapToGrid w:val="0"/>
                <w:color w:val="auto"/>
                <w:sz w:val="21"/>
                <w:szCs w:val="21"/>
                <w:highlight w:val="none"/>
                <w:lang w:val="en-US" w:eastAsia="zh-CN" w:bidi="ar"/>
              </w:rPr>
              <w:t>利用外贸</w:t>
            </w:r>
            <w:r>
              <w:rPr>
                <w:rStyle w:val="52"/>
                <w:rFonts w:hint="eastAsia" w:asciiTheme="minorEastAsia" w:hAnsiTheme="minorEastAsia" w:cstheme="minorEastAsia"/>
                <w:snapToGrid w:val="0"/>
                <w:color w:val="auto"/>
                <w:sz w:val="21"/>
                <w:szCs w:val="21"/>
                <w:highlight w:val="none"/>
                <w:lang w:val="en-US" w:eastAsia="zh-CN" w:bidi="ar"/>
              </w:rPr>
              <w:t>单证操作</w:t>
            </w:r>
            <w:r>
              <w:rPr>
                <w:rStyle w:val="52"/>
                <w:rFonts w:hint="eastAsia" w:asciiTheme="minorEastAsia" w:hAnsiTheme="minorEastAsia" w:eastAsiaTheme="minorEastAsia" w:cstheme="minorEastAsia"/>
                <w:snapToGrid w:val="0"/>
                <w:color w:val="auto"/>
                <w:sz w:val="21"/>
                <w:szCs w:val="21"/>
                <w:highlight w:val="none"/>
                <w:lang w:val="en-US" w:eastAsia="zh-CN" w:bidi="ar"/>
              </w:rPr>
              <w:t>软件、外贸单证教学系统软件、跨境电子商务模拟实操软件进行外贸及跨境电子商务训练</w:t>
            </w:r>
          </w:p>
        </w:tc>
        <w:tc>
          <w:tcPr>
            <w:tcW w:w="1360" w:type="pct"/>
            <w:noWrap w:val="0"/>
            <w:vAlign w:val="top"/>
          </w:tcPr>
          <w:p w14:paraId="2CD2FC78">
            <w:pPr>
              <w:keepNext w:val="0"/>
              <w:keepLines w:val="0"/>
              <w:pageBreakBefore w:val="0"/>
              <w:widowControl w:val="0"/>
              <w:kinsoku/>
              <w:wordWrap/>
              <w:overflowPunct/>
              <w:topLinePunct w:val="0"/>
              <w:autoSpaceDE/>
              <w:autoSpaceDN/>
              <w:bidi w:val="0"/>
              <w:adjustRightInd/>
              <w:snapToGrid/>
              <w:spacing w:after="156" w:afterLines="50" w:line="120" w:lineRule="auto"/>
              <w:jc w:val="both"/>
              <w:textAlignment w:val="auto"/>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cstheme="minorEastAsia"/>
                <w:snapToGrid w:val="0"/>
                <w:color w:val="auto"/>
                <w:sz w:val="21"/>
                <w:szCs w:val="21"/>
                <w:highlight w:val="none"/>
                <w:lang w:val="en-US" w:eastAsia="zh-CN" w:bidi="ar"/>
              </w:rPr>
              <w:t>岗位实习（二）、</w:t>
            </w:r>
            <w:r>
              <w:rPr>
                <w:rStyle w:val="52"/>
                <w:rFonts w:hint="eastAsia" w:asciiTheme="minorEastAsia" w:hAnsiTheme="minorEastAsia" w:eastAsiaTheme="minorEastAsia" w:cstheme="minorEastAsia"/>
                <w:snapToGrid w:val="0"/>
                <w:color w:val="auto"/>
                <w:sz w:val="21"/>
                <w:szCs w:val="21"/>
                <w:highlight w:val="none"/>
                <w:lang w:val="en-US" w:eastAsia="zh-CN" w:bidi="ar"/>
              </w:rPr>
              <w:t>进</w:t>
            </w:r>
            <w:r>
              <w:rPr>
                <w:rFonts w:hint="eastAsia" w:asciiTheme="minorEastAsia" w:hAnsiTheme="minorEastAsia" w:eastAsiaTheme="minorEastAsia" w:cstheme="minorEastAsia"/>
                <w:sz w:val="21"/>
                <w:szCs w:val="21"/>
                <w:lang w:val="en-US" w:eastAsia="zh-CN"/>
              </w:rPr>
              <w:t>出口业务操作</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外贸单证操作</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跨境电商 B2B 运营</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外贸单证综合实训</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跨境电子商务综合实训</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外贸业务操作综合实训</w:t>
            </w:r>
          </w:p>
        </w:tc>
        <w:tc>
          <w:tcPr>
            <w:tcW w:w="982" w:type="pct"/>
            <w:noWrap w:val="0"/>
            <w:vAlign w:val="center"/>
          </w:tcPr>
          <w:p w14:paraId="50D969C1">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电脑、服务器、交互式一体机、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0台计算机、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0个座椅、互联网接入设备</w:t>
            </w:r>
          </w:p>
        </w:tc>
        <w:tc>
          <w:tcPr>
            <w:tcW w:w="653" w:type="pct"/>
            <w:noWrap w:val="0"/>
            <w:vAlign w:val="center"/>
          </w:tcPr>
          <w:p w14:paraId="2AB0BB15">
            <w:pPr>
              <w:spacing w:after="156" w:afterLines="50"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100m</w:t>
            </w:r>
            <w:r>
              <w:rPr>
                <w:rFonts w:hint="eastAsia" w:asciiTheme="minorEastAsia" w:hAnsiTheme="minorEastAsia" w:eastAsiaTheme="minorEastAsia" w:cstheme="minorEastAsia"/>
                <w:sz w:val="21"/>
                <w:szCs w:val="21"/>
                <w:vertAlign w:val="superscript"/>
                <w:lang w:val="en-US" w:eastAsia="zh-CN"/>
              </w:rPr>
              <w:t>2</w:t>
            </w:r>
          </w:p>
        </w:tc>
      </w:tr>
    </w:tbl>
    <w:p w14:paraId="1B35CA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实施课程教学，校内应具备以下实训条件：多媒体专业教室、教学做一体化实训室和相关实训设备。</w:t>
      </w:r>
    </w:p>
    <w:p w14:paraId="03A37E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050B6D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5FF42C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教材选用基本要求</w:t>
      </w:r>
    </w:p>
    <w:p w14:paraId="7A30F6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要符合教学大纲或专业规范，应为正式出版的高职高专外贸业务类岗位实习相关教材，可优先选用获得省部级以上奖项及国家级规划教材。教材的内容和语言应具有时代感，要充分利用计算机、多媒体、网络等现代化技术手段。</w:t>
      </w:r>
    </w:p>
    <w:p w14:paraId="7388B3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图书文献配备基本要求</w:t>
      </w:r>
    </w:p>
    <w:p w14:paraId="1065DB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外贸行业政策法规、行业标准、国际惯例等；国际经济与贸易类图书和实务案例类图书；5种以上国际经济与贸易类专业学术期刊。</w:t>
      </w:r>
    </w:p>
    <w:p w14:paraId="734D2E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2F50A6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建设、配备与本专业有前的音视频素材、教学课件、数字化教学案例库、虚拟仿真软件、数字教材等专业教学资源库，应种类丰富、形式多样、使用便捷、动态更新，能满足教学要求。</w:t>
      </w:r>
    </w:p>
    <w:p w14:paraId="1C8DCD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网络共享课程：智慧职教（www.icve.com.cn); 爱课程（www.icourses.cn）</w:t>
      </w:r>
    </w:p>
    <w:p w14:paraId="3484D8FE">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04C24D48">
      <w:pPr>
        <w:pStyle w:val="2"/>
        <w:bidi w:val="0"/>
        <w:rPr>
          <w:rFonts w:hint="eastAsia"/>
          <w:lang w:val="en-US" w:eastAsia="zh-CN"/>
        </w:rPr>
      </w:pPr>
      <w:bookmarkStart w:id="70" w:name="_Toc15930"/>
      <w:bookmarkStart w:id="71" w:name="_Toc12549"/>
      <w:r>
        <w:rPr>
          <w:rFonts w:hint="eastAsia"/>
          <w:lang w:val="en-US" w:eastAsia="zh-CN"/>
        </w:rPr>
        <w:t>《毕业教育》课程标准</w:t>
      </w:r>
      <w:bookmarkEnd w:id="70"/>
      <w:bookmarkEnd w:id="71"/>
    </w:p>
    <w:p w14:paraId="1BFA6A68">
      <w:pPr>
        <w:pStyle w:val="3"/>
        <w:bidi w:val="0"/>
        <w:rPr>
          <w:rFonts w:hint="eastAsia"/>
        </w:rPr>
      </w:pPr>
      <w:r>
        <w:rPr>
          <w:rFonts w:hint="eastAsia"/>
        </w:rPr>
        <w:t>一、课程基本信息</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745"/>
        <w:gridCol w:w="1558"/>
        <w:gridCol w:w="989"/>
        <w:gridCol w:w="1053"/>
        <w:gridCol w:w="3297"/>
      </w:tblGrid>
      <w:tr w14:paraId="1B40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4503B376">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29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BAF3514">
            <w:pPr>
              <w:pStyle w:val="11"/>
              <w:spacing w:before="0" w:beforeAutospacing="0" w:after="0" w:afterAutospacing="0"/>
              <w:jc w:val="center"/>
              <w:rPr>
                <w:rFonts w:hint="default" w:ascii="宋体" w:hAnsi="宋体" w:eastAsia="宋体" w:cs="Arial Unicode MS"/>
                <w:color w:val="auto"/>
                <w:kern w:val="0"/>
                <w:sz w:val="21"/>
                <w:szCs w:val="21"/>
                <w:lang w:val="en-US" w:eastAsia="zh-CN" w:bidi="ar-SA"/>
              </w:rPr>
            </w:pPr>
            <w:r>
              <w:rPr>
                <w:rFonts w:hint="eastAsia" w:ascii="宋体" w:hAnsi="宋体" w:eastAsia="宋体"/>
                <w:color w:val="auto"/>
                <w:sz w:val="21"/>
                <w:szCs w:val="21"/>
                <w:lang w:val="en-US" w:eastAsia="zh-CN"/>
              </w:rPr>
              <w:t>毕业教育</w:t>
            </w:r>
          </w:p>
        </w:tc>
        <w:tc>
          <w:tcPr>
            <w:tcW w:w="1053" w:type="dxa"/>
            <w:tcBorders>
              <w:top w:val="single" w:color="auto" w:sz="4" w:space="0"/>
              <w:left w:val="single" w:color="auto" w:sz="4" w:space="0"/>
              <w:bottom w:val="single" w:color="auto" w:sz="4" w:space="0"/>
              <w:right w:val="single" w:color="auto" w:sz="4" w:space="0"/>
            </w:tcBorders>
            <w:shd w:val="clear" w:color="auto" w:fill="auto"/>
            <w:vAlign w:val="center"/>
          </w:tcPr>
          <w:p w14:paraId="03AB002A">
            <w:pPr>
              <w:pStyle w:val="11"/>
              <w:spacing w:before="0" w:beforeAutospacing="0" w:after="0" w:afterAutospacing="0"/>
              <w:ind w:right="-117" w:rightChars="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课程编码</w:t>
            </w:r>
          </w:p>
        </w:tc>
        <w:tc>
          <w:tcPr>
            <w:tcW w:w="3297" w:type="dxa"/>
            <w:tcBorders>
              <w:top w:val="single" w:color="auto" w:sz="4" w:space="0"/>
              <w:left w:val="single" w:color="auto" w:sz="4" w:space="0"/>
              <w:bottom w:val="single" w:color="auto" w:sz="4" w:space="0"/>
              <w:right w:val="single" w:color="auto" w:sz="4" w:space="0"/>
            </w:tcBorders>
            <w:shd w:val="clear" w:color="auto" w:fill="auto"/>
            <w:vAlign w:val="center"/>
          </w:tcPr>
          <w:p w14:paraId="6FF1463F">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s="宋体"/>
                <w:i w:val="0"/>
                <w:iCs w:val="0"/>
                <w:snapToGrid w:val="0"/>
                <w:color w:val="auto"/>
                <w:kern w:val="0"/>
                <w:sz w:val="22"/>
                <w:szCs w:val="22"/>
                <w:highlight w:val="none"/>
                <w:u w:val="none"/>
                <w:lang w:val="en-US" w:eastAsia="zh-CN" w:bidi="ar"/>
              </w:rPr>
              <w:t>swgg23002</w:t>
            </w:r>
          </w:p>
        </w:tc>
      </w:tr>
      <w:tr w14:paraId="54768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19C312C9">
            <w:pPr>
              <w:pStyle w:val="11"/>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745" w:type="dxa"/>
            <w:tcBorders>
              <w:top w:val="single" w:color="auto" w:sz="4" w:space="0"/>
              <w:left w:val="single" w:color="auto" w:sz="4" w:space="0"/>
              <w:bottom w:val="single" w:color="auto" w:sz="4" w:space="0"/>
              <w:right w:val="single" w:color="auto" w:sz="4" w:space="0"/>
            </w:tcBorders>
            <w:shd w:val="clear" w:color="auto" w:fill="auto"/>
            <w:vAlign w:val="top"/>
          </w:tcPr>
          <w:p w14:paraId="1EF5EC87">
            <w:pPr>
              <w:jc w:val="center"/>
              <w:rPr>
                <w:rFonts w:hint="default" w:asciiTheme="minorHAnsi" w:hAnsiTheme="minorHAnsi" w:eastAsiaTheme="minorEastAsia" w:cstheme="minorBidi"/>
                <w:kern w:val="2"/>
                <w:sz w:val="21"/>
                <w:szCs w:val="24"/>
                <w:lang w:val="en-US" w:eastAsia="zh-CN" w:bidi="ar-SA"/>
              </w:rPr>
            </w:pPr>
            <w:r>
              <w:rPr>
                <w:rFonts w:hint="eastAsia"/>
                <w:lang w:val="en-US" w:eastAsia="zh-CN"/>
              </w:rPr>
              <w:t>416学时</w:t>
            </w:r>
          </w:p>
        </w:tc>
        <w:tc>
          <w:tcPr>
            <w:tcW w:w="1558" w:type="dxa"/>
            <w:tcBorders>
              <w:top w:val="single" w:color="auto" w:sz="4" w:space="0"/>
              <w:left w:val="single" w:color="auto" w:sz="4" w:space="0"/>
              <w:bottom w:val="single" w:color="auto" w:sz="4" w:space="0"/>
              <w:right w:val="single" w:color="auto" w:sz="4" w:space="0"/>
            </w:tcBorders>
            <w:shd w:val="clear" w:color="auto" w:fill="auto"/>
            <w:vAlign w:val="top"/>
          </w:tcPr>
          <w:p w14:paraId="1AA242E5">
            <w:pPr>
              <w:jc w:val="both"/>
              <w:rPr>
                <w:rFonts w:hint="eastAsia" w:asciiTheme="minorHAnsi" w:hAnsiTheme="minorHAnsi" w:eastAsiaTheme="minorEastAsia" w:cstheme="minorBidi"/>
                <w:kern w:val="2"/>
                <w:sz w:val="21"/>
                <w:szCs w:val="24"/>
                <w:lang w:val="en-US" w:eastAsia="zh-CN" w:bidi="ar-SA"/>
              </w:rPr>
            </w:pPr>
            <w:r>
              <w:rPr>
                <w:rFonts w:hint="eastAsia" w:ascii="宋体" w:hAnsi="宋体" w:eastAsia="宋体" w:cs="Arial Unicode MS"/>
                <w:b/>
                <w:bCs/>
                <w:color w:val="auto"/>
                <w:kern w:val="0"/>
                <w:sz w:val="21"/>
                <w:szCs w:val="21"/>
                <w:lang w:val="en-US" w:eastAsia="zh-CN" w:bidi="ar-SA"/>
              </w:rPr>
              <w:t>其中实践学时</w:t>
            </w:r>
          </w:p>
        </w:tc>
        <w:tc>
          <w:tcPr>
            <w:tcW w:w="989" w:type="dxa"/>
            <w:tcBorders>
              <w:top w:val="single" w:color="auto" w:sz="4" w:space="0"/>
              <w:left w:val="single" w:color="auto" w:sz="4" w:space="0"/>
              <w:bottom w:val="single" w:color="auto" w:sz="4" w:space="0"/>
              <w:right w:val="single" w:color="auto" w:sz="4" w:space="0"/>
            </w:tcBorders>
            <w:shd w:val="clear" w:color="auto" w:fill="auto"/>
            <w:vAlign w:val="top"/>
          </w:tcPr>
          <w:p w14:paraId="7B2F97F5">
            <w:pPr>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416学时</w:t>
            </w:r>
          </w:p>
        </w:tc>
        <w:tc>
          <w:tcPr>
            <w:tcW w:w="1053" w:type="dxa"/>
            <w:tcBorders>
              <w:top w:val="single" w:color="auto" w:sz="4" w:space="0"/>
              <w:left w:val="single" w:color="auto" w:sz="4" w:space="0"/>
              <w:bottom w:val="single" w:color="auto" w:sz="4" w:space="0"/>
              <w:right w:val="single" w:color="auto" w:sz="4" w:space="0"/>
            </w:tcBorders>
            <w:shd w:val="clear" w:color="auto" w:fill="auto"/>
            <w:vAlign w:val="center"/>
          </w:tcPr>
          <w:p w14:paraId="317677ED">
            <w:pPr>
              <w:pStyle w:val="11"/>
              <w:spacing w:before="0" w:beforeAutospacing="0" w:after="0" w:afterAutospacing="0"/>
              <w:ind w:left="-105" w:leftChars="-50" w:right="-105" w:rightChars="-5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学分</w:t>
            </w:r>
          </w:p>
        </w:tc>
        <w:tc>
          <w:tcPr>
            <w:tcW w:w="3297" w:type="dxa"/>
            <w:tcBorders>
              <w:top w:val="single" w:color="auto" w:sz="4" w:space="0"/>
              <w:left w:val="single" w:color="auto" w:sz="4" w:space="0"/>
              <w:bottom w:val="single" w:color="auto" w:sz="4" w:space="0"/>
              <w:right w:val="single" w:color="auto" w:sz="4" w:space="0"/>
            </w:tcBorders>
            <w:shd w:val="clear" w:color="auto" w:fill="auto"/>
            <w:vAlign w:val="center"/>
          </w:tcPr>
          <w:p w14:paraId="2EB03A8F">
            <w:pPr>
              <w:pStyle w:val="11"/>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0.5学分</w:t>
            </w:r>
          </w:p>
        </w:tc>
      </w:tr>
      <w:tr w14:paraId="62A4C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5724C6AE">
            <w:pPr>
              <w:pStyle w:val="11"/>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642" w:type="dxa"/>
            <w:gridSpan w:val="5"/>
            <w:tcBorders>
              <w:top w:val="single" w:color="auto" w:sz="4" w:space="0"/>
              <w:left w:val="single" w:color="auto" w:sz="4" w:space="0"/>
              <w:bottom w:val="single" w:color="auto" w:sz="4" w:space="0"/>
              <w:right w:val="single" w:color="auto" w:sz="4" w:space="0"/>
            </w:tcBorders>
            <w:shd w:val="clear" w:color="auto" w:fill="auto"/>
            <w:vAlign w:val="top"/>
          </w:tcPr>
          <w:p w14:paraId="3DFAAF8A">
            <w:pPr>
              <w:pStyle w:val="11"/>
              <w:spacing w:before="0" w:beforeAutospacing="0" w:after="0" w:afterAutospacing="0"/>
              <w:jc w:val="center"/>
              <w:rPr>
                <w:rFonts w:hint="eastAsia"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国际经济与贸易</w:t>
            </w:r>
          </w:p>
        </w:tc>
      </w:tr>
      <w:tr w14:paraId="2C0E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37923A42">
            <w:pPr>
              <w:pStyle w:val="11"/>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292" w:type="dxa"/>
            <w:gridSpan w:val="3"/>
            <w:tcBorders>
              <w:top w:val="single" w:color="auto" w:sz="4" w:space="0"/>
              <w:left w:val="single" w:color="auto" w:sz="4" w:space="0"/>
              <w:right w:val="single" w:color="auto" w:sz="4" w:space="0"/>
            </w:tcBorders>
            <w:shd w:val="clear" w:color="auto" w:fill="auto"/>
            <w:vAlign w:val="top"/>
          </w:tcPr>
          <w:p w14:paraId="309FD25C">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lang w:eastAsia="zh-CN"/>
              </w:rPr>
              <w:t>☑</w:t>
            </w:r>
            <w:r>
              <w:rPr>
                <w:rFonts w:hint="eastAsia"/>
                <w:lang w:val="en-US" w:eastAsia="zh-CN"/>
              </w:rPr>
              <w:t>专业技能课</w:t>
            </w:r>
          </w:p>
        </w:tc>
        <w:tc>
          <w:tcPr>
            <w:tcW w:w="1053" w:type="dxa"/>
            <w:tcBorders>
              <w:top w:val="single" w:color="auto" w:sz="4" w:space="0"/>
              <w:left w:val="single" w:color="auto" w:sz="4" w:space="0"/>
              <w:bottom w:val="single" w:color="auto" w:sz="4" w:space="0"/>
              <w:right w:val="single" w:color="auto" w:sz="4" w:space="0"/>
            </w:tcBorders>
            <w:shd w:val="clear" w:color="auto" w:fill="auto"/>
            <w:vAlign w:val="center"/>
          </w:tcPr>
          <w:p w14:paraId="3E737130">
            <w:pPr>
              <w:pStyle w:val="11"/>
              <w:spacing w:before="0" w:beforeAutospacing="0" w:after="0" w:afterAutospacing="0"/>
              <w:ind w:left="-105" w:leftChars="-50" w:right="-105" w:rightChars="-5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课程性质</w:t>
            </w:r>
          </w:p>
        </w:tc>
        <w:tc>
          <w:tcPr>
            <w:tcW w:w="3297" w:type="dxa"/>
            <w:tcBorders>
              <w:top w:val="single" w:color="auto" w:sz="4" w:space="0"/>
              <w:left w:val="single" w:color="auto" w:sz="4" w:space="0"/>
              <w:bottom w:val="single" w:color="auto" w:sz="4" w:space="0"/>
              <w:right w:val="single" w:color="auto" w:sz="4" w:space="0"/>
            </w:tcBorders>
            <w:shd w:val="clear" w:color="auto" w:fill="auto"/>
            <w:vAlign w:val="center"/>
          </w:tcPr>
          <w:p w14:paraId="70D13800">
            <w:pPr>
              <w:pStyle w:val="11"/>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26F3408A">
            <w:pPr>
              <w:pStyle w:val="11"/>
              <w:spacing w:before="0" w:beforeAutospacing="0" w:after="0" w:afterAutospacing="0"/>
              <w:ind w:left="-105" w:leftChars="-50" w:right="-105" w:rightChars="-50"/>
              <w:jc w:val="center"/>
              <w:rPr>
                <w:rFonts w:hint="default" w:ascii="宋体" w:hAnsi="宋体" w:eastAsia="宋体" w:cs="Arial Unicode MS"/>
                <w:color w:val="auto"/>
                <w:kern w:val="0"/>
                <w:sz w:val="21"/>
                <w:szCs w:val="21"/>
                <w:lang w:val="en-US" w:eastAsia="zh-CN" w:bidi="ar-SA"/>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2C491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7E22182A">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8642" w:type="dxa"/>
            <w:gridSpan w:val="5"/>
            <w:tcBorders>
              <w:top w:val="single" w:color="auto" w:sz="4" w:space="0"/>
              <w:left w:val="single" w:color="auto" w:sz="4" w:space="0"/>
              <w:right w:val="single" w:color="auto" w:sz="4" w:space="0"/>
            </w:tcBorders>
            <w:shd w:val="clear" w:color="auto" w:fill="auto"/>
            <w:vAlign w:val="top"/>
          </w:tcPr>
          <w:p w14:paraId="4D37D49A">
            <w:pPr>
              <w:widowControl/>
              <w:jc w:val="center"/>
              <w:rPr>
                <w:rFonts w:hint="default" w:ascii="Arial" w:hAnsi="Arial" w:eastAsia="宋体" w:cs="Arial"/>
                <w:color w:val="auto"/>
                <w:kern w:val="0"/>
                <w:sz w:val="24"/>
                <w:szCs w:val="24"/>
                <w:lang w:val="en-US" w:eastAsia="zh-CN" w:bidi="ar-SA"/>
              </w:rPr>
            </w:pPr>
            <w:r>
              <w:rPr>
                <w:rFonts w:hint="eastAsia" w:ascii="宋体" w:hAnsi="宋体" w:eastAsia="宋体" w:cs="宋体"/>
                <w:color w:val="auto"/>
                <w:sz w:val="21"/>
                <w:szCs w:val="21"/>
                <w:highlight w:val="none"/>
                <w:lang w:val="en-US" w:eastAsia="zh-CN"/>
              </w:rPr>
              <w:t>岗位实习（二）</w:t>
            </w:r>
          </w:p>
        </w:tc>
      </w:tr>
      <w:tr w14:paraId="518C3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2BBE3B14">
            <w:pPr>
              <w:pStyle w:val="11"/>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8642" w:type="dxa"/>
            <w:gridSpan w:val="5"/>
            <w:tcBorders>
              <w:top w:val="single" w:color="auto" w:sz="4" w:space="0"/>
              <w:left w:val="single" w:color="auto" w:sz="4" w:space="0"/>
              <w:right w:val="single" w:color="auto" w:sz="4" w:space="0"/>
            </w:tcBorders>
            <w:shd w:val="clear" w:color="auto" w:fill="auto"/>
            <w:vAlign w:val="top"/>
          </w:tcPr>
          <w:p w14:paraId="4BF4534D">
            <w:pPr>
              <w:pStyle w:val="11"/>
              <w:spacing w:before="0" w:beforeAutospacing="0" w:after="0" w:afterAutospacing="0"/>
              <w:ind w:left="-105" w:leftChars="-50" w:right="-105" w:rightChars="-50"/>
              <w:jc w:val="center"/>
              <w:rPr>
                <w:rFonts w:hint="default" w:ascii="Arial" w:hAnsi="Arial" w:eastAsia="宋体" w:cs="Arial"/>
                <w:color w:val="auto"/>
                <w:kern w:val="0"/>
                <w:sz w:val="24"/>
                <w:szCs w:val="24"/>
                <w:lang w:val="en-US" w:eastAsia="zh-CN" w:bidi="ar-SA"/>
              </w:rPr>
            </w:pPr>
          </w:p>
        </w:tc>
      </w:tr>
      <w:tr w14:paraId="4BA36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683F1820">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8642" w:type="dxa"/>
            <w:gridSpan w:val="5"/>
            <w:tcBorders>
              <w:top w:val="single" w:color="auto" w:sz="4" w:space="0"/>
              <w:left w:val="single" w:color="auto" w:sz="4" w:space="0"/>
              <w:right w:val="single" w:color="auto" w:sz="4" w:space="0"/>
            </w:tcBorders>
            <w:shd w:val="clear" w:color="auto" w:fill="auto"/>
            <w:vAlign w:val="top"/>
          </w:tcPr>
          <w:p w14:paraId="5E59A676">
            <w:pPr>
              <w:jc w:val="left"/>
              <w:rPr>
                <w:rFonts w:ascii="Arial" w:hAnsi="Arial" w:eastAsia="宋体" w:cs="Arial"/>
                <w:kern w:val="2"/>
                <w:sz w:val="21"/>
                <w:szCs w:val="24"/>
                <w:lang w:val="en-US" w:eastAsia="zh-CN" w:bidi="ar-SA"/>
              </w:rPr>
            </w:pPr>
          </w:p>
        </w:tc>
      </w:tr>
      <w:tr w14:paraId="1A14A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4E372EA8">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5F7B7C56">
            <w:pPr>
              <w:widowControl/>
              <w:jc w:val="left"/>
              <w:rPr>
                <w:rFonts w:hint="eastAsia" w:eastAsiaTheme="minorEastAsia"/>
                <w:lang w:eastAsia="zh-CN"/>
              </w:rPr>
            </w:pPr>
            <w:r>
              <w:rPr>
                <w:rFonts w:hint="eastAsia"/>
                <w:lang w:eastAsia="zh-CN"/>
              </w:rPr>
              <w:t>胡英华</w:t>
            </w:r>
          </w:p>
        </w:tc>
        <w:tc>
          <w:tcPr>
            <w:tcW w:w="1053" w:type="dxa"/>
            <w:tcBorders>
              <w:top w:val="single" w:color="auto" w:sz="4" w:space="0"/>
              <w:left w:val="single" w:color="auto" w:sz="4" w:space="0"/>
              <w:bottom w:val="single" w:color="auto" w:sz="4" w:space="0"/>
              <w:right w:val="single" w:color="auto" w:sz="4" w:space="0"/>
            </w:tcBorders>
            <w:vAlign w:val="center"/>
          </w:tcPr>
          <w:p w14:paraId="21C888F5">
            <w:pPr>
              <w:pStyle w:val="11"/>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297" w:type="dxa"/>
            <w:tcBorders>
              <w:top w:val="single" w:color="auto" w:sz="4" w:space="0"/>
              <w:left w:val="single" w:color="auto" w:sz="4" w:space="0"/>
              <w:bottom w:val="single" w:color="auto" w:sz="4" w:space="0"/>
              <w:right w:val="single" w:color="auto" w:sz="4" w:space="0"/>
            </w:tcBorders>
            <w:vAlign w:val="center"/>
          </w:tcPr>
          <w:p w14:paraId="5A90DF7E">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r w14:paraId="0113E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25EFF4BE">
            <w:pPr>
              <w:pStyle w:val="11"/>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5E092DF9">
            <w:pPr>
              <w:widowControl/>
              <w:jc w:val="left"/>
              <w:rPr>
                <w:rFonts w:hint="eastAsia"/>
              </w:rPr>
            </w:pPr>
            <w:r>
              <w:rPr>
                <w:rFonts w:hint="eastAsia"/>
                <w:lang w:val="en-US" w:eastAsia="zh-CN"/>
              </w:rPr>
              <w:t>胡英华</w:t>
            </w:r>
          </w:p>
        </w:tc>
        <w:tc>
          <w:tcPr>
            <w:tcW w:w="1053" w:type="dxa"/>
            <w:tcBorders>
              <w:top w:val="single" w:color="auto" w:sz="4" w:space="0"/>
              <w:left w:val="single" w:color="auto" w:sz="4" w:space="0"/>
              <w:bottom w:val="single" w:color="auto" w:sz="4" w:space="0"/>
              <w:right w:val="single" w:color="auto" w:sz="4" w:space="0"/>
            </w:tcBorders>
            <w:vAlign w:val="center"/>
          </w:tcPr>
          <w:p w14:paraId="24AB9113">
            <w:pPr>
              <w:pStyle w:val="11"/>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297" w:type="dxa"/>
            <w:tcBorders>
              <w:top w:val="single" w:color="auto" w:sz="4" w:space="0"/>
              <w:left w:val="single" w:color="auto" w:sz="4" w:space="0"/>
              <w:bottom w:val="single" w:color="auto" w:sz="4" w:space="0"/>
              <w:right w:val="single" w:color="auto" w:sz="4" w:space="0"/>
            </w:tcBorders>
            <w:vAlign w:val="center"/>
          </w:tcPr>
          <w:p w14:paraId="57614CE0">
            <w:pPr>
              <w:pStyle w:val="11"/>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22</w:t>
            </w:r>
            <w:r>
              <w:rPr>
                <w:rFonts w:hint="eastAsia" w:ascii="宋体" w:hAnsi="宋体" w:eastAsia="宋体"/>
                <w:color w:val="auto"/>
                <w:sz w:val="21"/>
                <w:szCs w:val="21"/>
              </w:rPr>
              <w:t>日</w:t>
            </w:r>
          </w:p>
        </w:tc>
      </w:tr>
    </w:tbl>
    <w:p w14:paraId="70E4FAAA">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325A2356">
      <w:pPr>
        <w:pStyle w:val="3"/>
        <w:bidi w:val="0"/>
        <w:rPr>
          <w:rFonts w:hint="eastAsia"/>
          <w:lang w:val="en-US" w:eastAsia="zh-CN"/>
        </w:rPr>
      </w:pPr>
      <w:r>
        <w:rPr>
          <w:rFonts w:hint="eastAsia"/>
          <w:lang w:val="en-US" w:eastAsia="zh-CN"/>
        </w:rPr>
        <w:t>二、课程定位</w:t>
      </w:r>
    </w:p>
    <w:p w14:paraId="28BBC6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本课程是国际经济与贸易专业必修的一门专业</w:t>
      </w:r>
      <w:r>
        <w:rPr>
          <w:rFonts w:hint="eastAsia" w:asciiTheme="minorEastAsia" w:hAnsiTheme="minorEastAsia" w:cstheme="minorEastAsia"/>
          <w:sz w:val="24"/>
          <w:szCs w:val="24"/>
          <w:lang w:val="en-US" w:eastAsia="zh-CN"/>
        </w:rPr>
        <w:t>技能</w:t>
      </w:r>
      <w:r>
        <w:rPr>
          <w:rFonts w:hint="eastAsia" w:asciiTheme="minorEastAsia" w:hAnsiTheme="minorEastAsia" w:eastAsiaTheme="minorEastAsia" w:cstheme="minorEastAsia"/>
          <w:sz w:val="24"/>
          <w:szCs w:val="24"/>
          <w:lang w:val="en-US" w:eastAsia="zh-CN"/>
        </w:rPr>
        <w:t>课程，是在掌握了</w:t>
      </w:r>
      <w:r>
        <w:rPr>
          <w:rFonts w:hint="eastAsia" w:asciiTheme="minorEastAsia" w:hAnsiTheme="minorEastAsia" w:cstheme="minorEastAsia"/>
          <w:sz w:val="24"/>
          <w:szCs w:val="24"/>
          <w:lang w:val="en-US" w:eastAsia="zh-CN"/>
        </w:rPr>
        <w:t>国际经济与贸易专业所有</w:t>
      </w:r>
      <w:r>
        <w:rPr>
          <w:rFonts w:hint="eastAsia" w:asciiTheme="minorEastAsia" w:hAnsiTheme="minorEastAsia" w:eastAsiaTheme="minorEastAsia" w:cstheme="minorEastAsia"/>
          <w:sz w:val="24"/>
          <w:szCs w:val="24"/>
          <w:lang w:val="en-US" w:eastAsia="zh-CN"/>
        </w:rPr>
        <w:t>课程的基础上开设的一门</w:t>
      </w:r>
      <w:r>
        <w:rPr>
          <w:rFonts w:hint="eastAsia" w:asciiTheme="minorEastAsia" w:hAnsiTheme="minorEastAsia" w:cstheme="minorEastAsia"/>
          <w:sz w:val="24"/>
          <w:szCs w:val="24"/>
          <w:lang w:val="en-US" w:eastAsia="zh-CN"/>
        </w:rPr>
        <w:t>集中性</w:t>
      </w:r>
      <w:r>
        <w:rPr>
          <w:rFonts w:hint="eastAsia" w:asciiTheme="minorEastAsia" w:hAnsiTheme="minorEastAsia" w:eastAsiaTheme="minorEastAsia" w:cstheme="minorEastAsia"/>
          <w:sz w:val="24"/>
          <w:szCs w:val="24"/>
          <w:lang w:val="en-US" w:eastAsia="zh-CN"/>
        </w:rPr>
        <w:t>实践的课程，对接专业人才培养目标，面向外贸</w:t>
      </w:r>
      <w:r>
        <w:rPr>
          <w:rFonts w:hint="eastAsia" w:asciiTheme="minorEastAsia" w:hAnsiTheme="minorEastAsia" w:cstheme="minorEastAsia"/>
          <w:sz w:val="24"/>
          <w:szCs w:val="24"/>
          <w:lang w:val="en-US" w:eastAsia="zh-CN"/>
        </w:rPr>
        <w:t>业务员、外贸单证员、跨境电商运营员等</w:t>
      </w:r>
      <w:r>
        <w:rPr>
          <w:rFonts w:hint="eastAsia" w:asciiTheme="minorEastAsia" w:hAnsiTheme="minorEastAsia" w:eastAsiaTheme="minorEastAsia" w:cstheme="minorEastAsia"/>
          <w:sz w:val="24"/>
          <w:szCs w:val="24"/>
          <w:lang w:val="en-US" w:eastAsia="zh-CN"/>
        </w:rPr>
        <w:t>工作岗位，培养学生具备从事外贸业务职业素质，具备从事外贸</w:t>
      </w:r>
      <w:r>
        <w:rPr>
          <w:rFonts w:hint="eastAsia" w:asciiTheme="minorEastAsia" w:hAnsiTheme="minorEastAsia" w:cstheme="minorEastAsia"/>
          <w:sz w:val="24"/>
          <w:szCs w:val="24"/>
          <w:lang w:val="en-US" w:eastAsia="zh-CN"/>
        </w:rPr>
        <w:t>业务综合</w:t>
      </w:r>
      <w:r>
        <w:rPr>
          <w:rFonts w:hint="eastAsia" w:asciiTheme="minorEastAsia" w:hAnsiTheme="minorEastAsia" w:eastAsiaTheme="minorEastAsia" w:cstheme="minorEastAsia"/>
          <w:sz w:val="24"/>
          <w:szCs w:val="24"/>
          <w:lang w:val="en-US" w:eastAsia="zh-CN"/>
        </w:rPr>
        <w:t>操作能力，为后续</w:t>
      </w:r>
      <w:r>
        <w:rPr>
          <w:rFonts w:hint="eastAsia" w:asciiTheme="minorEastAsia" w:hAnsiTheme="minorEastAsia" w:cstheme="minorEastAsia"/>
          <w:sz w:val="24"/>
          <w:szCs w:val="24"/>
          <w:lang w:val="en-US" w:eastAsia="zh-CN"/>
        </w:rPr>
        <w:t>岗位实习</w:t>
      </w:r>
      <w:r>
        <w:rPr>
          <w:rFonts w:hint="eastAsia" w:asciiTheme="minorEastAsia" w:hAnsiTheme="minorEastAsia" w:eastAsiaTheme="minorEastAsia" w:cstheme="minorEastAsia"/>
          <w:sz w:val="24"/>
          <w:szCs w:val="24"/>
          <w:lang w:val="en-US" w:eastAsia="zh-CN"/>
        </w:rPr>
        <w:t>等课程学习奠定基础的课程。同时，将课</w:t>
      </w:r>
      <w:r>
        <w:rPr>
          <w:rFonts w:hint="eastAsia" w:asciiTheme="minorEastAsia" w:hAnsiTheme="minorEastAsia" w:cstheme="minorEastAsia"/>
          <w:sz w:val="24"/>
          <w:szCs w:val="24"/>
          <w:lang w:val="en-US" w:eastAsia="zh-CN"/>
        </w:rPr>
        <w:t>程思政内容融入课程核心内容体系，帮助学生树立正确的世界观、人生观、价值观。</w:t>
      </w:r>
    </w:p>
    <w:p w14:paraId="2C359FDA">
      <w:pPr>
        <w:pStyle w:val="3"/>
        <w:bidi w:val="0"/>
        <w:rPr>
          <w:rFonts w:hint="eastAsia"/>
          <w:lang w:val="en-US" w:eastAsia="zh-CN"/>
        </w:rPr>
      </w:pPr>
      <w:r>
        <w:rPr>
          <w:rFonts w:hint="eastAsia"/>
          <w:lang w:val="en-US" w:eastAsia="zh-CN"/>
        </w:rPr>
        <w:t>三、课程设计思路</w:t>
      </w:r>
    </w:p>
    <w:p w14:paraId="21961E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外贸从业</w:t>
      </w:r>
      <w:r>
        <w:rPr>
          <w:rFonts w:hint="eastAsia" w:asciiTheme="minorEastAsia" w:hAnsiTheme="minorEastAsia" w:eastAsiaTheme="minorEastAsia" w:cstheme="minorEastAsia"/>
          <w:sz w:val="24"/>
          <w:szCs w:val="24"/>
          <w:lang w:val="en-US" w:eastAsia="zh-CN"/>
        </w:rPr>
        <w:t>领域</w:t>
      </w:r>
      <w:r>
        <w:rPr>
          <w:rFonts w:hint="eastAsia" w:asciiTheme="minorEastAsia" w:hAnsiTheme="minorEastAsia" w:cstheme="minorEastAsia"/>
          <w:sz w:val="24"/>
          <w:szCs w:val="24"/>
          <w:lang w:val="en-US" w:eastAsia="zh-CN"/>
        </w:rPr>
        <w:t>工作要求</w:t>
      </w:r>
      <w:r>
        <w:rPr>
          <w:rFonts w:hint="eastAsia" w:asciiTheme="minorEastAsia" w:hAnsiTheme="minorEastAsia" w:eastAsiaTheme="minorEastAsia" w:cstheme="minorEastAsia"/>
          <w:sz w:val="24"/>
          <w:szCs w:val="24"/>
          <w:lang w:val="en-US" w:eastAsia="zh-CN"/>
        </w:rPr>
        <w:t>及相关</w:t>
      </w:r>
      <w:r>
        <w:rPr>
          <w:rFonts w:hint="eastAsia" w:asciiTheme="minorEastAsia" w:hAnsiTheme="minorEastAsia" w:cstheme="minorEastAsia"/>
          <w:sz w:val="24"/>
          <w:szCs w:val="24"/>
          <w:lang w:val="en-US" w:eastAsia="zh-CN"/>
        </w:rPr>
        <w:t>实训</w:t>
      </w:r>
      <w:r>
        <w:rPr>
          <w:rFonts w:hint="eastAsia" w:asciiTheme="minorEastAsia" w:hAnsiTheme="minorEastAsia" w:eastAsiaTheme="minorEastAsia" w:cstheme="minorEastAsia"/>
          <w:sz w:val="24"/>
          <w:szCs w:val="24"/>
          <w:lang w:val="en-US" w:eastAsia="zh-CN"/>
        </w:rPr>
        <w:t>教材确定教学内容,从技术和</w:t>
      </w:r>
      <w:r>
        <w:rPr>
          <w:rFonts w:hint="eastAsia" w:asciiTheme="minorEastAsia" w:hAnsiTheme="minorEastAsia" w:cstheme="minorEastAsia"/>
          <w:sz w:val="24"/>
          <w:szCs w:val="24"/>
          <w:lang w:val="en-US" w:eastAsia="zh-CN"/>
        </w:rPr>
        <w:t>外贸业务流程</w:t>
      </w:r>
      <w:r>
        <w:rPr>
          <w:rFonts w:hint="eastAsia" w:asciiTheme="minorEastAsia" w:hAnsiTheme="minorEastAsia" w:eastAsiaTheme="minorEastAsia" w:cstheme="minorEastAsia"/>
          <w:sz w:val="24"/>
          <w:szCs w:val="24"/>
          <w:lang w:val="en-US" w:eastAsia="zh-CN"/>
        </w:rPr>
        <w:t>出发，一方面了解</w:t>
      </w:r>
      <w:r>
        <w:rPr>
          <w:rFonts w:hint="eastAsia" w:asciiTheme="minorEastAsia" w:hAnsiTheme="minorEastAsia" w:cstheme="minorEastAsia"/>
          <w:sz w:val="24"/>
          <w:szCs w:val="24"/>
          <w:lang w:val="en-US" w:eastAsia="zh-CN"/>
        </w:rPr>
        <w:t>外贸业务操作的</w:t>
      </w:r>
      <w:r>
        <w:rPr>
          <w:rFonts w:hint="eastAsia" w:asciiTheme="minorEastAsia" w:hAnsiTheme="minorEastAsia" w:eastAsiaTheme="minorEastAsia" w:cstheme="minorEastAsia"/>
          <w:sz w:val="24"/>
          <w:szCs w:val="24"/>
          <w:lang w:val="en-US" w:eastAsia="zh-CN"/>
        </w:rPr>
        <w:t>核心</w:t>
      </w:r>
      <w:r>
        <w:rPr>
          <w:rFonts w:hint="eastAsia" w:asciiTheme="minorEastAsia" w:hAnsiTheme="minorEastAsia" w:cstheme="minorEastAsia"/>
          <w:sz w:val="24"/>
          <w:szCs w:val="24"/>
          <w:lang w:val="en-US" w:eastAsia="zh-CN"/>
        </w:rPr>
        <w:t>操作</w:t>
      </w:r>
      <w:r>
        <w:rPr>
          <w:rFonts w:hint="eastAsia" w:asciiTheme="minorEastAsia" w:hAnsiTheme="minorEastAsia" w:eastAsiaTheme="minorEastAsia" w:cstheme="minorEastAsia"/>
          <w:sz w:val="24"/>
          <w:szCs w:val="24"/>
          <w:lang w:val="en-US" w:eastAsia="zh-CN"/>
        </w:rPr>
        <w:t>技能；另一方面，融入</w:t>
      </w:r>
      <w:r>
        <w:rPr>
          <w:rFonts w:hint="eastAsia" w:asciiTheme="minorEastAsia" w:hAnsiTheme="minorEastAsia" w:cstheme="minorEastAsia"/>
          <w:sz w:val="24"/>
          <w:szCs w:val="24"/>
          <w:lang w:val="en-US" w:eastAsia="zh-CN"/>
        </w:rPr>
        <w:t>国际贸易单一窗口</w:t>
      </w:r>
      <w:r>
        <w:rPr>
          <w:rFonts w:hint="eastAsia" w:asciiTheme="minorEastAsia" w:hAnsiTheme="minorEastAsia" w:eastAsiaTheme="minorEastAsia" w:cstheme="minorEastAsia"/>
          <w:sz w:val="24"/>
          <w:szCs w:val="24"/>
          <w:lang w:val="en-US" w:eastAsia="zh-CN"/>
        </w:rPr>
        <w:t>平台操作、新服务模式、新业态规范等前沿内容，实现传统外贸与跨境电商的有效融合。关于教学形式，主要通过</w:t>
      </w:r>
      <w:r>
        <w:rPr>
          <w:rFonts w:hint="eastAsia" w:asciiTheme="minorEastAsia" w:hAnsiTheme="minorEastAsia" w:cstheme="minorEastAsia"/>
          <w:sz w:val="24"/>
          <w:szCs w:val="24"/>
          <w:lang w:val="en-US" w:eastAsia="zh-CN"/>
        </w:rPr>
        <w:t>报告、研讨</w:t>
      </w:r>
      <w:r>
        <w:rPr>
          <w:rFonts w:hint="eastAsia" w:asciiTheme="minorEastAsia" w:hAnsiTheme="minorEastAsia" w:eastAsiaTheme="minorEastAsia" w:cstheme="minorEastAsia"/>
          <w:sz w:val="24"/>
          <w:szCs w:val="24"/>
          <w:lang w:val="en-US" w:eastAsia="zh-CN"/>
        </w:rPr>
        <w:t>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7E2A15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深挖思政元素，</w:t>
      </w:r>
      <w:r>
        <w:rPr>
          <w:rFonts w:hint="eastAsia" w:asciiTheme="minorEastAsia" w:hAnsiTheme="minorEastAsia" w:eastAsiaTheme="minorEastAsia" w:cstheme="minorEastAsia"/>
          <w:sz w:val="24"/>
          <w:szCs w:val="24"/>
          <w:lang w:val="en-US" w:eastAsia="zh-CN"/>
        </w:rPr>
        <w:t>“基于OBE教学理念”，构建了“</w:t>
      </w:r>
      <w:r>
        <w:rPr>
          <w:rFonts w:hint="eastAsia" w:asciiTheme="minorEastAsia" w:hAnsiTheme="minorEastAsia" w:cstheme="minorEastAsia"/>
          <w:sz w:val="24"/>
          <w:szCs w:val="24"/>
          <w:lang w:val="en-US" w:eastAsia="zh-CN"/>
        </w:rPr>
        <w:t>家国情怀</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工匠精神</w:t>
      </w:r>
      <w:r>
        <w:rPr>
          <w:rFonts w:hint="eastAsia" w:asciiTheme="minorEastAsia" w:hAnsiTheme="minorEastAsia" w:eastAsiaTheme="minorEastAsia" w:cstheme="minorEastAsia"/>
          <w:sz w:val="24"/>
          <w:szCs w:val="24"/>
          <w:lang w:val="en-US" w:eastAsia="zh-CN"/>
        </w:rPr>
        <w:t>”的课程思政价值链，将中国</w:t>
      </w:r>
      <w:r>
        <w:rPr>
          <w:rFonts w:hint="eastAsia" w:asciiTheme="minorEastAsia" w:hAnsiTheme="minorEastAsia" w:cstheme="minorEastAsia"/>
          <w:sz w:val="24"/>
          <w:szCs w:val="24"/>
          <w:lang w:val="en-US" w:eastAsia="zh-CN"/>
        </w:rPr>
        <w:t>诚实守信、</w:t>
      </w:r>
      <w:r>
        <w:rPr>
          <w:rFonts w:hint="eastAsia" w:asciiTheme="minorEastAsia" w:hAnsiTheme="minorEastAsia" w:eastAsiaTheme="minorEastAsia" w:cstheme="minorEastAsia"/>
          <w:sz w:val="24"/>
          <w:szCs w:val="24"/>
        </w:rPr>
        <w:t>强国有我</w:t>
      </w:r>
      <w:r>
        <w:rPr>
          <w:rFonts w:hint="eastAsia" w:asciiTheme="minorEastAsia" w:hAnsiTheme="minorEastAsia" w:cstheme="minorEastAsia"/>
          <w:sz w:val="24"/>
          <w:szCs w:val="24"/>
          <w:lang w:eastAsia="zh-CN"/>
        </w:rPr>
        <w:t>的使命</w:t>
      </w:r>
      <w:r>
        <w:rPr>
          <w:rFonts w:hint="eastAsia" w:asciiTheme="minorEastAsia" w:hAnsiTheme="minorEastAsia" w:eastAsiaTheme="minorEastAsia" w:cstheme="minorEastAsia"/>
          <w:sz w:val="24"/>
          <w:szCs w:val="24"/>
          <w:lang w:val="en-US" w:eastAsia="zh-CN"/>
        </w:rPr>
        <w:t>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w:t>
      </w:r>
      <w:r>
        <w:rPr>
          <w:rFonts w:hint="eastAsia" w:asciiTheme="minorEastAsia" w:hAnsiTheme="minorEastAsia" w:cstheme="minorEastAsia"/>
          <w:sz w:val="24"/>
          <w:szCs w:val="24"/>
          <w:lang w:val="en-US" w:eastAsia="zh-CN"/>
        </w:rPr>
        <w:t>外贸</w:t>
      </w:r>
      <w:r>
        <w:rPr>
          <w:rFonts w:hint="eastAsia" w:asciiTheme="minorEastAsia" w:hAnsiTheme="minorEastAsia" w:eastAsiaTheme="minorEastAsia" w:cstheme="minorEastAsia"/>
          <w:sz w:val="24"/>
          <w:szCs w:val="24"/>
          <w:lang w:val="en-US" w:eastAsia="zh-CN"/>
        </w:rPr>
        <w:t>行业</w:t>
      </w:r>
      <w:r>
        <w:rPr>
          <w:rFonts w:hint="eastAsia" w:asciiTheme="minorEastAsia" w:hAnsiTheme="minorEastAsia" w:cstheme="minorEastAsia"/>
          <w:sz w:val="24"/>
          <w:szCs w:val="24"/>
          <w:lang w:val="en-US" w:eastAsia="zh-CN"/>
        </w:rPr>
        <w:t>精英</w:t>
      </w:r>
      <w:r>
        <w:rPr>
          <w:rFonts w:hint="eastAsia" w:asciiTheme="minorEastAsia" w:hAnsiTheme="minorEastAsia" w:eastAsiaTheme="minorEastAsia" w:cstheme="minorEastAsia"/>
          <w:sz w:val="24"/>
          <w:szCs w:val="24"/>
          <w:lang w:val="en-US" w:eastAsia="zh-CN"/>
        </w:rPr>
        <w:t>的经历，将创新精神和工匠精神传递给学生，促使专业知识与思政教育水乳交融。</w:t>
      </w:r>
    </w:p>
    <w:p w14:paraId="5BA587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w:t>
      </w:r>
      <w:r>
        <w:rPr>
          <w:rFonts w:hint="eastAsia" w:asciiTheme="minorEastAsia" w:hAnsiTheme="minorEastAsia" w:cstheme="minorEastAsia"/>
          <w:sz w:val="24"/>
          <w:szCs w:val="24"/>
          <w:lang w:val="en-US" w:eastAsia="zh-CN"/>
        </w:rPr>
        <w:t>一带一路</w:t>
      </w:r>
      <w:r>
        <w:rPr>
          <w:rFonts w:hint="eastAsia" w:asciiTheme="minorEastAsia" w:hAnsiTheme="minorEastAsia" w:eastAsiaTheme="minorEastAsia" w:cstheme="minorEastAsia"/>
          <w:sz w:val="24"/>
          <w:szCs w:val="24"/>
          <w:lang w:val="en-US" w:eastAsia="zh-CN"/>
        </w:rPr>
        <w:t>”战略和区域发展需要，精准对接产业岗位新需求，融入</w:t>
      </w:r>
      <w:r>
        <w:rPr>
          <w:rFonts w:hint="eastAsia" w:asciiTheme="minorEastAsia" w:hAnsiTheme="minorEastAsia" w:cstheme="minorEastAsia"/>
          <w:sz w:val="24"/>
          <w:szCs w:val="24"/>
          <w:lang w:val="en-US" w:eastAsia="zh-CN"/>
        </w:rPr>
        <w:t>国际贸易单一窗口平台操作</w:t>
      </w:r>
      <w:r>
        <w:rPr>
          <w:rFonts w:hint="eastAsia" w:asciiTheme="minorEastAsia" w:hAnsiTheme="minorEastAsia" w:eastAsiaTheme="minorEastAsia" w:cstheme="minorEastAsia"/>
          <w:sz w:val="24"/>
          <w:szCs w:val="24"/>
          <w:lang w:val="en-US" w:eastAsia="zh-CN"/>
        </w:rPr>
        <w:t>、1+X证书、职业技能大赛、学科竞赛以及创新创业大赛等重构教学内容，以培养具有多样化、创新型、具备竞争力的高素质复合型新</w:t>
      </w:r>
      <w:r>
        <w:rPr>
          <w:rFonts w:hint="eastAsia" w:asciiTheme="minorEastAsia" w:hAnsiTheme="minorEastAsia" w:cstheme="minorEastAsia"/>
          <w:sz w:val="24"/>
          <w:szCs w:val="24"/>
          <w:lang w:val="en-US" w:eastAsia="zh-CN"/>
        </w:rPr>
        <w:t>商贸</w:t>
      </w:r>
      <w:r>
        <w:rPr>
          <w:rFonts w:hint="eastAsia" w:asciiTheme="minorEastAsia" w:hAnsiTheme="minorEastAsia" w:eastAsiaTheme="minorEastAsia" w:cstheme="minorEastAsia"/>
          <w:sz w:val="24"/>
          <w:szCs w:val="24"/>
          <w:lang w:val="en-US" w:eastAsia="zh-CN"/>
        </w:rPr>
        <w:t>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73628BB9">
      <w:pPr>
        <w:pStyle w:val="3"/>
        <w:bidi w:val="0"/>
        <w:rPr>
          <w:rFonts w:hint="eastAsia"/>
          <w:lang w:val="en-US" w:eastAsia="zh-CN"/>
        </w:rPr>
      </w:pPr>
      <w:r>
        <w:rPr>
          <w:rFonts w:hint="eastAsia"/>
          <w:lang w:val="en-US" w:eastAsia="zh-CN"/>
        </w:rPr>
        <w:t>四、课程目标</w:t>
      </w:r>
    </w:p>
    <w:p w14:paraId="495FB51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03D818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A1.掌握职业素养内涵及养成方法</w:t>
      </w:r>
    </w:p>
    <w:p w14:paraId="2C85D4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A2.</w:t>
      </w:r>
      <w:r>
        <w:rPr>
          <w:rFonts w:hint="eastAsia" w:asciiTheme="minorEastAsia" w:hAnsiTheme="minorEastAsia" w:cstheme="minorEastAsia"/>
          <w:sz w:val="24"/>
          <w:szCs w:val="24"/>
          <w:highlight w:val="none"/>
          <w:lang w:val="en-US" w:eastAsia="zh-CN"/>
        </w:rPr>
        <w:t>了解</w:t>
      </w:r>
      <w:r>
        <w:rPr>
          <w:rFonts w:hint="eastAsia" w:asciiTheme="minorEastAsia" w:hAnsiTheme="minorEastAsia" w:eastAsiaTheme="minorEastAsia" w:cstheme="minorEastAsia"/>
          <w:sz w:val="24"/>
          <w:szCs w:val="24"/>
          <w:highlight w:val="none"/>
          <w:lang w:val="en-US" w:eastAsia="zh-CN"/>
        </w:rPr>
        <w:t>当前就业形式及政策</w:t>
      </w:r>
    </w:p>
    <w:p w14:paraId="63A8A6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A3.掌握高职学生在就业、择业过程中的合法权益</w:t>
      </w:r>
    </w:p>
    <w:p w14:paraId="4856DB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A4.掌握创业素质、创业流程的相关知识</w:t>
      </w:r>
    </w:p>
    <w:p w14:paraId="485B26B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52523E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cstheme="minorEastAsia"/>
          <w:sz w:val="24"/>
          <w:szCs w:val="24"/>
          <w:highlight w:val="none"/>
          <w:lang w:val="en-US" w:eastAsia="zh-CN"/>
        </w:rPr>
        <w:t>善于</w:t>
      </w:r>
      <w:r>
        <w:rPr>
          <w:rFonts w:hint="eastAsia" w:asciiTheme="minorEastAsia" w:hAnsiTheme="minorEastAsia" w:eastAsiaTheme="minorEastAsia" w:cstheme="minorEastAsia"/>
          <w:sz w:val="24"/>
          <w:szCs w:val="24"/>
          <w:highlight w:val="none"/>
          <w:lang w:val="en-US" w:eastAsia="zh-CN"/>
        </w:rPr>
        <w:t>自我调节心理，有良好的心理品质</w:t>
      </w:r>
    </w:p>
    <w:p w14:paraId="147BCD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B2.精通认识职场、走向职场，全面提升就业能力</w:t>
      </w:r>
    </w:p>
    <w:p w14:paraId="680D07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B3</w:t>
      </w:r>
      <w:r>
        <w:rPr>
          <w:rFonts w:hint="eastAsia" w:asciiTheme="minorEastAsia" w:hAnsiTheme="minorEastAsia" w:eastAsiaTheme="minorEastAsia" w:cstheme="minorEastAsia"/>
          <w:sz w:val="24"/>
          <w:szCs w:val="24"/>
          <w:highlight w:val="none"/>
          <w:lang w:val="en-US" w:eastAsia="zh-CN"/>
        </w:rPr>
        <w:t>.能够用正确的方法分析就业形式</w:t>
      </w:r>
    </w:p>
    <w:p w14:paraId="07A168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B4</w:t>
      </w:r>
      <w:r>
        <w:rPr>
          <w:rFonts w:hint="eastAsia" w:asciiTheme="minorEastAsia" w:hAnsiTheme="minorEastAsia" w:eastAsiaTheme="minorEastAsia" w:cstheme="minorEastAsia"/>
          <w:sz w:val="24"/>
          <w:szCs w:val="24"/>
          <w:highlight w:val="none"/>
          <w:lang w:val="en-US" w:eastAsia="zh-CN"/>
        </w:rPr>
        <w:t>.能够运用正确的态度和方法对待创业</w:t>
      </w:r>
    </w:p>
    <w:p w14:paraId="48447D3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6EDEB2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C1.培养学生良好的诚实守信、契约精神等职业道德</w:t>
      </w:r>
    </w:p>
    <w:p w14:paraId="09DEAA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C2.培养学生具备工作严谨、团结协作、工作有计划性职业素质</w:t>
      </w:r>
    </w:p>
    <w:p w14:paraId="6AA19A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C3.培养学生具有强烈的遵守国际惯例与相关法律法规等职业规范</w:t>
      </w:r>
    </w:p>
    <w:p w14:paraId="3105B4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C4.培养学生具有良好的工匠精神、创新思维、创业意识</w:t>
      </w:r>
    </w:p>
    <w:p w14:paraId="42D8390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76C1C8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61BEAC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21442A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424C29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40523A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w:t>
      </w:r>
      <w:r>
        <w:rPr>
          <w:rFonts w:hint="eastAsia" w:asciiTheme="minorEastAsia" w:hAnsiTheme="minorEastAsia" w:cstheme="minorEastAsia"/>
          <w:sz w:val="24"/>
          <w:szCs w:val="24"/>
          <w:highlight w:val="none"/>
          <w:lang w:val="en-US" w:eastAsia="zh-CN"/>
        </w:rPr>
        <w:t>经贸</w:t>
      </w:r>
      <w:r>
        <w:rPr>
          <w:rFonts w:hint="eastAsia" w:asciiTheme="minorEastAsia" w:hAnsiTheme="minorEastAsia" w:eastAsiaTheme="minorEastAsia" w:cstheme="minorEastAsia"/>
          <w:sz w:val="24"/>
          <w:szCs w:val="24"/>
          <w:highlight w:val="none"/>
        </w:rPr>
        <w:t>案例，激发民族自豪感和爱国热情，培养“强国有我”的使命意识；​</w:t>
      </w:r>
    </w:p>
    <w:p w14:paraId="52DC1A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594BB2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110D1D09">
      <w:pPr>
        <w:pStyle w:val="3"/>
        <w:bidi w:val="0"/>
        <w:rPr>
          <w:rFonts w:hint="eastAsia"/>
          <w:lang w:val="en-US" w:eastAsia="zh-CN"/>
        </w:rPr>
      </w:pPr>
      <w:r>
        <w:rPr>
          <w:rFonts w:hint="eastAsia"/>
          <w:lang w:val="en-US" w:eastAsia="zh-CN"/>
        </w:rPr>
        <w:t>五、课程内容和要求</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849"/>
        <w:gridCol w:w="1056"/>
        <w:gridCol w:w="1056"/>
        <w:gridCol w:w="644"/>
        <w:gridCol w:w="1686"/>
        <w:gridCol w:w="1937"/>
        <w:gridCol w:w="461"/>
        <w:gridCol w:w="1308"/>
      </w:tblGrid>
      <w:tr w14:paraId="6697A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0822048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552" w:type="pct"/>
            <w:vAlign w:val="center"/>
          </w:tcPr>
          <w:p w14:paraId="01BD42F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536" w:type="pct"/>
            <w:vAlign w:val="center"/>
          </w:tcPr>
          <w:p w14:paraId="36842FB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349" w:type="pct"/>
            <w:vAlign w:val="center"/>
          </w:tcPr>
          <w:p w14:paraId="0282116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56" w:type="pct"/>
            <w:vAlign w:val="center"/>
          </w:tcPr>
          <w:p w14:paraId="0C1AC26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37" w:type="pct"/>
            <w:vAlign w:val="center"/>
          </w:tcPr>
          <w:p w14:paraId="415CC9C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1084" w:type="pct"/>
            <w:vAlign w:val="center"/>
          </w:tcPr>
          <w:p w14:paraId="564C6C0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35" w:type="pct"/>
            <w:vAlign w:val="center"/>
          </w:tcPr>
          <w:p w14:paraId="32410EB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764" w:type="pct"/>
            <w:vAlign w:val="center"/>
          </w:tcPr>
          <w:p w14:paraId="75ADCF8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7B9B2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shd w:val="clear" w:color="auto" w:fill="auto"/>
            <w:vAlign w:val="center"/>
          </w:tcPr>
          <w:p w14:paraId="3E9A87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项目一大学生就业形势</w:t>
            </w:r>
          </w:p>
        </w:tc>
        <w:tc>
          <w:tcPr>
            <w:tcW w:w="552" w:type="pct"/>
            <w:shd w:val="clear" w:color="auto" w:fill="auto"/>
            <w:vAlign w:val="center"/>
          </w:tcPr>
          <w:p w14:paraId="2FCBC5C0">
            <w:pPr>
              <w:spacing w:line="240" w:lineRule="auto"/>
              <w:jc w:val="center"/>
              <w:rPr>
                <w:rFonts w:hint="default" w:ascii="宋体" w:hAnsi="宋体" w:eastAsia="宋体" w:cs="Times New Roman"/>
                <w:b w:val="0"/>
                <w:bCs w:val="0"/>
                <w:kern w:val="2"/>
                <w:sz w:val="21"/>
                <w:szCs w:val="21"/>
                <w:lang w:val="en-US" w:eastAsia="zh-CN" w:bidi="ar-SA"/>
              </w:rPr>
            </w:pPr>
          </w:p>
        </w:tc>
        <w:tc>
          <w:tcPr>
            <w:tcW w:w="536" w:type="pct"/>
            <w:vAlign w:val="center"/>
          </w:tcPr>
          <w:p w14:paraId="32A82BC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宋体" w:hAnsi="宋体" w:eastAsia="宋体" w:cs="Times New Roman"/>
                <w:b w:val="0"/>
                <w:bCs w:val="0"/>
                <w:kern w:val="2"/>
                <w:sz w:val="21"/>
                <w:szCs w:val="21"/>
                <w:lang w:val="en-US" w:eastAsia="zh-CN" w:bidi="ar-SA"/>
              </w:rPr>
              <w:t>A1A2A3A4</w:t>
            </w:r>
          </w:p>
        </w:tc>
        <w:tc>
          <w:tcPr>
            <w:tcW w:w="349" w:type="pct"/>
            <w:vAlign w:val="center"/>
          </w:tcPr>
          <w:p w14:paraId="223A77A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B1</w:t>
            </w:r>
            <w:r>
              <w:rPr>
                <w:rFonts w:hint="eastAsia" w:asciiTheme="minorEastAsia" w:hAnsiTheme="minorEastAsia" w:cstheme="minorEastAsia"/>
                <w:color w:val="auto"/>
                <w:sz w:val="21"/>
                <w:szCs w:val="21"/>
                <w:highlight w:val="none"/>
                <w:lang w:val="en-US" w:eastAsia="zh-CN"/>
              </w:rPr>
              <w:t>B2B3B4</w:t>
            </w:r>
          </w:p>
        </w:tc>
        <w:tc>
          <w:tcPr>
            <w:tcW w:w="456" w:type="pct"/>
            <w:vAlign w:val="center"/>
          </w:tcPr>
          <w:p w14:paraId="3E8A434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437" w:type="pct"/>
            <w:vAlign w:val="center"/>
          </w:tcPr>
          <w:p w14:paraId="62D10B1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084" w:type="pct"/>
            <w:vAlign w:val="center"/>
          </w:tcPr>
          <w:p w14:paraId="6EF538D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w:t>
            </w:r>
            <w:r>
              <w:rPr>
                <w:rFonts w:hint="eastAsia" w:asciiTheme="minorEastAsia" w:hAnsi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cstheme="minorEastAsia"/>
                <w:color w:val="auto"/>
                <w:sz w:val="21"/>
                <w:szCs w:val="21"/>
                <w:highlight w:val="none"/>
                <w:lang w:val="en-US" w:eastAsia="zh-CN"/>
              </w:rPr>
              <w:t>3、4、5、6、</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2D6436C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1、2、</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cstheme="minorEastAsia"/>
                <w:color w:val="auto"/>
                <w:sz w:val="21"/>
                <w:szCs w:val="21"/>
                <w:highlight w:val="none"/>
                <w:lang w:val="en-US" w:eastAsia="zh-CN"/>
              </w:rPr>
              <w:t>、4、5、6、7、8</w:t>
            </w:r>
          </w:p>
          <w:p w14:paraId="7C998C7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宋体" w:hAnsi="宋体" w:eastAsia="宋体" w:cs="宋体"/>
                <w:b/>
                <w:bCs/>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、2、3、4、5、6、7、8</w:t>
            </w:r>
          </w:p>
        </w:tc>
        <w:tc>
          <w:tcPr>
            <w:tcW w:w="335" w:type="pct"/>
            <w:vAlign w:val="center"/>
          </w:tcPr>
          <w:p w14:paraId="0055D7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6</w:t>
            </w:r>
          </w:p>
        </w:tc>
        <w:tc>
          <w:tcPr>
            <w:tcW w:w="764" w:type="pct"/>
            <w:vAlign w:val="center"/>
          </w:tcPr>
          <w:p w14:paraId="0BBCCD4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p>
        </w:tc>
      </w:tr>
      <w:tr w14:paraId="6C56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5CCBCB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项目二大学生就业政策</w:t>
            </w:r>
          </w:p>
        </w:tc>
        <w:tc>
          <w:tcPr>
            <w:tcW w:w="552" w:type="pct"/>
            <w:shd w:val="clear" w:color="auto" w:fill="auto"/>
            <w:vAlign w:val="center"/>
          </w:tcPr>
          <w:p w14:paraId="3B856020">
            <w:pPr>
              <w:spacing w:line="240" w:lineRule="auto"/>
              <w:jc w:val="center"/>
              <w:rPr>
                <w:rFonts w:hint="default" w:ascii="宋体" w:hAnsi="宋体" w:eastAsia="宋体" w:cs="Times New Roman"/>
                <w:b w:val="0"/>
                <w:bCs w:val="0"/>
                <w:kern w:val="2"/>
                <w:sz w:val="21"/>
                <w:szCs w:val="21"/>
                <w:lang w:val="en-US" w:eastAsia="zh-CN" w:bidi="ar-SA"/>
              </w:rPr>
            </w:pPr>
          </w:p>
        </w:tc>
        <w:tc>
          <w:tcPr>
            <w:tcW w:w="536" w:type="pct"/>
            <w:vAlign w:val="top"/>
          </w:tcPr>
          <w:p w14:paraId="536DB3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宋体" w:hAnsi="宋体" w:eastAsia="宋体" w:cs="Times New Roman"/>
                <w:b w:val="0"/>
                <w:bCs w:val="0"/>
                <w:kern w:val="2"/>
                <w:sz w:val="21"/>
                <w:szCs w:val="21"/>
                <w:lang w:val="en-US" w:eastAsia="zh-CN" w:bidi="ar-SA"/>
              </w:rPr>
              <w:t>A1A2A3A4</w:t>
            </w:r>
          </w:p>
        </w:tc>
        <w:tc>
          <w:tcPr>
            <w:tcW w:w="349" w:type="pct"/>
            <w:vAlign w:val="top"/>
          </w:tcPr>
          <w:p w14:paraId="070612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B1</w:t>
            </w:r>
            <w:r>
              <w:rPr>
                <w:rFonts w:hint="eastAsia" w:asciiTheme="minorEastAsia" w:hAnsiTheme="minorEastAsia" w:cstheme="minorEastAsia"/>
                <w:color w:val="auto"/>
                <w:sz w:val="21"/>
                <w:szCs w:val="21"/>
                <w:highlight w:val="none"/>
                <w:lang w:val="en-US" w:eastAsia="zh-CN"/>
              </w:rPr>
              <w:t>B2B3B4</w:t>
            </w:r>
          </w:p>
        </w:tc>
        <w:tc>
          <w:tcPr>
            <w:tcW w:w="456" w:type="pct"/>
            <w:vAlign w:val="top"/>
          </w:tcPr>
          <w:p w14:paraId="0F646E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437" w:type="pct"/>
            <w:vAlign w:val="top"/>
          </w:tcPr>
          <w:p w14:paraId="0D9F60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084" w:type="pct"/>
            <w:vAlign w:val="center"/>
          </w:tcPr>
          <w:p w14:paraId="50E3505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w:t>
            </w:r>
            <w:r>
              <w:rPr>
                <w:rFonts w:hint="eastAsia" w:asciiTheme="minorEastAsia" w:hAnsi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cstheme="minorEastAsia"/>
                <w:color w:val="auto"/>
                <w:sz w:val="21"/>
                <w:szCs w:val="21"/>
                <w:highlight w:val="none"/>
                <w:lang w:val="en-US" w:eastAsia="zh-CN"/>
              </w:rPr>
              <w:t>3、4、5、6、</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5B616F3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1、2、</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cstheme="minorEastAsia"/>
                <w:color w:val="auto"/>
                <w:sz w:val="21"/>
                <w:szCs w:val="21"/>
                <w:highlight w:val="none"/>
                <w:lang w:val="en-US" w:eastAsia="zh-CN"/>
              </w:rPr>
              <w:t>、4、5、6、7、8</w:t>
            </w:r>
          </w:p>
          <w:p w14:paraId="389D49B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、2、3、4、5、6、7、8</w:t>
            </w:r>
          </w:p>
        </w:tc>
        <w:tc>
          <w:tcPr>
            <w:tcW w:w="335" w:type="pct"/>
            <w:vAlign w:val="center"/>
          </w:tcPr>
          <w:p w14:paraId="6E6BE3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6</w:t>
            </w:r>
          </w:p>
        </w:tc>
        <w:tc>
          <w:tcPr>
            <w:tcW w:w="764" w:type="pct"/>
            <w:vAlign w:val="center"/>
          </w:tcPr>
          <w:p w14:paraId="16F22B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70B48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476867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项目三职业信息搜集方法</w:t>
            </w:r>
          </w:p>
        </w:tc>
        <w:tc>
          <w:tcPr>
            <w:tcW w:w="552" w:type="pct"/>
            <w:shd w:val="clear" w:color="auto" w:fill="auto"/>
            <w:vAlign w:val="center"/>
          </w:tcPr>
          <w:p w14:paraId="78CAC510">
            <w:pPr>
              <w:spacing w:line="240" w:lineRule="auto"/>
              <w:jc w:val="center"/>
              <w:rPr>
                <w:rFonts w:hint="default" w:ascii="宋体" w:hAnsi="宋体" w:eastAsia="宋体" w:cs="Times New Roman"/>
                <w:b w:val="0"/>
                <w:bCs w:val="0"/>
                <w:kern w:val="2"/>
                <w:sz w:val="21"/>
                <w:szCs w:val="21"/>
                <w:lang w:val="en-US" w:eastAsia="zh-CN" w:bidi="ar-SA"/>
              </w:rPr>
            </w:pPr>
          </w:p>
        </w:tc>
        <w:tc>
          <w:tcPr>
            <w:tcW w:w="536" w:type="pct"/>
            <w:vAlign w:val="center"/>
          </w:tcPr>
          <w:p w14:paraId="1413E6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宋体" w:hAnsi="宋体" w:eastAsia="宋体" w:cs="Times New Roman"/>
                <w:b w:val="0"/>
                <w:bCs w:val="0"/>
                <w:kern w:val="2"/>
                <w:sz w:val="21"/>
                <w:szCs w:val="21"/>
                <w:lang w:val="en-US" w:eastAsia="zh-CN" w:bidi="ar-SA"/>
              </w:rPr>
              <w:t>A1A2A3A4</w:t>
            </w:r>
          </w:p>
        </w:tc>
        <w:tc>
          <w:tcPr>
            <w:tcW w:w="349" w:type="pct"/>
            <w:vAlign w:val="center"/>
          </w:tcPr>
          <w:p w14:paraId="5A2FBC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B1</w:t>
            </w:r>
            <w:r>
              <w:rPr>
                <w:rFonts w:hint="eastAsia" w:asciiTheme="minorEastAsia" w:hAnsiTheme="minorEastAsia" w:cstheme="minorEastAsia"/>
                <w:color w:val="auto"/>
                <w:sz w:val="21"/>
                <w:szCs w:val="21"/>
                <w:highlight w:val="none"/>
                <w:lang w:val="en-US" w:eastAsia="zh-CN"/>
              </w:rPr>
              <w:t>B2B3B4</w:t>
            </w:r>
          </w:p>
        </w:tc>
        <w:tc>
          <w:tcPr>
            <w:tcW w:w="456" w:type="pct"/>
            <w:vAlign w:val="center"/>
          </w:tcPr>
          <w:p w14:paraId="34A822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 C2 C3 C4</w:t>
            </w:r>
          </w:p>
        </w:tc>
        <w:tc>
          <w:tcPr>
            <w:tcW w:w="437" w:type="pct"/>
            <w:vAlign w:val="center"/>
          </w:tcPr>
          <w:p w14:paraId="3F305E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084" w:type="pct"/>
            <w:vAlign w:val="center"/>
          </w:tcPr>
          <w:p w14:paraId="0B57E8E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w:t>
            </w:r>
            <w:r>
              <w:rPr>
                <w:rFonts w:hint="eastAsia" w:asciiTheme="minorEastAsia" w:hAnsi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cstheme="minorEastAsia"/>
                <w:color w:val="auto"/>
                <w:sz w:val="21"/>
                <w:szCs w:val="21"/>
                <w:highlight w:val="none"/>
                <w:lang w:val="en-US" w:eastAsia="zh-CN"/>
              </w:rPr>
              <w:t>3、4、5、6、</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4E37AE0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1、2、</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cstheme="minorEastAsia"/>
                <w:color w:val="auto"/>
                <w:sz w:val="21"/>
                <w:szCs w:val="21"/>
                <w:highlight w:val="none"/>
                <w:lang w:val="en-US" w:eastAsia="zh-CN"/>
              </w:rPr>
              <w:t>、4、5、6、7、8</w:t>
            </w:r>
          </w:p>
          <w:p w14:paraId="1E944CA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、2、3、4、5、6、7、8</w:t>
            </w:r>
          </w:p>
        </w:tc>
        <w:tc>
          <w:tcPr>
            <w:tcW w:w="335" w:type="pct"/>
            <w:vAlign w:val="center"/>
          </w:tcPr>
          <w:p w14:paraId="5C0462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6</w:t>
            </w:r>
          </w:p>
        </w:tc>
        <w:tc>
          <w:tcPr>
            <w:tcW w:w="764" w:type="pct"/>
            <w:vAlign w:val="center"/>
          </w:tcPr>
          <w:p w14:paraId="517F8D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46132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648B68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项目四自主创业指导</w:t>
            </w:r>
          </w:p>
        </w:tc>
        <w:tc>
          <w:tcPr>
            <w:tcW w:w="552" w:type="pct"/>
            <w:shd w:val="clear" w:color="auto" w:fill="auto"/>
            <w:vAlign w:val="center"/>
          </w:tcPr>
          <w:p w14:paraId="7AA7D419">
            <w:pPr>
              <w:spacing w:line="240" w:lineRule="auto"/>
              <w:jc w:val="center"/>
              <w:rPr>
                <w:rFonts w:hint="default" w:ascii="宋体" w:hAnsi="宋体" w:eastAsia="宋体" w:cs="Times New Roman"/>
                <w:b w:val="0"/>
                <w:bCs w:val="0"/>
                <w:kern w:val="2"/>
                <w:sz w:val="21"/>
                <w:szCs w:val="21"/>
                <w:lang w:val="en-US" w:eastAsia="zh-CN" w:bidi="ar-SA"/>
              </w:rPr>
            </w:pPr>
          </w:p>
        </w:tc>
        <w:tc>
          <w:tcPr>
            <w:tcW w:w="536" w:type="pct"/>
            <w:vAlign w:val="center"/>
          </w:tcPr>
          <w:p w14:paraId="0E4C92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宋体" w:hAnsi="宋体" w:eastAsia="宋体" w:cs="Times New Roman"/>
                <w:b w:val="0"/>
                <w:bCs w:val="0"/>
                <w:kern w:val="2"/>
                <w:sz w:val="21"/>
                <w:szCs w:val="21"/>
                <w:lang w:val="en-US" w:eastAsia="zh-CN" w:bidi="ar-SA"/>
              </w:rPr>
              <w:t>A1A2A3A4</w:t>
            </w:r>
          </w:p>
        </w:tc>
        <w:tc>
          <w:tcPr>
            <w:tcW w:w="349" w:type="pct"/>
            <w:vAlign w:val="center"/>
          </w:tcPr>
          <w:p w14:paraId="577AC1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B1</w:t>
            </w:r>
            <w:r>
              <w:rPr>
                <w:rFonts w:hint="eastAsia" w:asciiTheme="minorEastAsia" w:hAnsiTheme="minorEastAsia" w:cstheme="minorEastAsia"/>
                <w:color w:val="auto"/>
                <w:sz w:val="21"/>
                <w:szCs w:val="21"/>
                <w:highlight w:val="none"/>
                <w:lang w:val="en-US" w:eastAsia="zh-CN"/>
              </w:rPr>
              <w:t>B2B3B4</w:t>
            </w:r>
          </w:p>
        </w:tc>
        <w:tc>
          <w:tcPr>
            <w:tcW w:w="456" w:type="pct"/>
            <w:shd w:val="clear" w:color="auto" w:fill="auto"/>
            <w:vAlign w:val="center"/>
          </w:tcPr>
          <w:p w14:paraId="69E407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 C2 C3 C4</w:t>
            </w:r>
          </w:p>
        </w:tc>
        <w:tc>
          <w:tcPr>
            <w:tcW w:w="437" w:type="pct"/>
            <w:shd w:val="clear" w:color="auto" w:fill="auto"/>
            <w:vAlign w:val="center"/>
          </w:tcPr>
          <w:p w14:paraId="1FE814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D1D2D3D4D5D6D7</w:t>
            </w:r>
          </w:p>
        </w:tc>
        <w:tc>
          <w:tcPr>
            <w:tcW w:w="1084" w:type="pct"/>
            <w:shd w:val="clear" w:color="auto" w:fill="auto"/>
            <w:vAlign w:val="center"/>
          </w:tcPr>
          <w:p w14:paraId="35B45C2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w:t>
            </w:r>
            <w:r>
              <w:rPr>
                <w:rFonts w:hint="eastAsia" w:asciiTheme="minorEastAsia" w:hAnsi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cstheme="minorEastAsia"/>
                <w:color w:val="auto"/>
                <w:sz w:val="21"/>
                <w:szCs w:val="21"/>
                <w:highlight w:val="none"/>
                <w:lang w:val="en-US" w:eastAsia="zh-CN"/>
              </w:rPr>
              <w:t>3、4、5、6、</w:t>
            </w: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cstheme="minorEastAsia"/>
                <w:color w:val="auto"/>
                <w:sz w:val="21"/>
                <w:szCs w:val="21"/>
                <w:highlight w:val="none"/>
                <w:lang w:val="en-US" w:eastAsia="zh-CN"/>
              </w:rPr>
              <w:t>、8</w:t>
            </w:r>
          </w:p>
          <w:p w14:paraId="4568D6B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1、2、</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cstheme="minorEastAsia"/>
                <w:color w:val="auto"/>
                <w:sz w:val="21"/>
                <w:szCs w:val="21"/>
                <w:highlight w:val="none"/>
                <w:lang w:val="en-US" w:eastAsia="zh-CN"/>
              </w:rPr>
              <w:t>、4、5、6、7、8</w:t>
            </w:r>
          </w:p>
          <w:p w14:paraId="0FBB691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w:t>
            </w:r>
            <w:r>
              <w:rPr>
                <w:rFonts w:hint="eastAsia" w:asciiTheme="minorEastAsia" w:hAnsiTheme="minorEastAsia" w:cstheme="minorEastAsia"/>
                <w:color w:val="auto"/>
                <w:sz w:val="21"/>
                <w:szCs w:val="21"/>
                <w:highlight w:val="none"/>
                <w:lang w:val="en-US" w:eastAsia="zh-CN"/>
              </w:rPr>
              <w:t>、2、3、4、5、6、7、8</w:t>
            </w:r>
          </w:p>
        </w:tc>
        <w:tc>
          <w:tcPr>
            <w:tcW w:w="335" w:type="pct"/>
            <w:vAlign w:val="center"/>
          </w:tcPr>
          <w:p w14:paraId="39042A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8</w:t>
            </w:r>
          </w:p>
        </w:tc>
        <w:tc>
          <w:tcPr>
            <w:tcW w:w="764" w:type="pct"/>
            <w:vAlign w:val="center"/>
          </w:tcPr>
          <w:p w14:paraId="57A65E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bl>
    <w:p w14:paraId="100A6AF0">
      <w:pPr>
        <w:pStyle w:val="3"/>
        <w:bidi w:val="0"/>
        <w:rPr>
          <w:rFonts w:hint="eastAsia"/>
          <w:lang w:val="en-US" w:eastAsia="zh-CN"/>
        </w:rPr>
      </w:pPr>
      <w:r>
        <w:rPr>
          <w:rFonts w:hint="eastAsia"/>
          <w:lang w:val="en-US" w:eastAsia="zh-CN"/>
        </w:rPr>
        <w:t>六、课程考核与评价</w:t>
      </w:r>
    </w:p>
    <w:p w14:paraId="7837A2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695CE005">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14:paraId="02E48E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5"/>
      </w:tblGrid>
      <w:tr w14:paraId="45389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358A3E7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评价项目</w:t>
            </w:r>
          </w:p>
        </w:tc>
        <w:tc>
          <w:tcPr>
            <w:tcW w:w="2279" w:type="dxa"/>
            <w:tcBorders>
              <w:left w:val="single" w:color="auto" w:sz="4" w:space="0"/>
              <w:right w:val="single" w:color="auto" w:sz="4" w:space="0"/>
            </w:tcBorders>
            <w:vAlign w:val="center"/>
          </w:tcPr>
          <w:p w14:paraId="5338CAF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评价方式</w:t>
            </w:r>
          </w:p>
        </w:tc>
        <w:tc>
          <w:tcPr>
            <w:tcW w:w="1417" w:type="dxa"/>
            <w:tcBorders>
              <w:left w:val="single" w:color="auto" w:sz="4" w:space="0"/>
              <w:right w:val="single" w:color="auto" w:sz="4" w:space="0"/>
            </w:tcBorders>
            <w:vAlign w:val="center"/>
          </w:tcPr>
          <w:p w14:paraId="27287EF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分值比例</w:t>
            </w:r>
          </w:p>
        </w:tc>
        <w:tc>
          <w:tcPr>
            <w:tcW w:w="3825" w:type="dxa"/>
            <w:tcBorders>
              <w:left w:val="single" w:color="auto" w:sz="4" w:space="0"/>
              <w:right w:val="single" w:color="auto" w:sz="4" w:space="0"/>
            </w:tcBorders>
            <w:vAlign w:val="center"/>
          </w:tcPr>
          <w:p w14:paraId="6CD5764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评价标准</w:t>
            </w:r>
          </w:p>
        </w:tc>
      </w:tr>
      <w:tr w14:paraId="766CD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06" w:type="dxa"/>
            <w:vMerge w:val="restart"/>
            <w:tcBorders>
              <w:left w:val="single" w:color="auto" w:sz="4" w:space="0"/>
              <w:right w:val="single" w:color="auto" w:sz="4" w:space="0"/>
            </w:tcBorders>
            <w:vAlign w:val="center"/>
          </w:tcPr>
          <w:p w14:paraId="46D1E03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1620" w:type="dxa"/>
            <w:tcBorders>
              <w:left w:val="single" w:color="auto" w:sz="4" w:space="0"/>
              <w:right w:val="single" w:color="auto" w:sz="4" w:space="0"/>
            </w:tcBorders>
            <w:vAlign w:val="center"/>
          </w:tcPr>
          <w:p w14:paraId="043F4D5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平时评价</w:t>
            </w:r>
          </w:p>
        </w:tc>
        <w:tc>
          <w:tcPr>
            <w:tcW w:w="2279" w:type="dxa"/>
            <w:tcBorders>
              <w:left w:val="single" w:color="auto" w:sz="4" w:space="0"/>
              <w:right w:val="single" w:color="auto" w:sz="4" w:space="0"/>
            </w:tcBorders>
            <w:shd w:val="clear" w:color="auto" w:fill="auto"/>
            <w:vAlign w:val="center"/>
          </w:tcPr>
          <w:p w14:paraId="70447042">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日常考勤</w:t>
            </w:r>
          </w:p>
          <w:p w14:paraId="510A2160">
            <w:pPr>
              <w:jc w:val="center"/>
              <w:rPr>
                <w:rFonts w:hint="eastAsia" w:asciiTheme="minorEastAsia" w:hAnsiTheme="minorEastAsia" w:eastAsiaTheme="minorEastAsia" w:cstheme="minorEastAsia"/>
                <w:color w:val="auto"/>
                <w:lang w:val="en-US" w:eastAsia="zh-CN"/>
              </w:rPr>
            </w:pPr>
          </w:p>
        </w:tc>
        <w:tc>
          <w:tcPr>
            <w:tcW w:w="1417" w:type="dxa"/>
            <w:tcBorders>
              <w:left w:val="single" w:color="auto" w:sz="4" w:space="0"/>
              <w:right w:val="single" w:color="auto" w:sz="4" w:space="0"/>
            </w:tcBorders>
            <w:shd w:val="clear" w:color="auto" w:fill="auto"/>
            <w:vAlign w:val="center"/>
          </w:tcPr>
          <w:p w14:paraId="6AFAB3A5">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20%</w:t>
            </w:r>
          </w:p>
        </w:tc>
        <w:tc>
          <w:tcPr>
            <w:tcW w:w="3825" w:type="dxa"/>
            <w:tcBorders>
              <w:left w:val="single" w:color="auto" w:sz="4" w:space="0"/>
              <w:right w:val="single" w:color="auto" w:sz="4" w:space="0"/>
            </w:tcBorders>
            <w:vAlign w:val="center"/>
          </w:tcPr>
          <w:p w14:paraId="3D0F0C49">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1.遵守实习时间，出全勤，无迟到早退，认真（18－20分）</w:t>
            </w:r>
          </w:p>
          <w:p w14:paraId="66680F92">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2.遵守实习时间，无迟到早退，有事履行请假手续，请假不超过3天，表现良好（16－17分）</w:t>
            </w:r>
          </w:p>
          <w:p w14:paraId="6CFB0566">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3.有事履行请假手续，请假不超过一周；迟到早退不超过3次，表现一般（14－15分）</w:t>
            </w:r>
          </w:p>
          <w:p w14:paraId="0B4193A9">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4.参加实习满2/3时间，表现较差（12－13分）</w:t>
            </w:r>
          </w:p>
          <w:p w14:paraId="30037303">
            <w:pPr>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5.参加实习时间缺1/3。（0分）</w:t>
            </w:r>
          </w:p>
        </w:tc>
      </w:tr>
      <w:tr w14:paraId="76022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5846A5E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620" w:type="dxa"/>
            <w:tcBorders>
              <w:left w:val="single" w:color="auto" w:sz="4" w:space="0"/>
              <w:right w:val="single" w:color="auto" w:sz="4" w:space="0"/>
            </w:tcBorders>
            <w:vAlign w:val="center"/>
          </w:tcPr>
          <w:p w14:paraId="11F5153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实践评价</w:t>
            </w:r>
          </w:p>
        </w:tc>
        <w:tc>
          <w:tcPr>
            <w:tcW w:w="2279" w:type="dxa"/>
            <w:tcBorders>
              <w:left w:val="single" w:color="auto" w:sz="4" w:space="0"/>
              <w:right w:val="single" w:color="auto" w:sz="4" w:space="0"/>
            </w:tcBorders>
            <w:vAlign w:val="center"/>
          </w:tcPr>
          <w:p w14:paraId="7FE629E9">
            <w:pPr>
              <w:jc w:val="center"/>
              <w:rPr>
                <w:rFonts w:hint="default"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制作求职简历和创业计划书</w:t>
            </w:r>
          </w:p>
        </w:tc>
        <w:tc>
          <w:tcPr>
            <w:tcW w:w="1417" w:type="dxa"/>
            <w:tcBorders>
              <w:left w:val="single" w:color="auto" w:sz="4" w:space="0"/>
              <w:right w:val="single" w:color="auto" w:sz="4" w:space="0"/>
            </w:tcBorders>
            <w:vAlign w:val="center"/>
          </w:tcPr>
          <w:p w14:paraId="0E16B1B7">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5</w:t>
            </w:r>
            <w:r>
              <w:rPr>
                <w:rFonts w:hint="eastAsia" w:asciiTheme="minorEastAsia" w:hAnsiTheme="minorEastAsia" w:eastAsiaTheme="minorEastAsia" w:cstheme="minorEastAsia"/>
                <w:color w:val="auto"/>
                <w:lang w:val="en-US" w:eastAsia="zh-CN"/>
              </w:rPr>
              <w:t>0%</w:t>
            </w:r>
          </w:p>
        </w:tc>
        <w:tc>
          <w:tcPr>
            <w:tcW w:w="3825" w:type="dxa"/>
            <w:tcBorders>
              <w:left w:val="single" w:color="auto" w:sz="4" w:space="0"/>
              <w:right w:val="single" w:color="auto" w:sz="4" w:space="0"/>
            </w:tcBorders>
            <w:vAlign w:val="center"/>
          </w:tcPr>
          <w:p w14:paraId="1168A38D">
            <w:pPr>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1.简历的制作</w:t>
            </w:r>
            <w:r>
              <w:rPr>
                <w:rFonts w:hint="eastAsia" w:asciiTheme="minorEastAsia" w:hAnsiTheme="minorEastAsia" w:cstheme="minorEastAsia"/>
                <w:color w:val="auto"/>
                <w:lang w:val="en-US" w:eastAsia="zh-CN"/>
              </w:rPr>
              <w:t>（0-50分）</w:t>
            </w:r>
          </w:p>
          <w:p w14:paraId="6115C666">
            <w:pPr>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2.创业计划书撰写</w:t>
            </w:r>
            <w:r>
              <w:rPr>
                <w:rFonts w:hint="eastAsia" w:asciiTheme="minorEastAsia" w:hAnsiTheme="minorEastAsia" w:cstheme="minorEastAsia"/>
                <w:color w:val="auto"/>
                <w:lang w:val="en-US" w:eastAsia="zh-CN"/>
              </w:rPr>
              <w:t>（0-50分）</w:t>
            </w:r>
          </w:p>
        </w:tc>
      </w:tr>
      <w:tr w14:paraId="3E6DC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jc w:val="center"/>
        </w:trPr>
        <w:tc>
          <w:tcPr>
            <w:tcW w:w="2326" w:type="dxa"/>
            <w:gridSpan w:val="2"/>
            <w:tcBorders>
              <w:left w:val="single" w:color="auto" w:sz="4" w:space="0"/>
              <w:right w:val="single" w:color="auto" w:sz="4" w:space="0"/>
            </w:tcBorders>
            <w:vAlign w:val="center"/>
          </w:tcPr>
          <w:p w14:paraId="0D56E9D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eastAsia="zh-CN"/>
              </w:rPr>
              <w:t>终结性评价</w:t>
            </w:r>
          </w:p>
        </w:tc>
        <w:tc>
          <w:tcPr>
            <w:tcW w:w="2279" w:type="dxa"/>
            <w:tcBorders>
              <w:left w:val="single" w:color="auto" w:sz="4" w:space="0"/>
              <w:right w:val="single" w:color="auto" w:sz="4" w:space="0"/>
            </w:tcBorders>
            <w:vAlign w:val="center"/>
          </w:tcPr>
          <w:p w14:paraId="2E546380">
            <w:pPr>
              <w:jc w:val="center"/>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总结</w:t>
            </w:r>
            <w:r>
              <w:rPr>
                <w:rFonts w:hint="eastAsia" w:asciiTheme="minorEastAsia" w:hAnsiTheme="minorEastAsia" w:cstheme="minorEastAsia"/>
                <w:color w:val="auto"/>
                <w:lang w:val="en-US" w:eastAsia="zh-CN"/>
              </w:rPr>
              <w:t>报告</w:t>
            </w:r>
          </w:p>
        </w:tc>
        <w:tc>
          <w:tcPr>
            <w:tcW w:w="1417" w:type="dxa"/>
            <w:tcBorders>
              <w:left w:val="single" w:color="auto" w:sz="4" w:space="0"/>
              <w:right w:val="single" w:color="auto" w:sz="4" w:space="0"/>
            </w:tcBorders>
            <w:vAlign w:val="center"/>
          </w:tcPr>
          <w:p w14:paraId="189D2CC4">
            <w:pPr>
              <w:jc w:val="cente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3</w:t>
            </w:r>
            <w:r>
              <w:rPr>
                <w:rFonts w:hint="eastAsia" w:asciiTheme="minorEastAsia" w:hAnsiTheme="minorEastAsia" w:eastAsiaTheme="minorEastAsia" w:cstheme="minorEastAsia"/>
                <w:color w:val="auto"/>
                <w:lang w:val="en-US" w:eastAsia="zh-CN"/>
              </w:rPr>
              <w:t>0%</w:t>
            </w:r>
          </w:p>
        </w:tc>
        <w:tc>
          <w:tcPr>
            <w:tcW w:w="3825" w:type="dxa"/>
            <w:tcBorders>
              <w:left w:val="single" w:color="auto" w:sz="4" w:space="0"/>
              <w:right w:val="single" w:color="auto" w:sz="4" w:space="0"/>
            </w:tcBorders>
            <w:shd w:val="clear" w:color="auto" w:fill="auto"/>
            <w:vAlign w:val="center"/>
          </w:tcPr>
          <w:p w14:paraId="15BEAB35">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1.总结</w:t>
            </w:r>
            <w:r>
              <w:rPr>
                <w:rFonts w:hint="eastAsia" w:asciiTheme="minorEastAsia" w:hAnsiTheme="minorEastAsia" w:cstheme="minorEastAsia"/>
                <w:color w:val="auto"/>
                <w:lang w:val="en-US" w:eastAsia="zh-CN"/>
              </w:rPr>
              <w:t>报告</w:t>
            </w:r>
            <w:r>
              <w:rPr>
                <w:rFonts w:hint="eastAsia" w:asciiTheme="minorEastAsia" w:hAnsiTheme="minorEastAsia" w:eastAsiaTheme="minorEastAsia" w:cstheme="minorEastAsia"/>
                <w:color w:val="auto"/>
                <w:lang w:val="en-US" w:eastAsia="zh-CN"/>
              </w:rPr>
              <w:t>内容全面，书写工整，心得体会饱含真情实感</w:t>
            </w:r>
            <w:r>
              <w:rPr>
                <w:rFonts w:hint="eastAsia" w:asciiTheme="minorEastAsia" w:hAnsiTheme="minorEastAsia" w:cstheme="minorEastAsia"/>
                <w:color w:val="auto"/>
                <w:lang w:val="en-US" w:eastAsia="zh-CN"/>
              </w:rPr>
              <w:t>。</w:t>
            </w:r>
            <w:r>
              <w:rPr>
                <w:rFonts w:hint="eastAsia" w:asciiTheme="minorEastAsia" w:hAnsiTheme="minorEastAsia" w:eastAsiaTheme="minorEastAsia" w:cstheme="minorEastAsia"/>
                <w:color w:val="auto"/>
                <w:lang w:val="en-US" w:eastAsia="zh-CN"/>
              </w:rPr>
              <w:t>（</w:t>
            </w:r>
            <w:r>
              <w:rPr>
                <w:rFonts w:hint="eastAsia" w:asciiTheme="minorEastAsia" w:hAnsiTheme="minorEastAsia" w:cstheme="minorEastAsia"/>
                <w:color w:val="auto"/>
                <w:lang w:val="en-US" w:eastAsia="zh-CN"/>
              </w:rPr>
              <w:t>27</w:t>
            </w:r>
            <w:r>
              <w:rPr>
                <w:rFonts w:hint="eastAsia" w:asciiTheme="minorEastAsia" w:hAnsiTheme="minorEastAsia" w:eastAsiaTheme="minorEastAsia" w:cstheme="minorEastAsia"/>
                <w:color w:val="auto"/>
                <w:lang w:val="en-US" w:eastAsia="zh-CN"/>
              </w:rPr>
              <w:t>-</w:t>
            </w:r>
            <w:r>
              <w:rPr>
                <w:rFonts w:hint="eastAsia" w:asciiTheme="minorEastAsia" w:hAnsiTheme="minorEastAsia" w:cstheme="minorEastAsia"/>
                <w:color w:val="auto"/>
                <w:lang w:val="en-US" w:eastAsia="zh-CN"/>
              </w:rPr>
              <w:t>3</w:t>
            </w:r>
            <w:r>
              <w:rPr>
                <w:rFonts w:hint="eastAsia" w:asciiTheme="minorEastAsia" w:hAnsiTheme="minorEastAsia" w:eastAsiaTheme="minorEastAsia" w:cstheme="minorEastAsia"/>
                <w:color w:val="auto"/>
                <w:lang w:val="en-US" w:eastAsia="zh-CN"/>
              </w:rPr>
              <w:t>0分）</w:t>
            </w:r>
          </w:p>
          <w:p w14:paraId="2FF74DEC">
            <w:pP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2.</w:t>
            </w:r>
            <w:r>
              <w:rPr>
                <w:rFonts w:hint="eastAsia" w:asciiTheme="minorEastAsia" w:hAnsiTheme="minorEastAsia" w:eastAsiaTheme="minorEastAsia" w:cstheme="minorEastAsia"/>
                <w:color w:val="auto"/>
                <w:lang w:val="en-US" w:eastAsia="zh-CN"/>
              </w:rPr>
              <w:t>总结</w:t>
            </w:r>
            <w:r>
              <w:rPr>
                <w:rFonts w:hint="eastAsia" w:asciiTheme="minorEastAsia" w:hAnsiTheme="minorEastAsia" w:cstheme="minorEastAsia"/>
                <w:color w:val="auto"/>
                <w:lang w:val="en-US" w:eastAsia="zh-CN"/>
              </w:rPr>
              <w:t>报告</w:t>
            </w:r>
            <w:r>
              <w:rPr>
                <w:rFonts w:hint="eastAsia" w:asciiTheme="minorEastAsia" w:hAnsiTheme="minorEastAsia" w:eastAsiaTheme="minorEastAsia" w:cstheme="minorEastAsia"/>
                <w:color w:val="auto"/>
                <w:lang w:val="en-US" w:eastAsia="zh-CN"/>
              </w:rPr>
              <w:t>比较全面，书写较工整，心得体会条理不清晰，逻辑性不够严密（</w:t>
            </w:r>
            <w:r>
              <w:rPr>
                <w:rFonts w:hint="eastAsia" w:asciiTheme="minorEastAsia" w:hAnsiTheme="minorEastAsia" w:cstheme="minorEastAsia"/>
                <w:color w:val="auto"/>
                <w:lang w:val="en-US" w:eastAsia="zh-CN"/>
              </w:rPr>
              <w:t>24-26</w:t>
            </w:r>
            <w:r>
              <w:rPr>
                <w:rFonts w:hint="eastAsia" w:asciiTheme="minorEastAsia" w:hAnsiTheme="minorEastAsia" w:eastAsiaTheme="minorEastAsia" w:cstheme="minorEastAsia"/>
                <w:color w:val="auto"/>
                <w:lang w:val="en-US" w:eastAsia="zh-CN"/>
              </w:rPr>
              <w:t>分）</w:t>
            </w:r>
          </w:p>
          <w:p w14:paraId="6DD4144A">
            <w:pP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3.</w:t>
            </w:r>
            <w:r>
              <w:rPr>
                <w:rFonts w:hint="eastAsia" w:asciiTheme="minorEastAsia" w:hAnsiTheme="minorEastAsia" w:eastAsiaTheme="minorEastAsia" w:cstheme="minorEastAsia"/>
                <w:color w:val="auto"/>
                <w:lang w:val="en-US" w:eastAsia="zh-CN"/>
              </w:rPr>
              <w:t>总结</w:t>
            </w:r>
            <w:r>
              <w:rPr>
                <w:rFonts w:hint="eastAsia" w:asciiTheme="minorEastAsia" w:hAnsiTheme="minorEastAsia" w:cstheme="minorEastAsia"/>
                <w:color w:val="auto"/>
                <w:lang w:val="en-US" w:eastAsia="zh-CN"/>
              </w:rPr>
              <w:t>报告</w:t>
            </w:r>
            <w:r>
              <w:rPr>
                <w:rFonts w:hint="eastAsia" w:asciiTheme="minorEastAsia" w:hAnsiTheme="minorEastAsia" w:eastAsiaTheme="minorEastAsia" w:cstheme="minorEastAsia"/>
                <w:color w:val="auto"/>
                <w:lang w:val="en-US" w:eastAsia="zh-CN"/>
              </w:rPr>
              <w:t>内容比较全面，书写较工整缺少心得体会（</w:t>
            </w:r>
            <w:r>
              <w:rPr>
                <w:rFonts w:hint="eastAsia" w:asciiTheme="minorEastAsia" w:hAnsiTheme="minorEastAsia" w:cstheme="minorEastAsia"/>
                <w:color w:val="auto"/>
                <w:lang w:val="en-US" w:eastAsia="zh-CN"/>
              </w:rPr>
              <w:t>21-23</w:t>
            </w:r>
            <w:r>
              <w:rPr>
                <w:rFonts w:hint="eastAsia" w:asciiTheme="minorEastAsia" w:hAnsiTheme="minorEastAsia" w:eastAsiaTheme="minorEastAsia" w:cstheme="minorEastAsia"/>
                <w:color w:val="auto"/>
                <w:lang w:val="en-US" w:eastAsia="zh-CN"/>
              </w:rPr>
              <w:t>分）</w:t>
            </w:r>
          </w:p>
          <w:p w14:paraId="398CC482">
            <w:pP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4.</w:t>
            </w:r>
            <w:r>
              <w:rPr>
                <w:rFonts w:hint="eastAsia" w:asciiTheme="minorEastAsia" w:hAnsiTheme="minorEastAsia" w:eastAsiaTheme="minorEastAsia" w:cstheme="minorEastAsia"/>
                <w:color w:val="auto"/>
                <w:lang w:val="en-US" w:eastAsia="zh-CN"/>
              </w:rPr>
              <w:t>总结</w:t>
            </w:r>
            <w:r>
              <w:rPr>
                <w:rFonts w:hint="eastAsia" w:asciiTheme="minorEastAsia" w:hAnsiTheme="minorEastAsia" w:cstheme="minorEastAsia"/>
                <w:color w:val="auto"/>
                <w:lang w:val="en-US" w:eastAsia="zh-CN"/>
              </w:rPr>
              <w:t>报告</w:t>
            </w:r>
            <w:r>
              <w:rPr>
                <w:rFonts w:hint="eastAsia" w:asciiTheme="minorEastAsia" w:hAnsiTheme="minorEastAsia" w:eastAsiaTheme="minorEastAsia" w:cstheme="minorEastAsia"/>
                <w:color w:val="auto"/>
                <w:lang w:val="en-US" w:eastAsia="zh-CN"/>
              </w:rPr>
              <w:t>差（</w:t>
            </w:r>
            <w:r>
              <w:rPr>
                <w:rFonts w:hint="eastAsia" w:asciiTheme="minorEastAsia" w:hAnsiTheme="minorEastAsia" w:cstheme="minorEastAsia"/>
                <w:color w:val="auto"/>
                <w:lang w:val="en-US" w:eastAsia="zh-CN"/>
              </w:rPr>
              <w:t>20</w:t>
            </w:r>
            <w:r>
              <w:rPr>
                <w:rFonts w:hint="eastAsia" w:asciiTheme="minorEastAsia" w:hAnsiTheme="minorEastAsia" w:eastAsiaTheme="minorEastAsia" w:cstheme="minorEastAsia"/>
                <w:color w:val="auto"/>
                <w:lang w:val="en-US" w:eastAsia="zh-CN"/>
              </w:rPr>
              <w:t>分以下）</w:t>
            </w:r>
          </w:p>
        </w:tc>
      </w:tr>
    </w:tbl>
    <w:p w14:paraId="0762161D">
      <w:pPr>
        <w:pStyle w:val="3"/>
        <w:bidi w:val="0"/>
        <w:rPr>
          <w:rFonts w:hint="eastAsia"/>
          <w:lang w:val="en-US" w:eastAsia="zh-CN"/>
        </w:rPr>
      </w:pPr>
      <w:r>
        <w:rPr>
          <w:rFonts w:hint="eastAsia"/>
          <w:lang w:val="en-US" w:eastAsia="zh-CN"/>
        </w:rPr>
        <w:t>七、课程实施与保障</w:t>
      </w:r>
    </w:p>
    <w:p w14:paraId="76D96E6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CA795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本课程建议采用头脑风暴、启发式等教学方法，建议采用信息化教学法、小组协作等教学方法，选用小组合作等学习方法,依托教学平台实施教学。</w:t>
      </w:r>
    </w:p>
    <w:p w14:paraId="51EF918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19D696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w:t>
      </w:r>
      <w:r>
        <w:rPr>
          <w:rFonts w:hint="eastAsia" w:asciiTheme="minorEastAsia" w:hAnsiTheme="minorEastAsia" w:eastAsiaTheme="minorEastAsia" w:cstheme="minorEastAsia"/>
          <w:sz w:val="24"/>
          <w:szCs w:val="24"/>
        </w:rPr>
        <w:t>爱岗敬业、诚实守信、精益求精</w:t>
      </w:r>
      <w:r>
        <w:rPr>
          <w:rFonts w:hint="eastAsia" w:ascii="宋体" w:hAnsi="宋体" w:eastAsia="宋体" w:cs="宋体"/>
          <w:sz w:val="24"/>
          <w:szCs w:val="24"/>
          <w:lang w:val="en-US" w:eastAsia="zh-CN"/>
        </w:rPr>
        <w:t>”、“创新型国家”的课程思政价值链，结合中国爱国企业家以及外贸单证从业人员的经历，将</w:t>
      </w:r>
      <w:r>
        <w:rPr>
          <w:rFonts w:hint="eastAsia" w:asciiTheme="minorEastAsia" w:hAnsiTheme="minorEastAsia" w:eastAsiaTheme="minorEastAsia" w:cstheme="minorEastAsia"/>
          <w:sz w:val="24"/>
          <w:szCs w:val="24"/>
        </w:rPr>
        <w:t>诚实守信、精益求精</w:t>
      </w:r>
      <w:r>
        <w:rPr>
          <w:rFonts w:hint="eastAsia" w:ascii="宋体" w:hAnsi="宋体" w:eastAsia="宋体" w:cs="宋体"/>
          <w:sz w:val="24"/>
          <w:szCs w:val="24"/>
          <w:lang w:val="en-US" w:eastAsia="zh-CN"/>
        </w:rPr>
        <w:t>和工匠精神传递给学生，促使专业知识与思政教育水乳交融。融入产业行业发展形势政策，增强学生的学习动力；融入行业企业知名工匠事迹，培养学生工匠精神：融合专业创造发明故事，培养学生“创新创业"意识；融入安全教育，提高学生安全意识和防御安全能力，融入国防教学，树立学生</w:t>
      </w:r>
      <w:r>
        <w:rPr>
          <w:rFonts w:hint="eastAsia" w:asciiTheme="minorEastAsia" w:hAnsiTheme="minorEastAsia" w:eastAsiaTheme="minorEastAsia" w:cstheme="minorEastAsia"/>
          <w:sz w:val="24"/>
          <w:szCs w:val="24"/>
        </w:rPr>
        <w:t>强国有我</w:t>
      </w:r>
      <w:r>
        <w:rPr>
          <w:rFonts w:hint="eastAsia" w:ascii="宋体" w:hAnsi="宋体" w:eastAsia="宋体" w:cs="宋体"/>
          <w:sz w:val="24"/>
          <w:szCs w:val="24"/>
          <w:lang w:val="en-US" w:eastAsia="zh-CN"/>
        </w:rPr>
        <w:t>的志向。</w:t>
      </w:r>
    </w:p>
    <w:p w14:paraId="1334DF2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25EC08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2DC1B9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教师团队11人，其中专职教师9人，来自企业的兼职教师2人。应具备双师素质资格，具有一定的实践经验，教学效果良好，职称和年龄结构合理。</w:t>
      </w:r>
    </w:p>
    <w:p w14:paraId="5AFCD5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716574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实施课程教学，校内应具备以下实训条件：多媒体专业教室、教学做一体化实训室和相关实训设备。</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049"/>
        <w:gridCol w:w="2099"/>
        <w:gridCol w:w="2681"/>
        <w:gridCol w:w="1936"/>
        <w:gridCol w:w="1287"/>
      </w:tblGrid>
      <w:tr w14:paraId="45322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5F06C49B">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532" w:type="pct"/>
            <w:noWrap w:val="0"/>
            <w:vAlign w:val="center"/>
          </w:tcPr>
          <w:p w14:paraId="5248C207">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实训室</w:t>
            </w:r>
          </w:p>
        </w:tc>
        <w:tc>
          <w:tcPr>
            <w:tcW w:w="1065" w:type="pct"/>
            <w:noWrap w:val="0"/>
            <w:vAlign w:val="center"/>
          </w:tcPr>
          <w:p w14:paraId="0EE43A0D">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实训功能</w:t>
            </w:r>
          </w:p>
        </w:tc>
        <w:tc>
          <w:tcPr>
            <w:tcW w:w="1360" w:type="pct"/>
            <w:noWrap w:val="0"/>
            <w:vAlign w:val="center"/>
          </w:tcPr>
          <w:p w14:paraId="41839E98">
            <w:pPr>
              <w:spacing w:after="156" w:afterLines="50"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适用课程</w:t>
            </w:r>
          </w:p>
        </w:tc>
        <w:tc>
          <w:tcPr>
            <w:tcW w:w="982" w:type="pct"/>
            <w:noWrap w:val="0"/>
            <w:vAlign w:val="center"/>
          </w:tcPr>
          <w:p w14:paraId="2C00CDD0">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主要设备及数量</w:t>
            </w:r>
          </w:p>
        </w:tc>
        <w:tc>
          <w:tcPr>
            <w:tcW w:w="653" w:type="pct"/>
            <w:noWrap w:val="0"/>
            <w:vAlign w:val="center"/>
          </w:tcPr>
          <w:p w14:paraId="485E233F">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参考面积</w:t>
            </w:r>
          </w:p>
        </w:tc>
      </w:tr>
      <w:tr w14:paraId="66C71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405" w:type="pct"/>
            <w:noWrap w:val="0"/>
            <w:vAlign w:val="center"/>
          </w:tcPr>
          <w:p w14:paraId="725ED495">
            <w:pPr>
              <w:spacing w:after="156" w:afterLines="50" w:line="24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532" w:type="pct"/>
            <w:noWrap w:val="0"/>
            <w:vAlign w:val="center"/>
          </w:tcPr>
          <w:p w14:paraId="15980BC8">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国际贸易实务综合实训室</w:t>
            </w:r>
          </w:p>
        </w:tc>
        <w:tc>
          <w:tcPr>
            <w:tcW w:w="1065" w:type="pct"/>
            <w:noWrap w:val="0"/>
            <w:vAlign w:val="center"/>
          </w:tcPr>
          <w:p w14:paraId="49D5DD9B">
            <w:pPr>
              <w:spacing w:after="156" w:afterLines="50" w:line="240" w:lineRule="auto"/>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eastAsiaTheme="minorEastAsia" w:cstheme="minorEastAsia"/>
                <w:snapToGrid w:val="0"/>
                <w:color w:val="auto"/>
                <w:sz w:val="21"/>
                <w:szCs w:val="21"/>
                <w:highlight w:val="none"/>
                <w:lang w:val="en-US" w:eastAsia="zh-CN" w:bidi="ar"/>
              </w:rPr>
              <w:t>利用外贸</w:t>
            </w:r>
            <w:r>
              <w:rPr>
                <w:rStyle w:val="52"/>
                <w:rFonts w:hint="eastAsia" w:asciiTheme="minorEastAsia" w:hAnsiTheme="minorEastAsia" w:cstheme="minorEastAsia"/>
                <w:snapToGrid w:val="0"/>
                <w:color w:val="auto"/>
                <w:sz w:val="21"/>
                <w:szCs w:val="21"/>
                <w:highlight w:val="none"/>
                <w:lang w:val="en-US" w:eastAsia="zh-CN" w:bidi="ar"/>
              </w:rPr>
              <w:t>单证操作</w:t>
            </w:r>
            <w:r>
              <w:rPr>
                <w:rStyle w:val="52"/>
                <w:rFonts w:hint="eastAsia" w:asciiTheme="minorEastAsia" w:hAnsiTheme="minorEastAsia" w:eastAsiaTheme="minorEastAsia" w:cstheme="minorEastAsia"/>
                <w:snapToGrid w:val="0"/>
                <w:color w:val="auto"/>
                <w:sz w:val="21"/>
                <w:szCs w:val="21"/>
                <w:highlight w:val="none"/>
                <w:lang w:val="en-US" w:eastAsia="zh-CN" w:bidi="ar"/>
              </w:rPr>
              <w:t>软件、外贸单证教学系统软件、跨境电子商务模拟实操软件进行外贸及跨境电子商务训练</w:t>
            </w:r>
          </w:p>
        </w:tc>
        <w:tc>
          <w:tcPr>
            <w:tcW w:w="1360" w:type="pct"/>
            <w:noWrap w:val="0"/>
            <w:vAlign w:val="top"/>
          </w:tcPr>
          <w:p w14:paraId="767A5366">
            <w:pPr>
              <w:keepNext w:val="0"/>
              <w:keepLines w:val="0"/>
              <w:pageBreakBefore w:val="0"/>
              <w:widowControl w:val="0"/>
              <w:kinsoku/>
              <w:wordWrap/>
              <w:overflowPunct/>
              <w:topLinePunct w:val="0"/>
              <w:autoSpaceDE/>
              <w:autoSpaceDN/>
              <w:bidi w:val="0"/>
              <w:adjustRightInd/>
              <w:snapToGrid/>
              <w:spacing w:after="156" w:afterLines="50" w:line="120" w:lineRule="auto"/>
              <w:jc w:val="both"/>
              <w:textAlignment w:val="auto"/>
              <w:rPr>
                <w:rStyle w:val="52"/>
                <w:rFonts w:hint="eastAsia" w:asciiTheme="minorEastAsia" w:hAnsiTheme="minorEastAsia" w:eastAsiaTheme="minorEastAsia" w:cstheme="minorEastAsia"/>
                <w:snapToGrid w:val="0"/>
                <w:color w:val="auto"/>
                <w:sz w:val="21"/>
                <w:szCs w:val="21"/>
                <w:highlight w:val="none"/>
                <w:lang w:val="en-US" w:eastAsia="zh-CN" w:bidi="ar"/>
              </w:rPr>
            </w:pPr>
            <w:r>
              <w:rPr>
                <w:rStyle w:val="52"/>
                <w:rFonts w:hint="eastAsia" w:asciiTheme="minorEastAsia" w:hAnsiTheme="minorEastAsia" w:cstheme="minorEastAsia"/>
                <w:snapToGrid w:val="0"/>
                <w:color w:val="auto"/>
                <w:sz w:val="21"/>
                <w:szCs w:val="21"/>
                <w:highlight w:val="none"/>
                <w:lang w:val="en-US" w:eastAsia="zh-CN" w:bidi="ar"/>
              </w:rPr>
              <w:t>毕业教育、</w:t>
            </w:r>
            <w:r>
              <w:rPr>
                <w:rStyle w:val="52"/>
                <w:rFonts w:hint="eastAsia" w:asciiTheme="minorEastAsia" w:hAnsiTheme="minorEastAsia" w:eastAsiaTheme="minorEastAsia" w:cstheme="minorEastAsia"/>
                <w:snapToGrid w:val="0"/>
                <w:color w:val="auto"/>
                <w:sz w:val="21"/>
                <w:szCs w:val="21"/>
                <w:highlight w:val="none"/>
                <w:lang w:val="en-US" w:eastAsia="zh-CN" w:bidi="ar"/>
              </w:rPr>
              <w:t>进</w:t>
            </w:r>
            <w:r>
              <w:rPr>
                <w:rFonts w:hint="eastAsia" w:asciiTheme="minorEastAsia" w:hAnsiTheme="minorEastAsia" w:eastAsiaTheme="minorEastAsia" w:cstheme="minorEastAsia"/>
                <w:sz w:val="21"/>
                <w:szCs w:val="21"/>
                <w:lang w:val="en-US" w:eastAsia="zh-CN"/>
              </w:rPr>
              <w:t>出口业务操作</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外贸单证操作</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跨境电商 B2B 运营</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外贸单证综合实训</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跨境电子商务综合实训</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外贸业务操作综合实训</w:t>
            </w:r>
          </w:p>
        </w:tc>
        <w:tc>
          <w:tcPr>
            <w:tcW w:w="982" w:type="pct"/>
            <w:noWrap w:val="0"/>
            <w:vAlign w:val="center"/>
          </w:tcPr>
          <w:p w14:paraId="4A3DA494">
            <w:pPr>
              <w:spacing w:after="156" w:afterLines="50"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电脑、服务器、交互式一体机、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0台计算机、</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0个座椅、互联网接入设备</w:t>
            </w:r>
          </w:p>
        </w:tc>
        <w:tc>
          <w:tcPr>
            <w:tcW w:w="653" w:type="pct"/>
            <w:noWrap w:val="0"/>
            <w:vAlign w:val="center"/>
          </w:tcPr>
          <w:p w14:paraId="7DDEF8BC">
            <w:pPr>
              <w:spacing w:after="156" w:afterLines="50"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100m</w:t>
            </w:r>
            <w:r>
              <w:rPr>
                <w:rFonts w:hint="eastAsia" w:asciiTheme="minorEastAsia" w:hAnsiTheme="minorEastAsia" w:eastAsiaTheme="minorEastAsia" w:cstheme="minorEastAsia"/>
                <w:sz w:val="21"/>
                <w:szCs w:val="21"/>
                <w:vertAlign w:val="superscript"/>
                <w:lang w:val="en-US" w:eastAsia="zh-CN"/>
              </w:rPr>
              <w:t>2</w:t>
            </w:r>
          </w:p>
        </w:tc>
      </w:tr>
    </w:tbl>
    <w:p w14:paraId="78058C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528728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1DB727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教材选用基本要求</w:t>
      </w:r>
      <w:bookmarkStart w:id="72" w:name="_GoBack"/>
      <w:bookmarkEnd w:id="72"/>
    </w:p>
    <w:p w14:paraId="789B3D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的选用要符合教学大纲或专业规范，应为正式出版的高职高专毕业教育类相关教材，可优先选用获得省部级以上奖项及国家级规划教材。教材的内容和语言应具有时代感，要充分利用计算机、多媒体、网络等现代化技术手段。</w:t>
      </w:r>
    </w:p>
    <w:p w14:paraId="7976CA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图书文献配备基本要求</w:t>
      </w:r>
    </w:p>
    <w:p w14:paraId="47439C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书文献配备应该满足人才培养、专业建设、教学科研等工作的需要，方便师生查询、借阅。专业类图书文献主要包括：外贸行业政策法规、行业标准、国际惯例等；国际经济与贸易类图书和实务案例类图书；5种以上国际经济与贸易类专业学术期刊。</w:t>
      </w:r>
    </w:p>
    <w:p w14:paraId="0B4F78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1434CC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①</w:t>
      </w:r>
      <w:r>
        <w:rPr>
          <w:rFonts w:hint="eastAsia" w:ascii="宋体" w:hAnsi="宋体" w:eastAsia="宋体" w:cs="宋体"/>
          <w:sz w:val="24"/>
          <w:szCs w:val="24"/>
          <w:lang w:val="en-US" w:eastAsia="zh-CN"/>
        </w:rPr>
        <w:t>建设、配备与本专业有前的音视频素材、教学课件、数字化教学案例库、虚拟仿真软件、数字教材等专业教学资源库，应种类丰富、形式多样、使用便捷、动态更新，能满足教学要求。</w:t>
      </w:r>
    </w:p>
    <w:p w14:paraId="59CB43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②</w:t>
      </w:r>
      <w:r>
        <w:rPr>
          <w:rFonts w:hint="eastAsia" w:ascii="宋体" w:hAnsi="宋体" w:eastAsia="宋体" w:cs="宋体"/>
          <w:sz w:val="24"/>
          <w:szCs w:val="24"/>
          <w:lang w:val="en-US" w:eastAsia="zh-CN"/>
        </w:rPr>
        <w:t>网络共享课程：智慧职教（www.icve.com.cn); 爱课程（www.icourses.cn）</w:t>
      </w:r>
    </w:p>
    <w:p w14:paraId="7FA47434">
      <w:pPr>
        <w:rPr>
          <w:rFonts w:hint="eastAsia" w:ascii="宋体" w:hAnsi="宋体" w:eastAsia="宋体" w:cs="宋体"/>
          <w:sz w:val="24"/>
          <w:szCs w:val="24"/>
          <w:lang w:val="en-US" w:eastAsia="zh-CN"/>
        </w:rPr>
      </w:pPr>
    </w:p>
    <w:sectPr>
      <w:footerReference r:id="rId5" w:type="default"/>
      <w:pgSz w:w="11906" w:h="16838"/>
      <w:pgMar w:top="1134" w:right="1134" w:bottom="1134" w:left="1134"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EBC9F49-9BED-4A23-908B-B4902E331A55}"/>
  </w:font>
  <w:font w:name="黑体">
    <w:panose1 w:val="02010609060101010101"/>
    <w:charset w:val="86"/>
    <w:family w:val="auto"/>
    <w:pitch w:val="default"/>
    <w:sig w:usb0="800002BF" w:usb1="38CF7CFA" w:usb2="00000016" w:usb3="00000000" w:csb0="00040001" w:csb1="00000000"/>
    <w:embedRegular r:id="rId2" w:fontKey="{D4103A8E-4C21-44B1-ACB4-FD63E7AAAA9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A5C00B31-FF32-45D0-A9A6-FFA06F2010F6}"/>
  </w:font>
  <w:font w:name="等线">
    <w:panose1 w:val="02010600030101010101"/>
    <w:charset w:val="86"/>
    <w:family w:val="auto"/>
    <w:pitch w:val="default"/>
    <w:sig w:usb0="A00002BF" w:usb1="38CF7CFA" w:usb2="00000016" w:usb3="00000000" w:csb0="0004000F" w:csb1="00000000"/>
  </w:font>
  <w:font w:name="Arial Unicode MS">
    <w:panose1 w:val="020B0604020202020204"/>
    <w:charset w:val="86"/>
    <w:family w:val="swiss"/>
    <w:pitch w:val="default"/>
    <w:sig w:usb0="FFFFFFFF" w:usb1="E9FFFFFF" w:usb2="0000003F" w:usb3="00000000" w:csb0="603F01FF" w:csb1="FFFF0000"/>
    <w:embedRegular r:id="rId4" w:fontKey="{E9E0DAE7-8965-4DE9-8E7D-04D68B52B4D3}"/>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MS Mincho">
    <w:panose1 w:val="02020609040205080304"/>
    <w:charset w:val="80"/>
    <w:family w:val="modern"/>
    <w:pitch w:val="default"/>
    <w:sig w:usb0="E00002FF" w:usb1="6AC7FDFB" w:usb2="00000012" w:usb3="00000000" w:csb0="4002009F" w:csb1="DFD70000"/>
    <w:embedRegular r:id="rId5" w:fontKey="{0AA7D683-DCA7-462A-9DBF-230965585248}"/>
  </w:font>
  <w:font w:name="Tahoma">
    <w:panose1 w:val="020B0604030504040204"/>
    <w:charset w:val="00"/>
    <w:family w:val="swiss"/>
    <w:pitch w:val="default"/>
    <w:sig w:usb0="E1002EFF" w:usb1="C000605B" w:usb2="00000029" w:usb3="00000000" w:csb0="200101FF" w:csb1="20280000"/>
    <w:embedRegular r:id="rId6" w:fontKey="{EE9C25E6-0C61-4106-92E8-5607045A8F65}"/>
  </w:font>
  <w:font w:name="Helvetica">
    <w:altName w:val="Arial"/>
    <w:panose1 w:val="020B0604020202020204"/>
    <w:charset w:val="00"/>
    <w:family w:val="swiss"/>
    <w:pitch w:val="default"/>
    <w:sig w:usb0="00000000" w:usb1="00000000" w:usb2="00000000" w:usb3="00000000" w:csb0="00000001" w:csb1="00000000"/>
    <w:embedRegular r:id="rId7" w:fontKey="{7777C395-367F-49F5-8680-DF083EA0C4DC}"/>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ACDD7">
    <w:pPr>
      <w:pStyle w:val="14"/>
      <w:rPr>
        <w:rStyle w:val="25"/>
      </w:rPr>
    </w:pPr>
  </w:p>
  <w:p w14:paraId="14B7432E">
    <w:pPr>
      <w:pStyle w:val="1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3B703">
    <w:pPr>
      <w:pStyle w:val="14"/>
      <w:rPr>
        <w:rStyle w:val="25"/>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0DC600">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680DC600">
                    <w:pPr>
                      <w:pStyle w:val="14"/>
                    </w:pPr>
                    <w:r>
                      <w:fldChar w:fldCharType="begin"/>
                    </w:r>
                    <w:r>
                      <w:instrText xml:space="preserve"> PAGE  \* MERGEFORMAT </w:instrText>
                    </w:r>
                    <w:r>
                      <w:fldChar w:fldCharType="separate"/>
                    </w:r>
                    <w:r>
                      <w:t>1</w:t>
                    </w:r>
                    <w:r>
                      <w:fldChar w:fldCharType="end"/>
                    </w:r>
                  </w:p>
                </w:txbxContent>
              </v:textbox>
            </v:shape>
          </w:pict>
        </mc:Fallback>
      </mc:AlternateContent>
    </w:r>
  </w:p>
  <w:p w14:paraId="190413A8">
    <w:pPr>
      <w:pStyle w:val="14"/>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E5346">
    <w:pPr>
      <w:pStyle w:val="15"/>
      <w:pBdr>
        <w:bottom w:val="none" w:color="auto" w:sz="0" w:space="1"/>
      </w:pBdr>
    </w:pPr>
    <w:r>
      <w:rPr>
        <w:sz w:val="21"/>
      </w:rPr>
      <mc:AlternateContent>
        <mc:Choice Requires="wpg">
          <w:drawing>
            <wp:anchor distT="0" distB="0" distL="114300" distR="114300" simplePos="0" relativeHeight="251660288" behindDoc="0" locked="0" layoutInCell="1" allowOverlap="1">
              <wp:simplePos x="0" y="0"/>
              <wp:positionH relativeFrom="column">
                <wp:posOffset>-13970</wp:posOffset>
              </wp:positionH>
              <wp:positionV relativeFrom="paragraph">
                <wp:posOffset>-332740</wp:posOffset>
              </wp:positionV>
              <wp:extent cx="6252210" cy="461010"/>
              <wp:effectExtent l="0" t="0" r="0" b="0"/>
              <wp:wrapNone/>
              <wp:docPr id="5" name="组合 5"/>
              <wp:cNvGraphicFramePr/>
              <a:graphic xmlns:a="http://schemas.openxmlformats.org/drawingml/2006/main">
                <a:graphicData uri="http://schemas.microsoft.com/office/word/2010/wordprocessingGroup">
                  <wpg:wgp>
                    <wpg:cNvGrpSpPr/>
                    <wpg:grpSpPr>
                      <a:xfrm>
                        <a:off x="0" y="0"/>
                        <a:ext cx="6252210" cy="461010"/>
                        <a:chOff x="3421" y="17731"/>
                        <a:chExt cx="9846" cy="726"/>
                      </a:xfrm>
                    </wpg:grpSpPr>
                    <wpg:grpSp>
                      <wpg:cNvPr id="7" name="组合 9"/>
                      <wpg:cNvGrpSpPr/>
                      <wpg:grpSpPr>
                        <a:xfrm rot="0">
                          <a:off x="10458" y="17793"/>
                          <a:ext cx="2809" cy="619"/>
                          <a:chOff x="8432" y="240366"/>
                          <a:chExt cx="2809" cy="619"/>
                        </a:xfrm>
                      </wpg:grpSpPr>
                      <wps:wsp>
                        <wps:cNvPr id="12" name="矩形 12"/>
                        <wps:cNvSpPr/>
                        <wps:spPr>
                          <a:xfrm>
                            <a:off x="8432" y="240366"/>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 name="文本框 7"/>
                        <wps:cNvSpPr txBox="1"/>
                        <wps:spPr>
                          <a:xfrm>
                            <a:off x="8914" y="240516"/>
                            <a:ext cx="2327"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48DF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国际经济与贸易</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pic:pic xmlns:pic="http://schemas.openxmlformats.org/drawingml/2006/picture">
                      <pic:nvPicPr>
                        <pic:cNvPr id="13"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3421" y="17731"/>
                          <a:ext cx="2835" cy="726"/>
                        </a:xfrm>
                        <a:prstGeom prst="rect">
                          <a:avLst/>
                        </a:prstGeom>
                      </pic:spPr>
                    </pic:pic>
                    <wpg:grpSp>
                      <wpg:cNvPr id="10" name="组合 1"/>
                      <wpg:cNvGrpSpPr/>
                      <wpg:grpSpPr>
                        <a:xfrm rot="0">
                          <a:off x="9133" y="17934"/>
                          <a:ext cx="1894" cy="432"/>
                          <a:chOff x="7107" y="240507"/>
                          <a:chExt cx="1894" cy="432"/>
                        </a:xfrm>
                      </wpg:grpSpPr>
                      <wps:wsp>
                        <wps:cNvPr id="11"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5404DF">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1.1pt;margin-top:-26.2pt;height:36.3pt;width:492.3pt;z-index:251660288;mso-width-relative:page;mso-height-relative:page;" coordorigin="3421,17731" coordsize="9846,726" o:gfxdata="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">
              <o:lock v:ext="edit" aspectratio="f"/>
              <v:group id="组合 9" o:spid="_x0000_s1026" o:spt="203" style="position:absolute;left:10458;top:17793;height:619;width:2809;" coordorigin="8432,240366" coordsize="2809,619"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rect id="_x0000_s1026" o:spid="_x0000_s1026" o:spt="1" style="position:absolute;left:8432;top:240366;height:555;width:2637;v-text-anchor:middle;" filled="f" stroked="t" coordsize="21600,21600" o:gfxdata="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ay0vugAAANsA&#10;AAAPAAAAAAAAAAEAIAAAACIAAABkcnMvZG93bnJldi54bWxQSwECFAAUAAAACACHTuJAMy8FnjsA&#10;AAA5AAAAEAAAAAAAAAABACAAAAAJAQAAZHJzL3NoYXBleG1sLnhtbFBLBQYAAAAABgAGAFsBAACz&#10;AwAAAAA=&#10;">
                  <v:fill on="f" focussize="0,0"/>
                  <v:stroke weight="1pt" color="#206EB8 [2404]" miterlimit="8" joinstyle="miter"/>
                  <v:imagedata o:title=""/>
                  <o:lock v:ext="edit" aspectratio="f"/>
                </v:rect>
                <v:shape id="文本框 7" o:spid="_x0000_s1026" o:spt="202" type="#_x0000_t202" style="position:absolute;left:8914;top:240516;height:469;width:2327;" filled="f" stroked="f" coordsize="21600,21600" o:gfxdata="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SIaCtwAAANoAAAAP&#10;AAAAAAAAAAEAIAAAACIAAABkcnMvZG93bnJldi54bWxQSwECFAAUAAAACACHTuJAMy8FnjsAAAA5&#10;AAAAEAAAAAAAAAABACAAAAAGAQAAZHJzL3NoYXBleG1sLnhtbFBLBQYAAAAABgAGAFsBAACwAwAA&#10;AAA=&#10;">
                  <v:fill on="f" focussize="0,0"/>
                  <v:stroke on="f" weight="0.5pt"/>
                  <v:imagedata o:title=""/>
                  <o:lock v:ext="edit" aspectratio="f"/>
                  <v:textbox>
                    <w:txbxContent>
                      <w:p w14:paraId="13A48DF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国际经济与贸易</w:t>
                        </w:r>
                      </w:p>
                    </w:txbxContent>
                  </v:textbox>
                </v:shape>
              </v:group>
              <v:shape id="_x0000_s1026" o:spid="_x0000_s1026" o:spt="75" alt="G:/每日工作/2023/1月/石化职业学校/标.jpg标" type="#_x0000_t75" style="position:absolute;left:3421;top:17731;height:726;width:2835;" filled="f" o:preferrelative="t" stroked="f" coordsize="21600,21600" o:gfxdata="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XZjKLsAAADb&#10;AAAADwAAAAAAAAABACAAAAAiAAAAZHJzL2Rvd25yZXYueG1sUEsBAhQAFAAAAAgAh07iQDMvBZ47&#10;AAAAOQAAABAAAAAAAAAAAQAgAAAACgEAAGRycy9zaGFwZXhtbC54bWxQSwUGAAAAAAYABgBbAQAA&#10;tAMAAAAA&#10;">
                <v:fill on="f" focussize="0,0"/>
                <v:stroke on="f"/>
                <v:imagedata r:id="rId1" croptop="23f" cropbottom="23f" chromakey="#FFFFFF" o:title=""/>
                <o:lock v:ext="edit" aspectratio="t"/>
              </v:shape>
              <v:group id="组合 1" o:spid="_x0000_s1026" o:spt="203" style="position:absolute;left:9133;top:17934;height:432;width:1894;" coordorigin="7107,240507" coordsize="1894,432"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rect id="矩形 10" o:spid="_x0000_s1026" o:spt="1" style="position:absolute;left:7107;top:240507;height:433;width:1895;v-text-anchor:middle;" fillcolor="#206EB8" filled="t" stroked="f" coordsize="21600,21600" o:gfxdata="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fn52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文本框 11" o:spid="_x0000_s1026" o:spt="202" type="#_x0000_t202" style="position:absolute;left:7293;top:240516;height:423;width:1574;" filled="f" stroked="f" coordsize="21600,21600" o:gfxdata="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fT4O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015404DF">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D5BD0"/>
    <w:multiLevelType w:val="singleLevel"/>
    <w:tmpl w:val="89DD5BD0"/>
    <w:lvl w:ilvl="0" w:tentative="0">
      <w:start w:val="1"/>
      <w:numFmt w:val="decimal"/>
      <w:lvlText w:val="%1."/>
      <w:lvlJc w:val="left"/>
      <w:pPr>
        <w:tabs>
          <w:tab w:val="left" w:pos="312"/>
        </w:tabs>
      </w:pPr>
    </w:lvl>
  </w:abstractNum>
  <w:abstractNum w:abstractNumId="1">
    <w:nsid w:val="A65699BF"/>
    <w:multiLevelType w:val="singleLevel"/>
    <w:tmpl w:val="A65699BF"/>
    <w:lvl w:ilvl="0" w:tentative="0">
      <w:start w:val="1"/>
      <w:numFmt w:val="chineseCounting"/>
      <w:suff w:val="space"/>
      <w:lvlText w:val="第%1节."/>
      <w:lvlJc w:val="left"/>
      <w:rPr>
        <w:rFonts w:hint="eastAsia"/>
      </w:rPr>
    </w:lvl>
  </w:abstractNum>
  <w:abstractNum w:abstractNumId="2">
    <w:nsid w:val="B8BD046D"/>
    <w:multiLevelType w:val="singleLevel"/>
    <w:tmpl w:val="B8BD046D"/>
    <w:lvl w:ilvl="0" w:tentative="0">
      <w:start w:val="3"/>
      <w:numFmt w:val="chineseCounting"/>
      <w:suff w:val="nothing"/>
      <w:lvlText w:val="%1、"/>
      <w:lvlJc w:val="left"/>
      <w:rPr>
        <w:rFonts w:hint="eastAsia"/>
      </w:rPr>
    </w:lvl>
  </w:abstractNum>
  <w:abstractNum w:abstractNumId="3">
    <w:nsid w:val="C95A06C6"/>
    <w:multiLevelType w:val="singleLevel"/>
    <w:tmpl w:val="C95A06C6"/>
    <w:lvl w:ilvl="0" w:tentative="0">
      <w:start w:val="1"/>
      <w:numFmt w:val="decimal"/>
      <w:lvlText w:val="%1."/>
      <w:lvlJc w:val="left"/>
      <w:pPr>
        <w:tabs>
          <w:tab w:val="left" w:pos="312"/>
        </w:tabs>
      </w:pPr>
    </w:lvl>
  </w:abstractNum>
  <w:abstractNum w:abstractNumId="4">
    <w:nsid w:val="DF1328E8"/>
    <w:multiLevelType w:val="singleLevel"/>
    <w:tmpl w:val="DF1328E8"/>
    <w:lvl w:ilvl="0" w:tentative="0">
      <w:start w:val="1"/>
      <w:numFmt w:val="decimal"/>
      <w:lvlText w:val="%1."/>
      <w:lvlJc w:val="left"/>
      <w:pPr>
        <w:tabs>
          <w:tab w:val="left" w:pos="312"/>
        </w:tabs>
      </w:pPr>
    </w:lvl>
  </w:abstractNum>
  <w:abstractNum w:abstractNumId="5">
    <w:nsid w:val="E07FCF66"/>
    <w:multiLevelType w:val="singleLevel"/>
    <w:tmpl w:val="E07FCF66"/>
    <w:lvl w:ilvl="0" w:tentative="0">
      <w:start w:val="1"/>
      <w:numFmt w:val="chineseCounting"/>
      <w:suff w:val="space"/>
      <w:lvlText w:val="第%1节"/>
      <w:lvlJc w:val="left"/>
      <w:rPr>
        <w:rFonts w:hint="eastAsia"/>
      </w:rPr>
    </w:lvl>
  </w:abstractNum>
  <w:abstractNum w:abstractNumId="6">
    <w:nsid w:val="1869BF2D"/>
    <w:multiLevelType w:val="singleLevel"/>
    <w:tmpl w:val="1869BF2D"/>
    <w:lvl w:ilvl="0" w:tentative="0">
      <w:start w:val="1"/>
      <w:numFmt w:val="chineseCounting"/>
      <w:suff w:val="space"/>
      <w:lvlText w:val="第%1节"/>
      <w:lvlJc w:val="left"/>
      <w:rPr>
        <w:rFonts w:hint="eastAsia"/>
      </w:rPr>
    </w:lvl>
  </w:abstractNum>
  <w:abstractNum w:abstractNumId="7">
    <w:nsid w:val="25007A0C"/>
    <w:multiLevelType w:val="singleLevel"/>
    <w:tmpl w:val="25007A0C"/>
    <w:lvl w:ilvl="0" w:tentative="0">
      <w:start w:val="3"/>
      <w:numFmt w:val="decimal"/>
      <w:lvlText w:val="%1."/>
      <w:lvlJc w:val="left"/>
      <w:pPr>
        <w:tabs>
          <w:tab w:val="left" w:pos="312"/>
        </w:tabs>
      </w:pPr>
    </w:lvl>
  </w:abstractNum>
  <w:abstractNum w:abstractNumId="8">
    <w:nsid w:val="36432D49"/>
    <w:multiLevelType w:val="singleLevel"/>
    <w:tmpl w:val="36432D49"/>
    <w:lvl w:ilvl="0" w:tentative="0">
      <w:start w:val="2"/>
      <w:numFmt w:val="decimal"/>
      <w:lvlText w:val="%1."/>
      <w:lvlJc w:val="left"/>
      <w:pPr>
        <w:tabs>
          <w:tab w:val="left" w:pos="312"/>
        </w:tabs>
      </w:pPr>
    </w:lvl>
  </w:abstractNum>
  <w:abstractNum w:abstractNumId="9">
    <w:nsid w:val="4E7F2523"/>
    <w:multiLevelType w:val="multilevel"/>
    <w:tmpl w:val="4E7F2523"/>
    <w:lvl w:ilvl="0" w:tentative="0">
      <w:start w:val="1"/>
      <w:numFmt w:val="bullet"/>
      <w:pStyle w:val="53"/>
      <w:lvlText w:val=""/>
      <w:lvlJc w:val="left"/>
      <w:pPr>
        <w:ind w:left="1554" w:hanging="420"/>
      </w:pPr>
      <w:rPr>
        <w:rFonts w:hint="default" w:ascii="Wingdings" w:hAnsi="Wingdings"/>
        <w:color w:val="E4007F"/>
      </w:rPr>
    </w:lvl>
    <w:lvl w:ilvl="1" w:tentative="0">
      <w:start w:val="1"/>
      <w:numFmt w:val="bullet"/>
      <w:lvlText w:val=""/>
      <w:lvlJc w:val="left"/>
      <w:pPr>
        <w:ind w:left="1974" w:hanging="420"/>
      </w:pPr>
      <w:rPr>
        <w:rFonts w:hint="default" w:ascii="Wingdings" w:hAnsi="Wingdings"/>
      </w:rPr>
    </w:lvl>
    <w:lvl w:ilvl="2" w:tentative="0">
      <w:start w:val="1"/>
      <w:numFmt w:val="bullet"/>
      <w:lvlText w:val=""/>
      <w:lvlJc w:val="left"/>
      <w:pPr>
        <w:ind w:left="2394" w:hanging="420"/>
      </w:pPr>
      <w:rPr>
        <w:rFonts w:hint="default" w:ascii="Wingdings" w:hAnsi="Wingdings"/>
      </w:rPr>
    </w:lvl>
    <w:lvl w:ilvl="3" w:tentative="0">
      <w:start w:val="1"/>
      <w:numFmt w:val="bullet"/>
      <w:lvlText w:val=""/>
      <w:lvlJc w:val="left"/>
      <w:pPr>
        <w:ind w:left="2814" w:hanging="420"/>
      </w:pPr>
      <w:rPr>
        <w:rFonts w:hint="default" w:ascii="Wingdings" w:hAnsi="Wingdings"/>
      </w:rPr>
    </w:lvl>
    <w:lvl w:ilvl="4" w:tentative="0">
      <w:start w:val="1"/>
      <w:numFmt w:val="bullet"/>
      <w:lvlText w:val=""/>
      <w:lvlJc w:val="left"/>
      <w:pPr>
        <w:ind w:left="3234" w:hanging="420"/>
      </w:pPr>
      <w:rPr>
        <w:rFonts w:hint="default" w:ascii="Wingdings" w:hAnsi="Wingdings"/>
      </w:rPr>
    </w:lvl>
    <w:lvl w:ilvl="5" w:tentative="0">
      <w:start w:val="1"/>
      <w:numFmt w:val="bullet"/>
      <w:lvlText w:val=""/>
      <w:lvlJc w:val="left"/>
      <w:pPr>
        <w:ind w:left="3654" w:hanging="420"/>
      </w:pPr>
      <w:rPr>
        <w:rFonts w:hint="default" w:ascii="Wingdings" w:hAnsi="Wingdings"/>
      </w:rPr>
    </w:lvl>
    <w:lvl w:ilvl="6" w:tentative="0">
      <w:start w:val="1"/>
      <w:numFmt w:val="bullet"/>
      <w:lvlText w:val=""/>
      <w:lvlJc w:val="left"/>
      <w:pPr>
        <w:ind w:left="4074" w:hanging="420"/>
      </w:pPr>
      <w:rPr>
        <w:rFonts w:hint="default" w:ascii="Wingdings" w:hAnsi="Wingdings"/>
      </w:rPr>
    </w:lvl>
    <w:lvl w:ilvl="7" w:tentative="0">
      <w:start w:val="1"/>
      <w:numFmt w:val="bullet"/>
      <w:lvlText w:val=""/>
      <w:lvlJc w:val="left"/>
      <w:pPr>
        <w:ind w:left="4494" w:hanging="420"/>
      </w:pPr>
      <w:rPr>
        <w:rFonts w:hint="default" w:ascii="Wingdings" w:hAnsi="Wingdings"/>
      </w:rPr>
    </w:lvl>
    <w:lvl w:ilvl="8" w:tentative="0">
      <w:start w:val="1"/>
      <w:numFmt w:val="bullet"/>
      <w:lvlText w:val=""/>
      <w:lvlJc w:val="left"/>
      <w:pPr>
        <w:ind w:left="4914" w:hanging="420"/>
      </w:pPr>
      <w:rPr>
        <w:rFonts w:hint="default" w:ascii="Wingdings" w:hAnsi="Wingdings"/>
      </w:rPr>
    </w:lvl>
  </w:abstractNum>
  <w:abstractNum w:abstractNumId="10">
    <w:nsid w:val="504A7F77"/>
    <w:multiLevelType w:val="singleLevel"/>
    <w:tmpl w:val="504A7F77"/>
    <w:lvl w:ilvl="0" w:tentative="0">
      <w:start w:val="1"/>
      <w:numFmt w:val="chineseCounting"/>
      <w:suff w:val="space"/>
      <w:lvlText w:val="第%1节"/>
      <w:lvlJc w:val="left"/>
      <w:rPr>
        <w:rFonts w:hint="eastAsia"/>
      </w:rPr>
    </w:lvl>
  </w:abstractNum>
  <w:abstractNum w:abstractNumId="11">
    <w:nsid w:val="60D1F667"/>
    <w:multiLevelType w:val="singleLevel"/>
    <w:tmpl w:val="60D1F667"/>
    <w:lvl w:ilvl="0" w:tentative="0">
      <w:start w:val="5"/>
      <w:numFmt w:val="chineseCounting"/>
      <w:suff w:val="nothing"/>
      <w:lvlText w:val="%1、"/>
      <w:lvlJc w:val="left"/>
      <w:rPr>
        <w:rFonts w:hint="eastAsia"/>
      </w:rPr>
    </w:lvl>
  </w:abstractNum>
  <w:abstractNum w:abstractNumId="12">
    <w:nsid w:val="65A18077"/>
    <w:multiLevelType w:val="singleLevel"/>
    <w:tmpl w:val="65A18077"/>
    <w:lvl w:ilvl="0" w:tentative="0">
      <w:start w:val="1"/>
      <w:numFmt w:val="chineseCounting"/>
      <w:suff w:val="space"/>
      <w:lvlText w:val="第%1节."/>
      <w:lvlJc w:val="left"/>
      <w:rPr>
        <w:rFonts w:hint="eastAsia"/>
      </w:rPr>
    </w:lvl>
  </w:abstractNum>
  <w:abstractNum w:abstractNumId="13">
    <w:nsid w:val="7D0820C9"/>
    <w:multiLevelType w:val="singleLevel"/>
    <w:tmpl w:val="7D0820C9"/>
    <w:lvl w:ilvl="0" w:tentative="0">
      <w:start w:val="2"/>
      <w:numFmt w:val="chineseCounting"/>
      <w:suff w:val="nothing"/>
      <w:lvlText w:val="（%1）"/>
      <w:lvlJc w:val="left"/>
      <w:rPr>
        <w:rFonts w:hint="eastAsia"/>
        <w:color w:val="auto"/>
      </w:rPr>
    </w:lvl>
  </w:abstractNum>
  <w:num w:numId="1">
    <w:abstractNumId w:val="9"/>
  </w:num>
  <w:num w:numId="2">
    <w:abstractNumId w:val="11"/>
  </w:num>
  <w:num w:numId="3">
    <w:abstractNumId w:val="13"/>
  </w:num>
  <w:num w:numId="4">
    <w:abstractNumId w:val="7"/>
  </w:num>
  <w:num w:numId="5">
    <w:abstractNumId w:val="3"/>
  </w:num>
  <w:num w:numId="6">
    <w:abstractNumId w:val="4"/>
  </w:num>
  <w:num w:numId="7">
    <w:abstractNumId w:val="0"/>
  </w:num>
  <w:num w:numId="8">
    <w:abstractNumId w:val="10"/>
  </w:num>
  <w:num w:numId="9">
    <w:abstractNumId w:val="8"/>
  </w:num>
  <w:num w:numId="10">
    <w:abstractNumId w:val="2"/>
  </w:num>
  <w:num w:numId="11">
    <w:abstractNumId w:val="6"/>
  </w:num>
  <w:num w:numId="12">
    <w:abstractNumId w:val="5"/>
  </w:num>
  <w:num w:numId="13">
    <w:abstractNumId w:val="1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hideSpellingErrors/>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3OGQ1YTZhNmRhNzZkMmQzNWExYTY1MjBmZmE4NGUifQ=="/>
  </w:docVars>
  <w:rsids>
    <w:rsidRoot w:val="000863EF"/>
    <w:rsid w:val="00007FAF"/>
    <w:rsid w:val="00024380"/>
    <w:rsid w:val="00036838"/>
    <w:rsid w:val="00046616"/>
    <w:rsid w:val="000555C6"/>
    <w:rsid w:val="00066093"/>
    <w:rsid w:val="00083D6C"/>
    <w:rsid w:val="000863EF"/>
    <w:rsid w:val="00087803"/>
    <w:rsid w:val="00097F35"/>
    <w:rsid w:val="000B33E1"/>
    <w:rsid w:val="000B66D0"/>
    <w:rsid w:val="000D41EA"/>
    <w:rsid w:val="00101273"/>
    <w:rsid w:val="00123B3F"/>
    <w:rsid w:val="001247E3"/>
    <w:rsid w:val="00133A99"/>
    <w:rsid w:val="001968BB"/>
    <w:rsid w:val="001A0145"/>
    <w:rsid w:val="001A7FBE"/>
    <w:rsid w:val="001B4C71"/>
    <w:rsid w:val="001D6E23"/>
    <w:rsid w:val="001E713F"/>
    <w:rsid w:val="001F5623"/>
    <w:rsid w:val="001F5F8A"/>
    <w:rsid w:val="002001A3"/>
    <w:rsid w:val="00245B78"/>
    <w:rsid w:val="00272A03"/>
    <w:rsid w:val="002A5C7C"/>
    <w:rsid w:val="003338AD"/>
    <w:rsid w:val="003700AF"/>
    <w:rsid w:val="00387C79"/>
    <w:rsid w:val="003934FC"/>
    <w:rsid w:val="00396AD1"/>
    <w:rsid w:val="003A5839"/>
    <w:rsid w:val="003D44A4"/>
    <w:rsid w:val="00403BE9"/>
    <w:rsid w:val="00420716"/>
    <w:rsid w:val="00423409"/>
    <w:rsid w:val="0045344D"/>
    <w:rsid w:val="00475517"/>
    <w:rsid w:val="00477F8D"/>
    <w:rsid w:val="00491660"/>
    <w:rsid w:val="00493ED1"/>
    <w:rsid w:val="00494433"/>
    <w:rsid w:val="004B5C6F"/>
    <w:rsid w:val="004D720C"/>
    <w:rsid w:val="004D75C3"/>
    <w:rsid w:val="0050258E"/>
    <w:rsid w:val="00517434"/>
    <w:rsid w:val="00542AA1"/>
    <w:rsid w:val="0054469E"/>
    <w:rsid w:val="00590738"/>
    <w:rsid w:val="005A2CA6"/>
    <w:rsid w:val="005E1627"/>
    <w:rsid w:val="005F50C4"/>
    <w:rsid w:val="006234C9"/>
    <w:rsid w:val="00627F84"/>
    <w:rsid w:val="0065028E"/>
    <w:rsid w:val="00663611"/>
    <w:rsid w:val="006D0952"/>
    <w:rsid w:val="006D3889"/>
    <w:rsid w:val="006D7711"/>
    <w:rsid w:val="006F557C"/>
    <w:rsid w:val="00701489"/>
    <w:rsid w:val="00740D8F"/>
    <w:rsid w:val="00743E15"/>
    <w:rsid w:val="00760223"/>
    <w:rsid w:val="00760870"/>
    <w:rsid w:val="00786E63"/>
    <w:rsid w:val="007910A5"/>
    <w:rsid w:val="0079743A"/>
    <w:rsid w:val="007C1219"/>
    <w:rsid w:val="007D0F69"/>
    <w:rsid w:val="007E4D14"/>
    <w:rsid w:val="007E620C"/>
    <w:rsid w:val="007E795D"/>
    <w:rsid w:val="007F2791"/>
    <w:rsid w:val="007F6E3B"/>
    <w:rsid w:val="008036B3"/>
    <w:rsid w:val="008055C3"/>
    <w:rsid w:val="00816A6C"/>
    <w:rsid w:val="008178FD"/>
    <w:rsid w:val="00827D86"/>
    <w:rsid w:val="00872161"/>
    <w:rsid w:val="008767A9"/>
    <w:rsid w:val="008906D6"/>
    <w:rsid w:val="00894F56"/>
    <w:rsid w:val="008B2795"/>
    <w:rsid w:val="008B6719"/>
    <w:rsid w:val="008B7F21"/>
    <w:rsid w:val="008C4B28"/>
    <w:rsid w:val="008D3A07"/>
    <w:rsid w:val="008D3BC6"/>
    <w:rsid w:val="008F5152"/>
    <w:rsid w:val="009039A6"/>
    <w:rsid w:val="009069EC"/>
    <w:rsid w:val="00926CBD"/>
    <w:rsid w:val="009409BC"/>
    <w:rsid w:val="009416B6"/>
    <w:rsid w:val="00944036"/>
    <w:rsid w:val="009603D6"/>
    <w:rsid w:val="00961B49"/>
    <w:rsid w:val="00975B69"/>
    <w:rsid w:val="00976E85"/>
    <w:rsid w:val="00980B28"/>
    <w:rsid w:val="00983C5B"/>
    <w:rsid w:val="009A104F"/>
    <w:rsid w:val="009B5C4F"/>
    <w:rsid w:val="009D3D30"/>
    <w:rsid w:val="00A1467C"/>
    <w:rsid w:val="00A17843"/>
    <w:rsid w:val="00A247AE"/>
    <w:rsid w:val="00A353BD"/>
    <w:rsid w:val="00A50EBC"/>
    <w:rsid w:val="00A5236B"/>
    <w:rsid w:val="00A71A1F"/>
    <w:rsid w:val="00A83AB4"/>
    <w:rsid w:val="00A94225"/>
    <w:rsid w:val="00AB50DA"/>
    <w:rsid w:val="00AC7B33"/>
    <w:rsid w:val="00AD7E43"/>
    <w:rsid w:val="00B06B20"/>
    <w:rsid w:val="00B13006"/>
    <w:rsid w:val="00B2111F"/>
    <w:rsid w:val="00B22DD1"/>
    <w:rsid w:val="00B43869"/>
    <w:rsid w:val="00B44D71"/>
    <w:rsid w:val="00B47597"/>
    <w:rsid w:val="00B537AB"/>
    <w:rsid w:val="00B61BE1"/>
    <w:rsid w:val="00B64417"/>
    <w:rsid w:val="00B72BA1"/>
    <w:rsid w:val="00B900E8"/>
    <w:rsid w:val="00B94BC7"/>
    <w:rsid w:val="00BA42DE"/>
    <w:rsid w:val="00BA7CF0"/>
    <w:rsid w:val="00BB6227"/>
    <w:rsid w:val="00BE56AC"/>
    <w:rsid w:val="00BF0C6E"/>
    <w:rsid w:val="00C26D47"/>
    <w:rsid w:val="00C560E3"/>
    <w:rsid w:val="00C82367"/>
    <w:rsid w:val="00CA2899"/>
    <w:rsid w:val="00CE2F7B"/>
    <w:rsid w:val="00D028CE"/>
    <w:rsid w:val="00D10118"/>
    <w:rsid w:val="00D10B31"/>
    <w:rsid w:val="00D136B8"/>
    <w:rsid w:val="00D13C16"/>
    <w:rsid w:val="00D23A8C"/>
    <w:rsid w:val="00D52950"/>
    <w:rsid w:val="00D62A92"/>
    <w:rsid w:val="00D848BF"/>
    <w:rsid w:val="00DA1EC7"/>
    <w:rsid w:val="00DB3393"/>
    <w:rsid w:val="00DD28A9"/>
    <w:rsid w:val="00DD36E0"/>
    <w:rsid w:val="00DD48F0"/>
    <w:rsid w:val="00DE1C17"/>
    <w:rsid w:val="00E16E05"/>
    <w:rsid w:val="00E17AEA"/>
    <w:rsid w:val="00E271E4"/>
    <w:rsid w:val="00E667D3"/>
    <w:rsid w:val="00E72926"/>
    <w:rsid w:val="00EA35E8"/>
    <w:rsid w:val="00EB7914"/>
    <w:rsid w:val="00EC3286"/>
    <w:rsid w:val="00EE1D28"/>
    <w:rsid w:val="00EE58A5"/>
    <w:rsid w:val="00EF3E7C"/>
    <w:rsid w:val="00F133FD"/>
    <w:rsid w:val="00F219EB"/>
    <w:rsid w:val="00F46169"/>
    <w:rsid w:val="00F53FEC"/>
    <w:rsid w:val="00F540CB"/>
    <w:rsid w:val="00F835B6"/>
    <w:rsid w:val="00FD1186"/>
    <w:rsid w:val="00FF2E6E"/>
    <w:rsid w:val="014E0CF5"/>
    <w:rsid w:val="01823B32"/>
    <w:rsid w:val="01E73067"/>
    <w:rsid w:val="023A0DDA"/>
    <w:rsid w:val="02752EA9"/>
    <w:rsid w:val="02E36688"/>
    <w:rsid w:val="03AC14BD"/>
    <w:rsid w:val="03F11A88"/>
    <w:rsid w:val="03FD5AD5"/>
    <w:rsid w:val="04603095"/>
    <w:rsid w:val="0503423C"/>
    <w:rsid w:val="05187DCC"/>
    <w:rsid w:val="05CC388A"/>
    <w:rsid w:val="067248E3"/>
    <w:rsid w:val="067F2959"/>
    <w:rsid w:val="06D34308"/>
    <w:rsid w:val="07035DC4"/>
    <w:rsid w:val="07346DAF"/>
    <w:rsid w:val="0775147D"/>
    <w:rsid w:val="07A32A8D"/>
    <w:rsid w:val="084E1B03"/>
    <w:rsid w:val="09AE4742"/>
    <w:rsid w:val="09F6757F"/>
    <w:rsid w:val="0A3F712C"/>
    <w:rsid w:val="0A6E5F2A"/>
    <w:rsid w:val="0A8765F1"/>
    <w:rsid w:val="0AD73DF9"/>
    <w:rsid w:val="0B0059FF"/>
    <w:rsid w:val="0B0D7BA5"/>
    <w:rsid w:val="0B4D6B50"/>
    <w:rsid w:val="0C5A611A"/>
    <w:rsid w:val="0D6E0FF9"/>
    <w:rsid w:val="0DD660D3"/>
    <w:rsid w:val="0DF21E88"/>
    <w:rsid w:val="0DF55B01"/>
    <w:rsid w:val="0E5D6C6E"/>
    <w:rsid w:val="0EFF6B75"/>
    <w:rsid w:val="0F1278E8"/>
    <w:rsid w:val="0F5B4485"/>
    <w:rsid w:val="0FBD1C73"/>
    <w:rsid w:val="10CD7DAE"/>
    <w:rsid w:val="13327908"/>
    <w:rsid w:val="13385A5F"/>
    <w:rsid w:val="13FA053B"/>
    <w:rsid w:val="14A52FD1"/>
    <w:rsid w:val="14B83BBA"/>
    <w:rsid w:val="16555522"/>
    <w:rsid w:val="16872ACE"/>
    <w:rsid w:val="16DE5AD5"/>
    <w:rsid w:val="16EC553C"/>
    <w:rsid w:val="1729676F"/>
    <w:rsid w:val="17526D03"/>
    <w:rsid w:val="17703D7B"/>
    <w:rsid w:val="1848493F"/>
    <w:rsid w:val="18900ACA"/>
    <w:rsid w:val="196A1E12"/>
    <w:rsid w:val="198D71EE"/>
    <w:rsid w:val="1A0C5890"/>
    <w:rsid w:val="1A336ABA"/>
    <w:rsid w:val="1A3F2E31"/>
    <w:rsid w:val="1B4010EE"/>
    <w:rsid w:val="1B4C3C75"/>
    <w:rsid w:val="1B5B7BFB"/>
    <w:rsid w:val="1BD87507"/>
    <w:rsid w:val="1BDE5405"/>
    <w:rsid w:val="1C5F4F0A"/>
    <w:rsid w:val="1CC72DA8"/>
    <w:rsid w:val="1E9A4F48"/>
    <w:rsid w:val="1EDB5DF2"/>
    <w:rsid w:val="1FA60A95"/>
    <w:rsid w:val="1FF244B9"/>
    <w:rsid w:val="204B40D1"/>
    <w:rsid w:val="20E056BF"/>
    <w:rsid w:val="217A0925"/>
    <w:rsid w:val="22654D83"/>
    <w:rsid w:val="22A6414F"/>
    <w:rsid w:val="22C47B4B"/>
    <w:rsid w:val="23EA6EE2"/>
    <w:rsid w:val="240D1C4E"/>
    <w:rsid w:val="243200EE"/>
    <w:rsid w:val="25891872"/>
    <w:rsid w:val="25DB33C1"/>
    <w:rsid w:val="261C0F99"/>
    <w:rsid w:val="26C93D96"/>
    <w:rsid w:val="27950E3A"/>
    <w:rsid w:val="28D22706"/>
    <w:rsid w:val="29342A2D"/>
    <w:rsid w:val="29DA0AC0"/>
    <w:rsid w:val="2A0B0AA8"/>
    <w:rsid w:val="2A49630A"/>
    <w:rsid w:val="2ABA77B0"/>
    <w:rsid w:val="2AED229D"/>
    <w:rsid w:val="2B3171C9"/>
    <w:rsid w:val="2BAA2542"/>
    <w:rsid w:val="2C202C86"/>
    <w:rsid w:val="2C646B95"/>
    <w:rsid w:val="2C7D6FFF"/>
    <w:rsid w:val="2CCA0E5A"/>
    <w:rsid w:val="2E0F321C"/>
    <w:rsid w:val="2E514E56"/>
    <w:rsid w:val="2E924282"/>
    <w:rsid w:val="2ED523E6"/>
    <w:rsid w:val="30B938F6"/>
    <w:rsid w:val="312C26CB"/>
    <w:rsid w:val="31410D20"/>
    <w:rsid w:val="317452BC"/>
    <w:rsid w:val="31AC441D"/>
    <w:rsid w:val="31B37ED8"/>
    <w:rsid w:val="32643D69"/>
    <w:rsid w:val="32797F70"/>
    <w:rsid w:val="32A35BAA"/>
    <w:rsid w:val="33D311EC"/>
    <w:rsid w:val="34361A55"/>
    <w:rsid w:val="35292E92"/>
    <w:rsid w:val="359E6948"/>
    <w:rsid w:val="36012354"/>
    <w:rsid w:val="36585576"/>
    <w:rsid w:val="36A70022"/>
    <w:rsid w:val="36EB3FB5"/>
    <w:rsid w:val="37DD7E81"/>
    <w:rsid w:val="38286A9D"/>
    <w:rsid w:val="38A77AF0"/>
    <w:rsid w:val="38A9721D"/>
    <w:rsid w:val="39524CAF"/>
    <w:rsid w:val="3A085136"/>
    <w:rsid w:val="3A640241"/>
    <w:rsid w:val="3AAB7D8C"/>
    <w:rsid w:val="3AC01C6C"/>
    <w:rsid w:val="3B2C7D89"/>
    <w:rsid w:val="3B725FEC"/>
    <w:rsid w:val="3C1457FE"/>
    <w:rsid w:val="3C6E3FF2"/>
    <w:rsid w:val="3CAB5A92"/>
    <w:rsid w:val="3D65420C"/>
    <w:rsid w:val="3D714C6E"/>
    <w:rsid w:val="3D7577B3"/>
    <w:rsid w:val="3ECE288A"/>
    <w:rsid w:val="3EEB190F"/>
    <w:rsid w:val="3F9D357D"/>
    <w:rsid w:val="40F06C67"/>
    <w:rsid w:val="422D6DC4"/>
    <w:rsid w:val="423A5559"/>
    <w:rsid w:val="42E05C51"/>
    <w:rsid w:val="438A7269"/>
    <w:rsid w:val="44E232BF"/>
    <w:rsid w:val="46B51035"/>
    <w:rsid w:val="46F22B86"/>
    <w:rsid w:val="47290EE8"/>
    <w:rsid w:val="47910FFF"/>
    <w:rsid w:val="47C3464B"/>
    <w:rsid w:val="47F05650"/>
    <w:rsid w:val="47F05A5E"/>
    <w:rsid w:val="485458B8"/>
    <w:rsid w:val="4882263C"/>
    <w:rsid w:val="493863C7"/>
    <w:rsid w:val="4A083E5A"/>
    <w:rsid w:val="4ADC3C3A"/>
    <w:rsid w:val="4AEB4783"/>
    <w:rsid w:val="4B1C75B7"/>
    <w:rsid w:val="4B641648"/>
    <w:rsid w:val="4BE139BB"/>
    <w:rsid w:val="4C0079E3"/>
    <w:rsid w:val="4C3C1CA9"/>
    <w:rsid w:val="4CB3528F"/>
    <w:rsid w:val="4DD03927"/>
    <w:rsid w:val="4DEB09B5"/>
    <w:rsid w:val="4E5F2982"/>
    <w:rsid w:val="4E60172B"/>
    <w:rsid w:val="4EDC45F1"/>
    <w:rsid w:val="4F064B7D"/>
    <w:rsid w:val="4F3773E9"/>
    <w:rsid w:val="4F3E144D"/>
    <w:rsid w:val="4F577DAE"/>
    <w:rsid w:val="4F5D2DEA"/>
    <w:rsid w:val="4FD35533"/>
    <w:rsid w:val="501213B0"/>
    <w:rsid w:val="5069139C"/>
    <w:rsid w:val="50A71085"/>
    <w:rsid w:val="50B30F3F"/>
    <w:rsid w:val="50B769E4"/>
    <w:rsid w:val="50D17E8E"/>
    <w:rsid w:val="50E200E1"/>
    <w:rsid w:val="51085E7F"/>
    <w:rsid w:val="52033ABE"/>
    <w:rsid w:val="52632BF1"/>
    <w:rsid w:val="52784505"/>
    <w:rsid w:val="52BB0456"/>
    <w:rsid w:val="53933775"/>
    <w:rsid w:val="53CE131F"/>
    <w:rsid w:val="54840DE3"/>
    <w:rsid w:val="552B2A1C"/>
    <w:rsid w:val="56391200"/>
    <w:rsid w:val="5664316A"/>
    <w:rsid w:val="56C56E87"/>
    <w:rsid w:val="56F72FE3"/>
    <w:rsid w:val="56FC7445"/>
    <w:rsid w:val="570E717E"/>
    <w:rsid w:val="574B1B98"/>
    <w:rsid w:val="58516AA9"/>
    <w:rsid w:val="58577206"/>
    <w:rsid w:val="58A70FD8"/>
    <w:rsid w:val="59500246"/>
    <w:rsid w:val="597D556A"/>
    <w:rsid w:val="59E2491F"/>
    <w:rsid w:val="5A8557D0"/>
    <w:rsid w:val="5A9656E6"/>
    <w:rsid w:val="5AFF6A89"/>
    <w:rsid w:val="5B2E3C56"/>
    <w:rsid w:val="5B4A7D2F"/>
    <w:rsid w:val="5B62120F"/>
    <w:rsid w:val="5B664C6A"/>
    <w:rsid w:val="5D6879E4"/>
    <w:rsid w:val="5E0D48CC"/>
    <w:rsid w:val="5E3A0E14"/>
    <w:rsid w:val="5E426F89"/>
    <w:rsid w:val="5E5A00FD"/>
    <w:rsid w:val="5EAD75B7"/>
    <w:rsid w:val="5EC60B1A"/>
    <w:rsid w:val="5EF900EF"/>
    <w:rsid w:val="5F1078F1"/>
    <w:rsid w:val="5F17646E"/>
    <w:rsid w:val="5FC064C7"/>
    <w:rsid w:val="5FE7311F"/>
    <w:rsid w:val="608C2EA8"/>
    <w:rsid w:val="6153610F"/>
    <w:rsid w:val="631767DA"/>
    <w:rsid w:val="640D02BD"/>
    <w:rsid w:val="655C01C6"/>
    <w:rsid w:val="65733E15"/>
    <w:rsid w:val="657375D9"/>
    <w:rsid w:val="657D6F49"/>
    <w:rsid w:val="66887060"/>
    <w:rsid w:val="674E465F"/>
    <w:rsid w:val="67631FDF"/>
    <w:rsid w:val="677D3612"/>
    <w:rsid w:val="68056A89"/>
    <w:rsid w:val="68441D23"/>
    <w:rsid w:val="689F7DF3"/>
    <w:rsid w:val="6938470E"/>
    <w:rsid w:val="69B17796"/>
    <w:rsid w:val="6B851004"/>
    <w:rsid w:val="6BCF4668"/>
    <w:rsid w:val="6BFE24F6"/>
    <w:rsid w:val="6C516B57"/>
    <w:rsid w:val="6CA6753F"/>
    <w:rsid w:val="6D0C5EF2"/>
    <w:rsid w:val="6D9F6B5A"/>
    <w:rsid w:val="6E822AF9"/>
    <w:rsid w:val="6FF9096F"/>
    <w:rsid w:val="705A140E"/>
    <w:rsid w:val="70CD1CC2"/>
    <w:rsid w:val="70EC36CB"/>
    <w:rsid w:val="714D20F2"/>
    <w:rsid w:val="71542AF9"/>
    <w:rsid w:val="71C13F34"/>
    <w:rsid w:val="72345F2C"/>
    <w:rsid w:val="735079B5"/>
    <w:rsid w:val="73987A35"/>
    <w:rsid w:val="75B1704B"/>
    <w:rsid w:val="75D26EE0"/>
    <w:rsid w:val="762F1450"/>
    <w:rsid w:val="7640464C"/>
    <w:rsid w:val="76AA29C3"/>
    <w:rsid w:val="76DF5B2E"/>
    <w:rsid w:val="772C406B"/>
    <w:rsid w:val="774D3A7A"/>
    <w:rsid w:val="77523A54"/>
    <w:rsid w:val="775E3E8D"/>
    <w:rsid w:val="775F6510"/>
    <w:rsid w:val="78001A22"/>
    <w:rsid w:val="78491A6A"/>
    <w:rsid w:val="79214B3D"/>
    <w:rsid w:val="796A05F8"/>
    <w:rsid w:val="79C84320"/>
    <w:rsid w:val="7A0D332E"/>
    <w:rsid w:val="7B2D51EF"/>
    <w:rsid w:val="7B315818"/>
    <w:rsid w:val="7BC0098B"/>
    <w:rsid w:val="7C117242"/>
    <w:rsid w:val="7C1D1327"/>
    <w:rsid w:val="7C34586C"/>
    <w:rsid w:val="7CB86B2E"/>
    <w:rsid w:val="7CE24C65"/>
    <w:rsid w:val="7D2F7202"/>
    <w:rsid w:val="7E3407BC"/>
    <w:rsid w:val="7EE76221"/>
    <w:rsid w:val="7F167063"/>
    <w:rsid w:val="7F2323B2"/>
    <w:rsid w:val="7FE34616"/>
    <w:rsid w:val="7FFF16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59"/>
    <w:qFormat/>
    <w:uiPriority w:val="0"/>
    <w:pPr>
      <w:keepNext/>
      <w:keepLines/>
      <w:spacing w:after="20" w:line="240" w:lineRule="auto"/>
      <w:jc w:val="center"/>
      <w:outlineLvl w:val="0"/>
    </w:pPr>
    <w:rPr>
      <w:rFonts w:eastAsia="宋体" w:asciiTheme="minorAscii" w:hAnsiTheme="minorAscii"/>
      <w:b/>
      <w:bCs/>
      <w:kern w:val="44"/>
      <w:sz w:val="32"/>
      <w:szCs w:val="44"/>
    </w:rPr>
  </w:style>
  <w:style w:type="paragraph" w:styleId="3">
    <w:name w:val="heading 2"/>
    <w:basedOn w:val="1"/>
    <w:next w:val="1"/>
    <w:link w:val="61"/>
    <w:unhideWhenUsed/>
    <w:qFormat/>
    <w:uiPriority w:val="0"/>
    <w:pPr>
      <w:spacing w:before="50" w:beforeLines="50" w:after="50" w:afterLines="50" w:line="440" w:lineRule="atLeast"/>
      <w:ind w:firstLine="420" w:firstLineChars="200"/>
      <w:jc w:val="left"/>
      <w:outlineLvl w:val="1"/>
    </w:pPr>
    <w:rPr>
      <w:rFonts w:ascii="Times New Roman" w:hAnsi="Times New Roman" w:eastAsia="宋体"/>
      <w:b/>
      <w:sz w:val="28"/>
    </w:rPr>
  </w:style>
  <w:style w:type="paragraph" w:styleId="4">
    <w:name w:val="heading 3"/>
    <w:next w:val="1"/>
    <w:qFormat/>
    <w:uiPriority w:val="0"/>
    <w:pPr>
      <w:spacing w:before="300" w:after="120" w:line="288" w:lineRule="auto"/>
      <w:outlineLvl w:val="2"/>
    </w:pPr>
    <w:rPr>
      <w:rFonts w:ascii="Arial" w:hAnsi="Arial" w:eastAsia="等线" w:cs="Arial"/>
      <w:b/>
      <w:bCs/>
      <w:sz w:val="30"/>
      <w:szCs w:val="30"/>
      <w:lang w:val="en-US" w:eastAsia="zh-CN" w:bidi="ar-SA"/>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firstLineChars="200"/>
    </w:pPr>
    <w:rPr>
      <w:rFonts w:ascii="Times New Roman" w:hAnsi="Times New Roman" w:eastAsia="宋体"/>
      <w:sz w:val="20"/>
    </w:rPr>
  </w:style>
  <w:style w:type="paragraph" w:styleId="6">
    <w:name w:val="Document Map"/>
    <w:basedOn w:val="1"/>
    <w:qFormat/>
    <w:uiPriority w:val="0"/>
    <w:pPr>
      <w:shd w:val="clear" w:color="auto" w:fill="000080"/>
    </w:pPr>
  </w:style>
  <w:style w:type="paragraph" w:styleId="7">
    <w:name w:val="Body Text"/>
    <w:basedOn w:val="1"/>
    <w:qFormat/>
    <w:uiPriority w:val="0"/>
    <w:pPr>
      <w:spacing w:after="120"/>
    </w:pPr>
  </w:style>
  <w:style w:type="paragraph" w:styleId="8">
    <w:name w:val="Body Text Indent"/>
    <w:basedOn w:val="1"/>
    <w:qFormat/>
    <w:uiPriority w:val="0"/>
    <w:pPr>
      <w:ind w:firstLine="435"/>
    </w:pPr>
    <w:rPr>
      <w:sz w:val="28"/>
    </w:rPr>
  </w:style>
  <w:style w:type="paragraph" w:styleId="9">
    <w:name w:val="List 2"/>
    <w:basedOn w:val="1"/>
    <w:qFormat/>
    <w:uiPriority w:val="0"/>
    <w:pPr>
      <w:ind w:left="100" w:leftChars="200" w:hanging="200" w:hangingChars="200"/>
    </w:pPr>
    <w:rPr>
      <w:szCs w:val="20"/>
    </w:rPr>
  </w:style>
  <w:style w:type="paragraph" w:styleId="10">
    <w:name w:val="toc 3"/>
    <w:basedOn w:val="1"/>
    <w:next w:val="1"/>
    <w:qFormat/>
    <w:uiPriority w:val="0"/>
    <w:pPr>
      <w:ind w:left="840" w:leftChars="400"/>
    </w:pPr>
  </w:style>
  <w:style w:type="paragraph" w:styleId="11">
    <w:name w:val="Plain Text"/>
    <w:basedOn w:val="1"/>
    <w:link w:val="56"/>
    <w:qFormat/>
    <w:uiPriority w:val="0"/>
    <w:pPr>
      <w:widowControl/>
      <w:spacing w:before="100" w:beforeAutospacing="1" w:after="100" w:afterAutospacing="1"/>
      <w:jc w:val="left"/>
    </w:pPr>
    <w:rPr>
      <w:rFonts w:ascii="Arial Unicode MS" w:hAnsi="Arial Unicode MS" w:eastAsia="Arial Unicode MS" w:cs="Arial Unicode MS"/>
      <w:color w:val="000000"/>
      <w:kern w:val="0"/>
      <w:sz w:val="24"/>
    </w:rPr>
  </w:style>
  <w:style w:type="paragraph" w:styleId="12">
    <w:name w:val="Date"/>
    <w:basedOn w:val="1"/>
    <w:next w:val="1"/>
    <w:qFormat/>
    <w:uiPriority w:val="0"/>
    <w:pPr>
      <w:adjustRightInd w:val="0"/>
      <w:snapToGrid w:val="0"/>
      <w:spacing w:line="310" w:lineRule="atLeast"/>
      <w:ind w:firstLine="425"/>
    </w:pPr>
    <w:rPr>
      <w:szCs w:val="20"/>
    </w:rPr>
  </w:style>
  <w:style w:type="paragraph" w:styleId="13">
    <w:name w:val="Balloon Text"/>
    <w:basedOn w:val="1"/>
    <w:link w:val="55"/>
    <w:qFormat/>
    <w:uiPriority w:val="0"/>
    <w:rPr>
      <w:sz w:val="18"/>
      <w:szCs w:val="18"/>
    </w:rPr>
  </w:style>
  <w:style w:type="paragraph" w:styleId="14">
    <w:name w:val="footer"/>
    <w:basedOn w:val="1"/>
    <w:link w:val="58"/>
    <w:qFormat/>
    <w:uiPriority w:val="0"/>
    <w:pPr>
      <w:tabs>
        <w:tab w:val="center" w:pos="4153"/>
        <w:tab w:val="right" w:pos="8306"/>
      </w:tabs>
      <w:snapToGrid w:val="0"/>
      <w:jc w:val="left"/>
    </w:pPr>
    <w:rPr>
      <w:sz w:val="18"/>
      <w:szCs w:val="18"/>
    </w:rPr>
  </w:style>
  <w:style w:type="paragraph" w:styleId="15">
    <w:name w:val="header"/>
    <w:basedOn w:val="1"/>
    <w:link w:val="57"/>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style>
  <w:style w:type="paragraph" w:styleId="17">
    <w:name w:val="toc 2"/>
    <w:basedOn w:val="1"/>
    <w:next w:val="1"/>
    <w:qFormat/>
    <w:uiPriority w:val="0"/>
    <w:pPr>
      <w:tabs>
        <w:tab w:val="right" w:leader="dot" w:pos="8296"/>
      </w:tabs>
      <w:jc w:val="center"/>
    </w:pPr>
  </w:style>
  <w:style w:type="paragraph" w:styleId="18">
    <w:name w:val="Normal (Web)"/>
    <w:basedOn w:val="1"/>
    <w:qFormat/>
    <w:uiPriority w:val="99"/>
    <w:pPr>
      <w:widowControl/>
      <w:spacing w:before="100" w:beforeAutospacing="1" w:after="100" w:afterAutospacing="1"/>
      <w:jc w:val="left"/>
    </w:pPr>
    <w:rPr>
      <w:rFonts w:ascii="宋体" w:hAnsi="宋体"/>
      <w:kern w:val="0"/>
      <w:sz w:val="24"/>
    </w:rPr>
  </w:style>
  <w:style w:type="paragraph" w:styleId="19">
    <w:name w:val="Title"/>
    <w:basedOn w:val="1"/>
    <w:link w:val="60"/>
    <w:qFormat/>
    <w:uiPriority w:val="0"/>
    <w:pPr>
      <w:spacing w:before="240" w:after="60"/>
      <w:jc w:val="center"/>
      <w:outlineLvl w:val="0"/>
    </w:pPr>
    <w:rPr>
      <w:rFonts w:ascii="Arial" w:hAnsi="Arial" w:cs="Arial"/>
      <w:b/>
      <w:bCs/>
      <w:sz w:val="32"/>
      <w:szCs w:val="32"/>
    </w:rPr>
  </w:style>
  <w:style w:type="paragraph" w:styleId="20">
    <w:name w:val="Body Text First Indent"/>
    <w:basedOn w:val="7"/>
    <w:qFormat/>
    <w:uiPriority w:val="0"/>
    <w:pPr>
      <w:ind w:firstLine="420" w:firstLineChars="10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qFormat/>
    <w:uiPriority w:val="0"/>
    <w:rPr>
      <w:b/>
      <w:bCs/>
    </w:rPr>
  </w:style>
  <w:style w:type="character" w:styleId="25">
    <w:name w:val="page number"/>
    <w:basedOn w:val="23"/>
    <w:qFormat/>
    <w:uiPriority w:val="0"/>
  </w:style>
  <w:style w:type="character" w:styleId="26">
    <w:name w:val="FollowedHyperlink"/>
    <w:basedOn w:val="23"/>
    <w:qFormat/>
    <w:uiPriority w:val="0"/>
    <w:rPr>
      <w:color w:val="800080"/>
      <w:u w:val="single"/>
    </w:rPr>
  </w:style>
  <w:style w:type="character" w:styleId="27">
    <w:name w:val="Hyperlink"/>
    <w:basedOn w:val="23"/>
    <w:qFormat/>
    <w:uiPriority w:val="0"/>
    <w:rPr>
      <w:color w:val="0000FF"/>
      <w:u w:val="single"/>
    </w:rPr>
  </w:style>
  <w:style w:type="paragraph" w:customStyle="1" w:styleId="28">
    <w:name w:val="Char1 Char Char Char Char Char Char Char Char Char Char Char Char Char Char Char"/>
    <w:basedOn w:val="1"/>
    <w:qFormat/>
    <w:uiPriority w:val="0"/>
    <w:pPr>
      <w:spacing w:line="180" w:lineRule="auto"/>
      <w:ind w:firstLine="200" w:firstLineChars="200"/>
      <w:jc w:val="left"/>
    </w:pPr>
    <w:rPr>
      <w:rFonts w:ascii="宋体" w:hAnsi="宋体" w:eastAsia="仿宋_GB2312" w:cs="宋体"/>
      <w:sz w:val="24"/>
    </w:rPr>
  </w:style>
  <w:style w:type="paragraph" w:customStyle="1" w:styleId="29">
    <w:name w:val="纯文本1"/>
    <w:basedOn w:val="1"/>
    <w:qFormat/>
    <w:uiPriority w:val="0"/>
    <w:rPr>
      <w:rFonts w:ascii="Courier New" w:hAnsi="Courier New" w:eastAsia="楷体_GB2312"/>
      <w:sz w:val="24"/>
      <w:szCs w:val="20"/>
    </w:rPr>
  </w:style>
  <w:style w:type="paragraph" w:customStyle="1" w:styleId="30">
    <w:name w:val="表内容"/>
    <w:basedOn w:val="1"/>
    <w:qFormat/>
    <w:uiPriority w:val="0"/>
    <w:pPr>
      <w:adjustRightInd w:val="0"/>
      <w:snapToGrid w:val="0"/>
      <w:spacing w:line="310" w:lineRule="atLeast"/>
      <w:jc w:val="center"/>
    </w:pPr>
    <w:rPr>
      <w:sz w:val="18"/>
      <w:szCs w:val="20"/>
    </w:rPr>
  </w:style>
  <w:style w:type="paragraph" w:customStyle="1" w:styleId="31">
    <w:name w:val="样式 标题 2 + (西文) 楷体_GB2312 (中文) 楷体_GB2312 小二 段前: 1 磅 段后: 1 磅 ..."/>
    <w:basedOn w:val="3"/>
    <w:qFormat/>
    <w:uiPriority w:val="0"/>
    <w:pPr>
      <w:spacing w:beforeLines="40" w:after="20"/>
      <w:jc w:val="both"/>
    </w:pPr>
    <w:rPr>
      <w:rFonts w:ascii="楷体_GB2312" w:hAnsi="Arial" w:eastAsia="黑体" w:cs="宋体"/>
      <w:sz w:val="32"/>
      <w:szCs w:val="20"/>
    </w:rPr>
  </w:style>
  <w:style w:type="paragraph" w:customStyle="1" w:styleId="32">
    <w:name w:val="样式 样式 标题 2 + (西文) 楷体_GB2312 (中文) 楷体_GB2312 小二 段前: 1 磅 段后: 1 磅 .....2"/>
    <w:basedOn w:val="1"/>
    <w:qFormat/>
    <w:uiPriority w:val="0"/>
    <w:pPr>
      <w:keepNext/>
      <w:keepLines/>
      <w:spacing w:before="20" w:after="20" w:line="360" w:lineRule="auto"/>
      <w:outlineLvl w:val="1"/>
    </w:pPr>
    <w:rPr>
      <w:rFonts w:ascii="楷体_GB2312" w:hAnsi="楷体_GB2312" w:eastAsia="黑体" w:cs="宋体"/>
      <w:b/>
      <w:bCs/>
      <w:sz w:val="32"/>
      <w:szCs w:val="20"/>
    </w:rPr>
  </w:style>
  <w:style w:type="paragraph" w:customStyle="1" w:styleId="33">
    <w:name w:val="列出段落1"/>
    <w:basedOn w:val="1"/>
    <w:qFormat/>
    <w:uiPriority w:val="99"/>
    <w:pPr>
      <w:ind w:firstLine="420" w:firstLineChars="200"/>
    </w:pPr>
  </w:style>
  <w:style w:type="paragraph" w:styleId="34">
    <w:name w:val="List Paragraph"/>
    <w:basedOn w:val="1"/>
    <w:unhideWhenUsed/>
    <w:qFormat/>
    <w:uiPriority w:val="99"/>
    <w:pPr>
      <w:ind w:firstLine="420" w:firstLineChars="200"/>
    </w:pPr>
  </w:style>
  <w:style w:type="character" w:customStyle="1" w:styleId="35">
    <w:name w:val="批注框文本 Char"/>
    <w:basedOn w:val="23"/>
    <w:link w:val="13"/>
    <w:qFormat/>
    <w:uiPriority w:val="0"/>
    <w:rPr>
      <w:kern w:val="2"/>
      <w:sz w:val="18"/>
      <w:szCs w:val="18"/>
    </w:rPr>
  </w:style>
  <w:style w:type="character" w:customStyle="1" w:styleId="36">
    <w:name w:val="纯文本 Char"/>
    <w:basedOn w:val="23"/>
    <w:link w:val="11"/>
    <w:qFormat/>
    <w:uiPriority w:val="0"/>
    <w:rPr>
      <w:rFonts w:ascii="Arial Unicode MS" w:hAnsi="Arial Unicode MS" w:eastAsia="Arial Unicode MS" w:cs="Arial Unicode MS"/>
      <w:color w:val="000000"/>
      <w:sz w:val="24"/>
      <w:szCs w:val="24"/>
    </w:rPr>
  </w:style>
  <w:style w:type="character" w:customStyle="1" w:styleId="37">
    <w:name w:val="页眉 Char"/>
    <w:basedOn w:val="23"/>
    <w:link w:val="15"/>
    <w:qFormat/>
    <w:uiPriority w:val="0"/>
    <w:rPr>
      <w:kern w:val="2"/>
      <w:sz w:val="18"/>
      <w:szCs w:val="18"/>
    </w:rPr>
  </w:style>
  <w:style w:type="character" w:customStyle="1" w:styleId="38">
    <w:name w:val="页脚 Char"/>
    <w:basedOn w:val="23"/>
    <w:link w:val="14"/>
    <w:qFormat/>
    <w:uiPriority w:val="0"/>
    <w:rPr>
      <w:kern w:val="2"/>
      <w:sz w:val="18"/>
      <w:szCs w:val="18"/>
    </w:rPr>
  </w:style>
  <w:style w:type="paragraph" w:customStyle="1" w:styleId="39">
    <w:name w:val="Char Char Char Char"/>
    <w:basedOn w:val="1"/>
    <w:qFormat/>
    <w:uiPriority w:val="0"/>
    <w:pPr>
      <w:widowControl/>
      <w:spacing w:after="160" w:line="240" w:lineRule="exact"/>
      <w:jc w:val="left"/>
    </w:pPr>
    <w:rPr>
      <w:szCs w:val="20"/>
    </w:rPr>
  </w:style>
  <w:style w:type="paragraph" w:customStyle="1" w:styleId="40">
    <w:name w:val="Char Char Char Char1"/>
    <w:basedOn w:val="1"/>
    <w:qFormat/>
    <w:uiPriority w:val="0"/>
    <w:pPr>
      <w:widowControl/>
      <w:spacing w:after="160" w:line="240" w:lineRule="exact"/>
      <w:jc w:val="left"/>
    </w:pPr>
    <w:rPr>
      <w:szCs w:val="20"/>
    </w:rPr>
  </w:style>
  <w:style w:type="paragraph" w:customStyle="1" w:styleId="41">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42">
    <w:name w:val="标题 1 Char"/>
    <w:basedOn w:val="23"/>
    <w:link w:val="2"/>
    <w:qFormat/>
    <w:uiPriority w:val="0"/>
    <w:rPr>
      <w:rFonts w:eastAsia="宋体" w:asciiTheme="minorHAnsi" w:hAnsiTheme="minorHAnsi"/>
      <w:b/>
      <w:bCs/>
      <w:kern w:val="44"/>
      <w:sz w:val="32"/>
      <w:szCs w:val="44"/>
    </w:rPr>
  </w:style>
  <w:style w:type="character" w:customStyle="1" w:styleId="43">
    <w:name w:val="标题 Char"/>
    <w:basedOn w:val="23"/>
    <w:link w:val="19"/>
    <w:qFormat/>
    <w:uiPriority w:val="0"/>
    <w:rPr>
      <w:rFonts w:ascii="Arial" w:hAnsi="Arial" w:cs="Arial"/>
      <w:b/>
      <w:bCs/>
      <w:kern w:val="2"/>
      <w:sz w:val="32"/>
      <w:szCs w:val="32"/>
    </w:rPr>
  </w:style>
  <w:style w:type="character" w:customStyle="1" w:styleId="44">
    <w:name w:val="标题 2 Char"/>
    <w:basedOn w:val="23"/>
    <w:link w:val="3"/>
    <w:qFormat/>
    <w:uiPriority w:val="0"/>
    <w:rPr>
      <w:rFonts w:ascii="Times New Roman" w:hAnsi="Times New Roman"/>
      <w:kern w:val="2"/>
      <w:sz w:val="44"/>
      <w:szCs w:val="24"/>
    </w:rPr>
  </w:style>
  <w:style w:type="paragraph" w:customStyle="1" w:styleId="45">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46">
    <w:name w:val="其他"/>
    <w:basedOn w:val="1"/>
    <w:qFormat/>
    <w:uiPriority w:val="0"/>
    <w:pPr>
      <w:spacing w:line="480" w:lineRule="auto"/>
      <w:ind w:firstLine="400"/>
    </w:pPr>
    <w:rPr>
      <w:rFonts w:ascii="宋体" w:hAnsi="宋体" w:eastAsia="宋体" w:cs="宋体"/>
      <w:sz w:val="32"/>
      <w:szCs w:val="32"/>
      <w:lang w:val="zh-CN" w:bidi="zh-CN"/>
    </w:rPr>
  </w:style>
  <w:style w:type="paragraph" w:customStyle="1" w:styleId="47">
    <w:name w:val="正文文本 (2)"/>
    <w:basedOn w:val="1"/>
    <w:qFormat/>
    <w:uiPriority w:val="0"/>
    <w:pPr>
      <w:spacing w:after="80" w:line="371" w:lineRule="exact"/>
      <w:ind w:left="1320"/>
    </w:pPr>
    <w:rPr>
      <w:rFonts w:ascii="宋体" w:hAnsi="宋体" w:eastAsia="宋体" w:cs="宋体"/>
      <w:sz w:val="26"/>
      <w:szCs w:val="26"/>
      <w:lang w:val="zh-CN" w:bidi="zh-CN"/>
    </w:rPr>
  </w:style>
  <w:style w:type="character" w:customStyle="1" w:styleId="48">
    <w:name w:val="font41"/>
    <w:basedOn w:val="23"/>
    <w:qFormat/>
    <w:uiPriority w:val="0"/>
    <w:rPr>
      <w:rFonts w:ascii="宋体" w:hAnsi="宋体" w:eastAsia="宋体" w:cs="宋体"/>
      <w:b/>
      <w:bCs/>
      <w:color w:val="000000"/>
      <w:sz w:val="12"/>
      <w:szCs w:val="12"/>
      <w:u w:val="none"/>
    </w:rPr>
  </w:style>
  <w:style w:type="character" w:customStyle="1" w:styleId="49">
    <w:name w:val="font51"/>
    <w:basedOn w:val="23"/>
    <w:qFormat/>
    <w:uiPriority w:val="0"/>
    <w:rPr>
      <w:rFonts w:ascii="宋体" w:hAnsi="宋体" w:eastAsia="宋体" w:cs="宋体"/>
      <w:color w:val="000000"/>
      <w:sz w:val="10"/>
      <w:szCs w:val="10"/>
      <w:u w:val="none"/>
    </w:rPr>
  </w:style>
  <w:style w:type="character" w:customStyle="1" w:styleId="50">
    <w:name w:val="font21"/>
    <w:basedOn w:val="23"/>
    <w:qFormat/>
    <w:uiPriority w:val="0"/>
    <w:rPr>
      <w:rFonts w:ascii="宋体" w:hAnsi="宋体" w:eastAsia="宋体" w:cs="宋体"/>
      <w:color w:val="000000"/>
      <w:sz w:val="10"/>
      <w:szCs w:val="10"/>
      <w:u w:val="none"/>
    </w:rPr>
  </w:style>
  <w:style w:type="paragraph" w:customStyle="1" w:styleId="51">
    <w:name w:val="_Style 13"/>
    <w:qFormat/>
    <w:uiPriority w:val="0"/>
    <w:pPr>
      <w:spacing w:before="120" w:after="120" w:line="288" w:lineRule="auto"/>
    </w:pPr>
    <w:rPr>
      <w:rFonts w:ascii="Arial" w:hAnsi="Arial" w:eastAsia="等线" w:cs="Arial"/>
      <w:sz w:val="22"/>
      <w:szCs w:val="22"/>
      <w:lang w:val="en-US" w:eastAsia="zh-CN" w:bidi="ar-SA"/>
    </w:rPr>
  </w:style>
  <w:style w:type="character" w:customStyle="1" w:styleId="52">
    <w:name w:val="font31"/>
    <w:basedOn w:val="23"/>
    <w:qFormat/>
    <w:uiPriority w:val="0"/>
    <w:rPr>
      <w:rFonts w:hint="eastAsia" w:ascii="宋体" w:hAnsi="宋体" w:eastAsia="宋体" w:cs="宋体"/>
      <w:color w:val="000000"/>
      <w:sz w:val="21"/>
      <w:szCs w:val="21"/>
      <w:u w:val="none"/>
    </w:rPr>
  </w:style>
  <w:style w:type="paragraph" w:customStyle="1" w:styleId="53">
    <w:name w:val="本章 知识目标"/>
    <w:basedOn w:val="1"/>
    <w:qFormat/>
    <w:uiPriority w:val="0"/>
    <w:pPr>
      <w:widowControl w:val="0"/>
      <w:numPr>
        <w:ilvl w:val="0"/>
        <w:numId w:val="1"/>
      </w:numPr>
      <w:spacing w:after="0" w:line="264" w:lineRule="auto"/>
    </w:pPr>
    <w:rPr>
      <w:rFonts w:ascii="Times New Roman" w:hAnsi="Times New Roman" w:eastAsia="楷体"/>
      <w:kern w:val="2"/>
      <w:sz w:val="21"/>
    </w:rPr>
  </w:style>
  <w:style w:type="paragraph" w:customStyle="1" w:styleId="54">
    <w:name w:val="表文"/>
    <w:basedOn w:val="1"/>
    <w:qFormat/>
    <w:uiPriority w:val="0"/>
    <w:pPr>
      <w:spacing w:before="20" w:after="20" w:line="240" w:lineRule="auto"/>
    </w:pPr>
    <w:rPr>
      <w:rFonts w:ascii="Times New Roman" w:hAnsi="Times New Roman" w:eastAsia="微软雅黑"/>
      <w:sz w:val="18"/>
    </w:rPr>
  </w:style>
  <w:style w:type="character" w:customStyle="1" w:styleId="55">
    <w:name w:val="批注框文本 字符"/>
    <w:basedOn w:val="23"/>
    <w:link w:val="13"/>
    <w:qFormat/>
    <w:uiPriority w:val="0"/>
    <w:rPr>
      <w:rFonts w:ascii="Times New Roman" w:hAnsi="Times New Roman" w:eastAsia="宋体" w:cs="Times New Roman"/>
      <w:kern w:val="2"/>
      <w:sz w:val="18"/>
      <w:szCs w:val="18"/>
    </w:rPr>
  </w:style>
  <w:style w:type="character" w:customStyle="1" w:styleId="56">
    <w:name w:val="纯文本 字符"/>
    <w:basedOn w:val="23"/>
    <w:link w:val="11"/>
    <w:qFormat/>
    <w:uiPriority w:val="0"/>
    <w:rPr>
      <w:rFonts w:ascii="Arial Unicode MS" w:hAnsi="Arial Unicode MS" w:eastAsia="Arial Unicode MS" w:cs="Arial Unicode MS"/>
      <w:color w:val="000000"/>
      <w:sz w:val="24"/>
      <w:szCs w:val="24"/>
    </w:rPr>
  </w:style>
  <w:style w:type="character" w:customStyle="1" w:styleId="57">
    <w:name w:val="页眉 字符"/>
    <w:basedOn w:val="23"/>
    <w:link w:val="15"/>
    <w:qFormat/>
    <w:uiPriority w:val="0"/>
    <w:rPr>
      <w:rFonts w:ascii="Times New Roman" w:hAnsi="Times New Roman" w:eastAsia="宋体" w:cs="Times New Roman"/>
      <w:kern w:val="2"/>
      <w:sz w:val="18"/>
      <w:szCs w:val="18"/>
    </w:rPr>
  </w:style>
  <w:style w:type="character" w:customStyle="1" w:styleId="58">
    <w:name w:val="页脚 字符"/>
    <w:basedOn w:val="23"/>
    <w:link w:val="14"/>
    <w:qFormat/>
    <w:uiPriority w:val="0"/>
    <w:rPr>
      <w:rFonts w:ascii="Times New Roman" w:hAnsi="Times New Roman" w:eastAsia="宋体" w:cs="Times New Roman"/>
      <w:kern w:val="2"/>
      <w:sz w:val="18"/>
      <w:szCs w:val="18"/>
    </w:rPr>
  </w:style>
  <w:style w:type="character" w:customStyle="1" w:styleId="59">
    <w:name w:val="标题 1 字符"/>
    <w:basedOn w:val="23"/>
    <w:link w:val="2"/>
    <w:qFormat/>
    <w:uiPriority w:val="0"/>
    <w:rPr>
      <w:rFonts w:eastAsia="宋体" w:cs="Times New Roman" w:asciiTheme="minorAscii" w:hAnsiTheme="minorAscii"/>
      <w:b/>
      <w:bCs/>
      <w:kern w:val="44"/>
      <w:sz w:val="32"/>
      <w:szCs w:val="44"/>
    </w:rPr>
  </w:style>
  <w:style w:type="character" w:customStyle="1" w:styleId="60">
    <w:name w:val="标题 字符"/>
    <w:basedOn w:val="23"/>
    <w:link w:val="19"/>
    <w:qFormat/>
    <w:uiPriority w:val="0"/>
    <w:rPr>
      <w:rFonts w:ascii="Arial" w:hAnsi="Arial" w:eastAsia="宋体" w:cs="Arial"/>
      <w:b/>
      <w:bCs/>
      <w:kern w:val="2"/>
      <w:sz w:val="32"/>
      <w:szCs w:val="32"/>
    </w:rPr>
  </w:style>
  <w:style w:type="character" w:customStyle="1" w:styleId="61">
    <w:name w:val="标题 2 字符"/>
    <w:basedOn w:val="23"/>
    <w:link w:val="3"/>
    <w:qFormat/>
    <w:uiPriority w:val="0"/>
    <w:rPr>
      <w:rFonts w:ascii="Times New Roman" w:hAnsi="Times New Roman" w:eastAsia="宋体" w:cs="Times New Roman"/>
      <w:b/>
      <w:kern w:val="2"/>
      <w:sz w:val="28"/>
      <w:szCs w:val="24"/>
    </w:rPr>
  </w:style>
  <w:style w:type="table" w:customStyle="1" w:styleId="62">
    <w:name w:val="网格型1"/>
    <w:basedOn w:val="21"/>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3">
    <w:name w:val="msolistparagraph"/>
    <w:basedOn w:val="1"/>
    <w:qFormat/>
    <w:uiPriority w:val="0"/>
    <w:pPr>
      <w:ind w:firstLine="42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B32D52-BD76-472E-B2ED-05531701D829}">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193</Pages>
  <Words>3924</Words>
  <Characters>4093</Characters>
  <Lines>43</Lines>
  <Paragraphs>12</Paragraphs>
  <TotalTime>5</TotalTime>
  <ScaleCrop>false</ScaleCrop>
  <LinksUpToDate>false</LinksUpToDate>
  <CharactersWithSpaces>4141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欣欣超开欣</cp:lastModifiedBy>
  <cp:lastPrinted>2025-11-25T05:29:00Z</cp:lastPrinted>
  <dcterms:modified xsi:type="dcterms:W3CDTF">2026-04-17T09:07:36Z</dcterms:modified>
  <cp:revision>121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913270554D9841B9BF4C1585374ECC85_13</vt:lpwstr>
  </property>
  <property fmtid="{D5CDD505-2E9C-101B-9397-08002B2CF9AE}" pid="4" name="KSOTemplateDocerSaveRecord">
    <vt:lpwstr>eyJoZGlkIjoiNTk0Y2RkYWFkOGVkMWU1MTczMzBhOGJlMDcyNjYyNzQiLCJ1c2VySWQiOiI2OTE5MTk5OTMifQ==</vt:lpwstr>
  </property>
</Properties>
</file>