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黑体" w:eastAsia="黑体" w:cs="宋体"/>
          <w:bCs/>
          <w:color w:val="000000"/>
          <w:kern w:val="0"/>
          <w:sz w:val="32"/>
          <w:szCs w:val="32"/>
        </w:rPr>
      </w:pPr>
      <w:bookmarkStart w:id="0" w:name="_GoBack"/>
      <w:bookmarkEnd w:id="0"/>
      <w:r>
        <w:rPr>
          <w:rFonts w:hint="eastAsia" w:ascii="黑体" w:hAnsi="黑体" w:eastAsia="黑体" w:cs="宋体"/>
          <w:bCs/>
          <w:color w:val="000000"/>
          <w:kern w:val="0"/>
          <w:sz w:val="32"/>
          <w:szCs w:val="32"/>
        </w:rPr>
        <w:t>附件1</w:t>
      </w:r>
    </w:p>
    <w:p>
      <w:pPr>
        <w:widowControl/>
        <w:spacing w:line="500" w:lineRule="exact"/>
        <w:rPr>
          <w:rFonts w:hint="eastAsia" w:ascii="黑体" w:hAnsi="黑体" w:eastAsia="黑体" w:cs="宋体"/>
          <w:b/>
          <w:bCs/>
          <w:color w:val="000000"/>
          <w:kern w:val="0"/>
          <w:sz w:val="44"/>
          <w:szCs w:val="44"/>
        </w:rPr>
      </w:pPr>
    </w:p>
    <w:p>
      <w:pPr>
        <w:widowControl/>
        <w:spacing w:line="500" w:lineRule="exact"/>
        <w:jc w:val="center"/>
        <w:rPr>
          <w:rFonts w:hint="eastAsia"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关于开展2016年度全国高校辅导员工作</w:t>
      </w:r>
    </w:p>
    <w:p>
      <w:pPr>
        <w:widowControl/>
        <w:spacing w:line="500" w:lineRule="exact"/>
        <w:jc w:val="center"/>
        <w:rPr>
          <w:rFonts w:hint="eastAsia"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优秀论文评选活动的通知</w:t>
      </w:r>
    </w:p>
    <w:p>
      <w:pPr>
        <w:widowControl/>
        <w:spacing w:line="500" w:lineRule="exact"/>
        <w:ind w:firstLine="600"/>
        <w:jc w:val="left"/>
        <w:rPr>
          <w:rFonts w:hint="eastAsia" w:eastAsia="仿宋" w:cs="Calibri"/>
          <w:kern w:val="0"/>
          <w:sz w:val="30"/>
          <w:szCs w:val="30"/>
        </w:rPr>
      </w:pPr>
    </w:p>
    <w:p>
      <w:pPr>
        <w:widowControl/>
        <w:spacing w:line="500" w:lineRule="exact"/>
        <w:ind w:firstLine="600"/>
        <w:jc w:val="left"/>
        <w:rPr>
          <w:rFonts w:hint="eastAsia" w:ascii="仿宋_GB2312" w:hAnsi="黑体" w:eastAsia="仿宋_GB2312" w:cs="宋体"/>
          <w:kern w:val="0"/>
          <w:sz w:val="32"/>
          <w:szCs w:val="32"/>
        </w:rPr>
      </w:pPr>
      <w:r>
        <w:rPr>
          <w:rFonts w:eastAsia="仿宋" w:cs="Calibri"/>
          <w:kern w:val="0"/>
          <w:sz w:val="30"/>
          <w:szCs w:val="30"/>
        </w:rPr>
        <w:t> </w:t>
      </w:r>
      <w:r>
        <w:rPr>
          <w:rFonts w:hint="eastAsia" w:ascii="仿宋_GB2312" w:hAnsi="仿宋" w:eastAsia="仿宋_GB2312" w:cs="宋体"/>
          <w:kern w:val="0"/>
          <w:sz w:val="32"/>
          <w:szCs w:val="32"/>
        </w:rPr>
        <w:t>为全面贯彻党的十八大和十八届三中、四中、五中、六中全会精神，深入学习贯彻以习近平同志为核心的党中央治国理政新理念新思想新战略，深入学习贯彻习近平总书记系列重要讲话精神，引导高校辅导员围绕完成立德树人根本任务，总结工作经验、加强工作研究、提升理论素养，提高工作科学化水平，推进《普通高等学校辅导员队伍建设规定》《高等学校辅导员职业能力标准（暂行）》贯彻实施，推动高校辅导员队伍专业化、职业化建设，在教育部思想政治工作司指导下，决定开展2016年度全国高校辅导员工作优秀论文评选活动。现将有关事项通知如下：</w:t>
      </w:r>
      <w:r>
        <w:rPr>
          <w:rFonts w:hint="eastAsia" w:ascii="仿宋_GB2312" w:hAnsi="仿宋" w:eastAsia="仿宋_GB2312" w:cs="宋体"/>
          <w:kern w:val="0"/>
          <w:sz w:val="32"/>
          <w:szCs w:val="32"/>
        </w:rPr>
        <w:br w:type="textWrapping"/>
      </w:r>
      <w:r>
        <w:rPr>
          <w:rFonts w:hint="eastAsia" w:ascii="黑体" w:hAnsi="黑体" w:eastAsia="黑体" w:cs="宋体"/>
          <w:kern w:val="0"/>
          <w:sz w:val="30"/>
          <w:szCs w:val="30"/>
        </w:rPr>
        <w:t xml:space="preserve">    </w:t>
      </w:r>
      <w:r>
        <w:rPr>
          <w:rFonts w:hint="eastAsia" w:ascii="黑体" w:hAnsi="黑体" w:eastAsia="黑体" w:cs="宋体"/>
          <w:kern w:val="0"/>
          <w:sz w:val="32"/>
          <w:szCs w:val="32"/>
        </w:rPr>
        <w:t>一、评选组织</w:t>
      </w:r>
      <w:r>
        <w:rPr>
          <w:rFonts w:hint="eastAsia" w:ascii="黑体" w:hAnsi="黑体" w:eastAsia="黑体"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指导单位：教育部思想政治工作司</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主办单位：中国高教学会辅导员工作研究会</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xml:space="preserve">    </w:t>
      </w:r>
      <w:r>
        <w:rPr>
          <w:rFonts w:hint="eastAsia" w:ascii="仿宋_GB2312" w:hAnsi="仿宋" w:eastAsia="仿宋_GB2312" w:cs="宋体"/>
          <w:kern w:val="0"/>
          <w:sz w:val="32"/>
          <w:szCs w:val="32"/>
        </w:rPr>
        <w:t>协办单位：《高校辅导员》编辑部</w:t>
      </w:r>
    </w:p>
    <w:p>
      <w:pPr>
        <w:widowControl/>
        <w:spacing w:line="500" w:lineRule="exact"/>
        <w:ind w:firstLine="600"/>
        <w:jc w:val="left"/>
        <w:rPr>
          <w:rFonts w:hint="eastAsia" w:ascii="仿宋_GB2312" w:hAnsi="仿宋" w:eastAsia="仿宋_GB2312" w:cs="宋体"/>
          <w:kern w:val="0"/>
          <w:sz w:val="32"/>
          <w:szCs w:val="32"/>
        </w:rPr>
      </w:pPr>
      <w:r>
        <w:rPr>
          <w:rFonts w:hint="eastAsia" w:ascii="黑体" w:hAnsi="黑体" w:eastAsia="黑体" w:cs="宋体"/>
          <w:kern w:val="0"/>
          <w:sz w:val="32"/>
          <w:szCs w:val="32"/>
        </w:rPr>
        <w:t>二、评选时间</w:t>
      </w:r>
    </w:p>
    <w:p>
      <w:pPr>
        <w:widowControl/>
        <w:spacing w:line="500" w:lineRule="exact"/>
        <w:ind w:firstLine="600"/>
        <w:jc w:val="left"/>
        <w:rPr>
          <w:rFonts w:hint="eastAsia" w:ascii="仿宋_GB2312" w:hAnsi="黑体" w:eastAsia="仿宋_GB2312" w:cs="宋体"/>
          <w:kern w:val="0"/>
          <w:sz w:val="32"/>
          <w:szCs w:val="32"/>
        </w:rPr>
      </w:pPr>
      <w:r>
        <w:rPr>
          <w:rFonts w:hint="eastAsia" w:ascii="仿宋_GB2312" w:hAnsi="仿宋" w:eastAsia="仿宋_GB2312" w:cs="宋体"/>
          <w:kern w:val="0"/>
          <w:sz w:val="32"/>
          <w:szCs w:val="32"/>
        </w:rPr>
        <w:t>2016年11月－12月。</w:t>
      </w:r>
    </w:p>
    <w:p>
      <w:pPr>
        <w:widowControl/>
        <w:spacing w:line="500" w:lineRule="exact"/>
        <w:ind w:firstLine="600"/>
        <w:jc w:val="left"/>
        <w:rPr>
          <w:rFonts w:hint="eastAsia" w:ascii="仿宋_GB2312" w:hAnsi="仿宋" w:eastAsia="仿宋_GB2312" w:cs="宋体"/>
          <w:kern w:val="0"/>
          <w:sz w:val="32"/>
          <w:szCs w:val="32"/>
        </w:rPr>
      </w:pPr>
      <w:r>
        <w:rPr>
          <w:rFonts w:hint="eastAsia" w:ascii="黑体" w:hAnsi="黑体" w:eastAsia="黑体" w:cs="宋体"/>
          <w:kern w:val="0"/>
          <w:sz w:val="32"/>
          <w:szCs w:val="32"/>
        </w:rPr>
        <w:t>三、参评范围</w:t>
      </w:r>
    </w:p>
    <w:p>
      <w:pPr>
        <w:widowControl/>
        <w:spacing w:line="5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第一作者为高校专职辅导员或学生工作部门工作人员，且未公开发表的论文。</w:t>
      </w:r>
      <w:r>
        <w:rPr>
          <w:rFonts w:hint="eastAsia" w:ascii="仿宋_GB2312" w:hAnsi="仿宋" w:eastAsia="仿宋_GB2312" w:cs="宋体"/>
          <w:kern w:val="0"/>
          <w:sz w:val="32"/>
          <w:szCs w:val="32"/>
        </w:rPr>
        <w:br w:type="textWrapping"/>
      </w:r>
      <w:r>
        <w:rPr>
          <w:rFonts w:hint="eastAsia" w:ascii="仿宋_GB2312" w:hAnsi="黑体" w:eastAsia="仿宋_GB2312" w:cs="宋体"/>
          <w:kern w:val="0"/>
          <w:sz w:val="32"/>
          <w:szCs w:val="32"/>
        </w:rPr>
        <w:t xml:space="preserve">    </w:t>
      </w:r>
      <w:r>
        <w:rPr>
          <w:rFonts w:hint="eastAsia" w:ascii="黑体" w:hAnsi="黑体" w:eastAsia="黑体" w:cs="宋体"/>
          <w:kern w:val="0"/>
          <w:sz w:val="32"/>
          <w:szCs w:val="32"/>
        </w:rPr>
        <w:t>四、论文推荐要求</w:t>
      </w:r>
    </w:p>
    <w:p>
      <w:pPr>
        <w:widowControl/>
        <w:spacing w:line="5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论文选题参考：宣传阐释、学习贯彻以习近平同志为核心的党中央治国理政新理念新思想新战略，深入学习贯彻党的十八届六中全会精神，深入学习贯彻习近平总书记在庆祝中国共产党成立95周年大会上的讲话精神，深入学习贯彻习近平总书记在纪念红军长征胜利80周年大会上的讲话精神；在大学生中推进社会主义核心价值观教育、中国梦教育、实践育人、文化育人、心理健康教育、“大众创业、万众创新”教育；加强高校辅导员队伍建设等。</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2．论文要以马克思主义理论与中国特色社会主义理论体系为指导，观点正确、主题鲜明。</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3．论文要有所创新，有独特见解；内容丰富，说理透彻；结构严谨，文风朴实；遵守学术道德，符合学术规范，严禁抄袭。</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4．论文评选由相关单位统一推荐，不接受个人单独参评。中国高教学会辅导员工作研究会理事单位每校推荐论文不超过3篇；非理事单位高校论文由中国高教学会辅导员工作研究会商请各省级教育工作部门推荐，每个省份推荐论文数量不超过10篇。其中，学生工作部门工作人员论文数量不超过各单位推荐论文数的1/3。</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5．每人以第一作者身份限报1篇。</w:t>
      </w:r>
      <w:r>
        <w:rPr>
          <w:rFonts w:hint="eastAsia" w:ascii="仿宋_GB2312" w:hAnsi="仿宋" w:eastAsia="仿宋_GB2312" w:cs="宋体"/>
          <w:kern w:val="0"/>
          <w:sz w:val="32"/>
          <w:szCs w:val="32"/>
        </w:rPr>
        <w:br w:type="textWrapping"/>
      </w:r>
      <w:r>
        <w:rPr>
          <w:rFonts w:hint="eastAsia" w:ascii="宋体" w:hAnsi="宋体" w:cs="宋体"/>
          <w:kern w:val="0"/>
          <w:sz w:val="32"/>
          <w:szCs w:val="32"/>
        </w:rPr>
        <w:t> </w:t>
      </w:r>
      <w:r>
        <w:rPr>
          <w:rFonts w:hint="eastAsia" w:ascii="黑体" w:hAnsi="黑体" w:eastAsia="黑体" w:cs="宋体"/>
          <w:kern w:val="0"/>
          <w:sz w:val="32"/>
          <w:szCs w:val="32"/>
        </w:rPr>
        <w:t xml:space="preserve"> 五、评选程序</w:t>
      </w:r>
      <w:r>
        <w:rPr>
          <w:rFonts w:hint="eastAsia" w:ascii="黑体" w:hAnsi="黑体" w:eastAsia="黑体"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1．单位推荐</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各单位将参评论文连同《2016年度全国高校辅导员工作优秀论文评选申报表》（附件1）、《2016年度全国高校辅导员工作优秀论文评选推荐汇总表》（附件2或附件3）的电子版于2016年12月14日（周三）前，统一发送至论文评选的电子信箱fudaoyuan@sdu.edu.cn。申报表、汇总表（各一份）加盖推荐单位公章后，于12月14日前（以邮戳为准）寄送至中国高教学会辅导员工作研究会秘书处办公室（地址：山东省济南市历城区山大南路27号山东大学中心校区明德楼C座507。邮编：250100）。论文纸质版不需要寄送。</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2．专家评审</w:t>
      </w:r>
    </w:p>
    <w:p>
      <w:pPr>
        <w:widowControl/>
        <w:spacing w:line="5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在教育部思想政治工作司指导下，中国高教学会辅导员工作研究会组织相关专家对参评论文进行评审。</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3．结果公示</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12月下旬，论文评审结果在中国高教学会辅导员工作研究会网站（www.gxfdy.edu.cn）上予以公示。</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4．名单公布</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论文评选结果公示无异议后，中国高教学会辅导员工作研究会下发通知公布获奖名单。</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5．表彰奖励</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此次论文评选拟设一等奖20篇，二等奖30篇，三等奖50篇，颁发相应的荣誉证书。获奖论文将在第八届全国高校辅导员工作创新论坛上予以表彰。</w:t>
      </w:r>
      <w:r>
        <w:rPr>
          <w:rFonts w:hint="eastAsia" w:ascii="仿宋_GB2312" w:hAnsi="仿宋" w:eastAsia="仿宋_GB2312" w:cs="宋体"/>
          <w:kern w:val="0"/>
          <w:sz w:val="32"/>
          <w:szCs w:val="32"/>
        </w:rPr>
        <w:br w:type="textWrapping"/>
      </w:r>
      <w:r>
        <w:rPr>
          <w:rFonts w:hint="eastAsia" w:ascii="仿宋_GB2312" w:hAnsi="黑体" w:eastAsia="仿宋_GB2312" w:cs="宋体"/>
          <w:kern w:val="0"/>
          <w:sz w:val="32"/>
          <w:szCs w:val="32"/>
        </w:rPr>
        <w:t xml:space="preserve">    </w:t>
      </w:r>
      <w:r>
        <w:rPr>
          <w:rFonts w:hint="eastAsia" w:ascii="黑体" w:hAnsi="黑体" w:eastAsia="黑体" w:cs="宋体"/>
          <w:kern w:val="0"/>
          <w:sz w:val="32"/>
          <w:szCs w:val="32"/>
        </w:rPr>
        <w:t>六、相关说明</w:t>
      </w:r>
      <w:r>
        <w:rPr>
          <w:rFonts w:hint="eastAsia" w:ascii="黑体" w:hAnsi="黑体" w:eastAsia="黑体" w:cs="宋体"/>
          <w:kern w:val="0"/>
          <w:sz w:val="32"/>
          <w:szCs w:val="32"/>
        </w:rPr>
        <w:br w:type="textWrapping"/>
      </w:r>
      <w:r>
        <w:rPr>
          <w:rFonts w:hint="eastAsia" w:ascii="仿宋_GB2312" w:hAnsi="仿宋" w:eastAsia="仿宋_GB2312" w:cs="宋体"/>
          <w:kern w:val="0"/>
          <w:sz w:val="32"/>
          <w:szCs w:val="32"/>
        </w:rPr>
        <w:t xml:space="preserve">    1．参评论文复制比在20%以上的，取消参评资格，并通报至所在学校及省级教育工作部门。</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2．论文作者拥有著作权，主办单位拥有编辑权和使用权。</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3．其他媒体或者个人使用、转载或部分摘编获奖论文，必须征得作者和主办单位同意，否则取消获评奖项。</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4．获奖论文第一作者将参加第八届全国高校辅导员工作创新论坛。</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5．获奖论文将择优在《高校辅导员》上发表。</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黑体"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黑体" w:eastAsia="仿宋_GB2312" w:cs="宋体"/>
          <w:kern w:val="0"/>
          <w:sz w:val="32"/>
          <w:szCs w:val="32"/>
        </w:rPr>
        <w:t xml:space="preserve">  </w:t>
      </w:r>
      <w:r>
        <w:rPr>
          <w:rFonts w:hint="eastAsia" w:ascii="黑体" w:hAnsi="黑体" w:eastAsia="黑体" w:cs="宋体"/>
          <w:kern w:val="0"/>
          <w:sz w:val="32"/>
          <w:szCs w:val="32"/>
        </w:rPr>
        <w:t>七、联系人及联系方式</w:t>
      </w:r>
      <w:r>
        <w:rPr>
          <w:rFonts w:hint="eastAsia" w:ascii="黑体" w:hAnsi="黑体" w:eastAsia="黑体"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xml:space="preserve">  </w:t>
      </w:r>
      <w:r>
        <w:rPr>
          <w:rFonts w:hint="eastAsia" w:ascii="仿宋_GB2312" w:hAnsi="仿宋" w:eastAsia="仿宋_GB2312" w:cs="宋体"/>
          <w:kern w:val="0"/>
          <w:sz w:val="32"/>
          <w:szCs w:val="32"/>
        </w:rPr>
        <w:t xml:space="preserve"> 联系人：郭诗平、马加名、田丹丹</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联系电话：0531-88366713、88362836</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传真：0531-88366713</w:t>
      </w:r>
      <w:r>
        <w:rPr>
          <w:rFonts w:hint="eastAsia" w:ascii="仿宋_GB2312" w:hAnsi="仿宋" w:eastAsia="仿宋_GB2312" w:cs="宋体"/>
          <w:kern w:val="0"/>
          <w:sz w:val="32"/>
          <w:szCs w:val="32"/>
        </w:rPr>
        <w:br w:type="textWrapping"/>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p>
    <w:p>
      <w:pPr>
        <w:widowControl/>
        <w:spacing w:line="500" w:lineRule="exact"/>
        <w:ind w:left="1870" w:leftChars="281" w:hanging="1280" w:hangingChars="4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附件：1.2016年度全国高校辅导员工作优秀论文评选申报表</w:t>
      </w:r>
    </w:p>
    <w:p>
      <w:pPr>
        <w:widowControl/>
        <w:spacing w:line="500" w:lineRule="exact"/>
        <w:ind w:left="1868" w:leftChars="737" w:hanging="320" w:hangingChars="100"/>
        <w:jc w:val="left"/>
        <w:rPr>
          <w:rFonts w:hint="eastAsia" w:ascii="仿宋_GB2312" w:eastAsia="仿宋_GB2312" w:cs="Calibri"/>
          <w:kern w:val="0"/>
          <w:sz w:val="32"/>
          <w:szCs w:val="32"/>
        </w:rPr>
      </w:pPr>
      <w:r>
        <w:rPr>
          <w:rFonts w:hint="eastAsia" w:ascii="仿宋_GB2312" w:hAnsi="仿宋" w:eastAsia="仿宋_GB2312" w:cs="宋体"/>
          <w:kern w:val="0"/>
          <w:sz w:val="32"/>
          <w:szCs w:val="32"/>
        </w:rPr>
        <w:t>2．2016年度全国高校辅导员工作优秀论文评选推荐汇总表（省级教育主管部门用）</w:t>
      </w:r>
    </w:p>
    <w:p>
      <w:pPr>
        <w:widowControl/>
        <w:spacing w:line="500" w:lineRule="exact"/>
        <w:ind w:left="1868" w:leftChars="737" w:hanging="320" w:hangingChars="100"/>
        <w:jc w:val="left"/>
        <w:rPr>
          <w:rFonts w:hint="eastAsia" w:ascii="仿宋_GB2312" w:hAnsi="宋体" w:eastAsia="仿宋_GB2312" w:cs="宋体"/>
          <w:kern w:val="0"/>
          <w:sz w:val="32"/>
          <w:szCs w:val="32"/>
        </w:rPr>
      </w:pPr>
      <w:r>
        <w:rPr>
          <w:rFonts w:hint="eastAsia" w:ascii="仿宋_GB2312" w:hAnsi="仿宋" w:eastAsia="仿宋_GB2312" w:cs="宋体"/>
          <w:kern w:val="0"/>
          <w:sz w:val="32"/>
          <w:szCs w:val="32"/>
        </w:rPr>
        <w:t>3．2016年度全国高校辅导员工作优秀论文评选推荐汇总表（理事单位用）</w:t>
      </w:r>
      <w:r>
        <w:rPr>
          <w:rFonts w:hint="eastAsia" w:ascii="仿宋_GB2312" w:hAnsi="宋体" w:eastAsia="仿宋_GB2312" w:cs="宋体"/>
          <w:kern w:val="0"/>
          <w:sz w:val="32"/>
          <w:szCs w:val="32"/>
        </w:rPr>
        <w:t xml:space="preserve"> </w:t>
      </w:r>
    </w:p>
    <w:p>
      <w:pPr>
        <w:widowControl/>
        <w:spacing w:line="500" w:lineRule="exact"/>
        <w:ind w:firstLine="600"/>
        <w:jc w:val="left"/>
        <w:rPr>
          <w:rFonts w:hint="eastAsia" w:ascii="仿宋_GB2312" w:hAnsi="仿宋" w:eastAsia="仿宋_GB2312" w:cs="宋体"/>
          <w:kern w:val="0"/>
          <w:sz w:val="32"/>
          <w:szCs w:val="32"/>
        </w:rPr>
      </w:pP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p>
    <w:p>
      <w:pPr>
        <w:widowControl/>
        <w:spacing w:line="500" w:lineRule="exact"/>
        <w:ind w:firstLine="600"/>
        <w:jc w:val="left"/>
        <w:rPr>
          <w:rFonts w:hint="eastAsia" w:ascii="仿宋_GB2312" w:hAnsi="仿宋" w:eastAsia="仿宋_GB2312" w:cs="宋体"/>
          <w:kern w:val="0"/>
          <w:sz w:val="32"/>
          <w:szCs w:val="32"/>
        </w:rPr>
      </w:pPr>
    </w:p>
    <w:p>
      <w:pPr>
        <w:widowControl/>
        <w:spacing w:line="500" w:lineRule="exact"/>
        <w:ind w:firstLine="600"/>
        <w:jc w:val="left"/>
        <w:rPr>
          <w:rFonts w:hint="eastAsia" w:ascii="仿宋_GB2312" w:hAnsi="仿宋" w:eastAsia="仿宋_GB2312" w:cs="宋体"/>
          <w:kern w:val="0"/>
          <w:sz w:val="32"/>
          <w:szCs w:val="32"/>
        </w:rPr>
      </w:pPr>
    </w:p>
    <w:p>
      <w:pPr>
        <w:widowControl/>
        <w:spacing w:line="500" w:lineRule="exact"/>
        <w:ind w:firstLine="600"/>
        <w:jc w:val="left"/>
        <w:rPr>
          <w:rFonts w:hint="eastAsia" w:ascii="仿宋_GB2312" w:hAnsi="宋体" w:eastAsia="仿宋_GB2312" w:cs="宋体"/>
          <w:kern w:val="0"/>
          <w:sz w:val="32"/>
          <w:szCs w:val="32"/>
        </w:rPr>
      </w:pPr>
      <w:r>
        <w:rPr>
          <w:rFonts w:hint="eastAsia" w:ascii="仿宋_GB2312" w:hAnsi="仿宋" w:eastAsia="仿宋_GB2312" w:cs="宋体"/>
          <w:kern w:val="0"/>
          <w:sz w:val="32"/>
          <w:szCs w:val="32"/>
        </w:rPr>
        <w:t xml:space="preserve">                  中国高教学会辅导员工作研究会</w:t>
      </w:r>
    </w:p>
    <w:p>
      <w:pPr>
        <w:widowControl/>
        <w:spacing w:line="500" w:lineRule="exact"/>
        <w:ind w:firstLine="600"/>
        <w:jc w:val="left"/>
        <w:rPr>
          <w:rFonts w:hint="eastAsia" w:ascii="仿宋_GB2312" w:hAnsi="宋体" w:eastAsia="仿宋_GB2312" w:cs="宋体"/>
          <w:kern w:val="0"/>
          <w:sz w:val="32"/>
          <w:szCs w:val="32"/>
        </w:rPr>
      </w:pP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w:t>
      </w:r>
      <w:r>
        <w:rPr>
          <w:rFonts w:hint="eastAsia" w:ascii="仿宋_GB2312" w:eastAsia="仿宋_GB2312" w:cs="Calibri"/>
          <w:kern w:val="0"/>
          <w:sz w:val="32"/>
          <w:szCs w:val="32"/>
        </w:rPr>
        <w:t> </w:t>
      </w:r>
      <w:r>
        <w:rPr>
          <w:rFonts w:hint="eastAsia" w:ascii="仿宋_GB2312" w:hAnsi="仿宋" w:eastAsia="仿宋_GB2312"/>
          <w:kern w:val="0"/>
          <w:sz w:val="32"/>
          <w:szCs w:val="32"/>
        </w:rPr>
        <w:t xml:space="preserve"> 2016年11月14日</w:t>
      </w:r>
      <w:r>
        <w:rPr>
          <w:rFonts w:hint="eastAsia" w:ascii="仿宋_GB2312" w:hAnsi="宋体" w:eastAsia="仿宋_GB2312" w:cs="宋体"/>
          <w:kern w:val="0"/>
          <w:sz w:val="32"/>
          <w:szCs w:val="32"/>
        </w:rPr>
        <w:t xml:space="preserve"> </w:t>
      </w: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w:t>
    </w:r>
    <w:r>
      <w:t xml:space="preserve">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w:t>
    </w:r>
    <w:r>
      <w:t xml:space="preserve">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99"/>
    <w:rsid w:val="00067665"/>
    <w:rsid w:val="000D2099"/>
    <w:rsid w:val="000F2C66"/>
    <w:rsid w:val="001649EE"/>
    <w:rsid w:val="001C0C27"/>
    <w:rsid w:val="001E4DA2"/>
    <w:rsid w:val="001F07B7"/>
    <w:rsid w:val="001F1CEE"/>
    <w:rsid w:val="00240757"/>
    <w:rsid w:val="00250A58"/>
    <w:rsid w:val="00286E10"/>
    <w:rsid w:val="002F7134"/>
    <w:rsid w:val="00317512"/>
    <w:rsid w:val="0035633A"/>
    <w:rsid w:val="0039326C"/>
    <w:rsid w:val="003E0473"/>
    <w:rsid w:val="003F2791"/>
    <w:rsid w:val="0047079B"/>
    <w:rsid w:val="00475964"/>
    <w:rsid w:val="004C6D67"/>
    <w:rsid w:val="004F20F1"/>
    <w:rsid w:val="0053091F"/>
    <w:rsid w:val="00586A80"/>
    <w:rsid w:val="005904D8"/>
    <w:rsid w:val="005E4E65"/>
    <w:rsid w:val="006115D2"/>
    <w:rsid w:val="006363E5"/>
    <w:rsid w:val="0063700E"/>
    <w:rsid w:val="00667AE6"/>
    <w:rsid w:val="00690891"/>
    <w:rsid w:val="0072557D"/>
    <w:rsid w:val="00770F07"/>
    <w:rsid w:val="00774060"/>
    <w:rsid w:val="007F1266"/>
    <w:rsid w:val="007F58E0"/>
    <w:rsid w:val="007F68EA"/>
    <w:rsid w:val="00804B54"/>
    <w:rsid w:val="008427A6"/>
    <w:rsid w:val="00937F45"/>
    <w:rsid w:val="009854DF"/>
    <w:rsid w:val="009D6063"/>
    <w:rsid w:val="009E423D"/>
    <w:rsid w:val="009E7D0D"/>
    <w:rsid w:val="00A507FB"/>
    <w:rsid w:val="00AB503C"/>
    <w:rsid w:val="00B50F2D"/>
    <w:rsid w:val="00B950E3"/>
    <w:rsid w:val="00BC18CD"/>
    <w:rsid w:val="00C6781B"/>
    <w:rsid w:val="00C71A5A"/>
    <w:rsid w:val="00CC1F32"/>
    <w:rsid w:val="00CD4A7C"/>
    <w:rsid w:val="00CE421A"/>
    <w:rsid w:val="00CF57E2"/>
    <w:rsid w:val="00D5610A"/>
    <w:rsid w:val="00D72535"/>
    <w:rsid w:val="00DE022F"/>
    <w:rsid w:val="00E0531A"/>
    <w:rsid w:val="00E53B9B"/>
    <w:rsid w:val="00E54F7D"/>
    <w:rsid w:val="00E828F8"/>
    <w:rsid w:val="00ED09C4"/>
    <w:rsid w:val="00ED27D9"/>
    <w:rsid w:val="00EF1286"/>
    <w:rsid w:val="00F07EFA"/>
    <w:rsid w:val="00F35836"/>
    <w:rsid w:val="00F40C21"/>
    <w:rsid w:val="00F73804"/>
    <w:rsid w:val="00FC002A"/>
    <w:rsid w:val="00FE44C1"/>
    <w:rsid w:val="00FF075C"/>
    <w:rsid w:val="00FF746B"/>
    <w:rsid w:val="1D1E7B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rFonts w:asciiTheme="minorHAnsi" w:hAnsiTheme="minorHAnsi" w:eastAsiaTheme="minorEastAsia" w:cstheme="minorBidi"/>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character" w:customStyle="1" w:styleId="6">
    <w:name w:val="批注框文本 Char"/>
    <w:basedOn w:val="4"/>
    <w:link w:val="2"/>
    <w:semiHidden/>
    <w:uiPriority w:val="99"/>
    <w:rPr>
      <w:sz w:val="18"/>
      <w:szCs w:val="18"/>
    </w:rPr>
  </w:style>
  <w:style w:type="character" w:customStyle="1" w:styleId="7">
    <w:name w:val="页脚 Char"/>
    <w:basedOn w:val="4"/>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297</Words>
  <Characters>1698</Characters>
  <Lines>14</Lines>
  <Paragraphs>3</Paragraphs>
  <ScaleCrop>false</ScaleCrop>
  <LinksUpToDate>false</LinksUpToDate>
  <CharactersWithSpaces>1992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2016-12-01T05:50:00Z</dcterms:created>
  <dc:creator>马莹</dc:creator>
  <cp:lastModifiedBy>Administrator</cp:lastModifiedBy>
  <dcterms:modified xsi:type="dcterms:W3CDTF">2016-12-01T06:26:42Z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